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B20C9" w14:textId="77777777" w:rsidR="00D7112F" w:rsidRPr="00B736F6" w:rsidRDefault="00E30F40" w:rsidP="00E30F40">
      <w:pPr>
        <w:spacing w:line="259" w:lineRule="auto"/>
        <w:ind w:hanging="180"/>
        <w:jc w:val="center"/>
        <w:rPr>
          <w:rFonts w:cstheme="minorHAnsi"/>
          <w:b/>
          <w:bCs/>
          <w:sz w:val="32"/>
          <w:szCs w:val="32"/>
        </w:rPr>
      </w:pPr>
      <w:r w:rsidRPr="00B736F6">
        <w:rPr>
          <w:rFonts w:cstheme="minorHAnsi"/>
          <w:b/>
          <w:bCs/>
          <w:sz w:val="32"/>
          <w:szCs w:val="32"/>
        </w:rPr>
        <w:t>Table of Contents</w:t>
      </w:r>
    </w:p>
    <w:tbl>
      <w:tblPr>
        <w:tblStyle w:val="TableGrid"/>
        <w:tblW w:w="10553" w:type="dxa"/>
        <w:tblInd w:w="-185" w:type="dxa"/>
        <w:tblLook w:val="04A0" w:firstRow="1" w:lastRow="0" w:firstColumn="1" w:lastColumn="0" w:noHBand="0" w:noVBand="1"/>
      </w:tblPr>
      <w:tblGrid>
        <w:gridCol w:w="1643"/>
        <w:gridCol w:w="7650"/>
        <w:gridCol w:w="1260"/>
      </w:tblGrid>
      <w:tr w:rsidR="00B736F6" w:rsidRPr="00B736F6" w14:paraId="50543C2D" w14:textId="77777777" w:rsidTr="008358D3">
        <w:trPr>
          <w:trHeight w:val="496"/>
        </w:trPr>
        <w:tc>
          <w:tcPr>
            <w:tcW w:w="1643" w:type="dxa"/>
            <w:tcBorders>
              <w:top w:val="single" w:sz="12" w:space="0" w:color="auto"/>
              <w:bottom w:val="single" w:sz="18" w:space="0" w:color="auto"/>
            </w:tcBorders>
            <w:vAlign w:val="center"/>
          </w:tcPr>
          <w:p w14:paraId="69D6EA2D" w14:textId="77777777" w:rsidR="00B736F6" w:rsidRPr="00B736F6" w:rsidRDefault="00B736F6" w:rsidP="00C64A93">
            <w:pPr>
              <w:spacing w:line="259" w:lineRule="auto"/>
              <w:jc w:val="center"/>
              <w:rPr>
                <w:rFonts w:cstheme="minorHAnsi"/>
                <w:sz w:val="28"/>
                <w:szCs w:val="28"/>
              </w:rPr>
            </w:pPr>
            <w:r w:rsidRPr="00B736F6">
              <w:rPr>
                <w:rFonts w:cstheme="minorHAnsi"/>
                <w:b/>
                <w:bCs/>
                <w:sz w:val="28"/>
                <w:szCs w:val="28"/>
              </w:rPr>
              <w:t>Section</w:t>
            </w:r>
          </w:p>
        </w:tc>
        <w:tc>
          <w:tcPr>
            <w:tcW w:w="7650" w:type="dxa"/>
            <w:tcBorders>
              <w:top w:val="single" w:sz="12" w:space="0" w:color="auto"/>
              <w:bottom w:val="single" w:sz="18" w:space="0" w:color="auto"/>
            </w:tcBorders>
            <w:vAlign w:val="center"/>
          </w:tcPr>
          <w:p w14:paraId="0C27FEFE" w14:textId="77777777" w:rsidR="00B736F6" w:rsidRPr="00B736F6" w:rsidRDefault="00B736F6" w:rsidP="00C64A93">
            <w:pPr>
              <w:spacing w:line="259" w:lineRule="auto"/>
              <w:jc w:val="center"/>
              <w:rPr>
                <w:rFonts w:cstheme="minorHAnsi"/>
                <w:b/>
                <w:bCs/>
                <w:sz w:val="28"/>
                <w:szCs w:val="28"/>
              </w:rPr>
            </w:pPr>
            <w:r w:rsidRPr="00B736F6">
              <w:rPr>
                <w:rFonts w:cstheme="minorHAnsi"/>
                <w:b/>
                <w:bCs/>
                <w:sz w:val="28"/>
                <w:szCs w:val="28"/>
              </w:rPr>
              <w:t>Title</w:t>
            </w:r>
          </w:p>
        </w:tc>
        <w:tc>
          <w:tcPr>
            <w:tcW w:w="1260" w:type="dxa"/>
            <w:tcBorders>
              <w:top w:val="single" w:sz="12" w:space="0" w:color="auto"/>
              <w:bottom w:val="single" w:sz="18" w:space="0" w:color="auto"/>
            </w:tcBorders>
            <w:vAlign w:val="center"/>
          </w:tcPr>
          <w:p w14:paraId="11A38C45" w14:textId="77777777" w:rsidR="00B736F6" w:rsidRPr="00B736F6" w:rsidRDefault="00B736F6" w:rsidP="00C64A93">
            <w:pPr>
              <w:spacing w:line="259" w:lineRule="auto"/>
              <w:jc w:val="center"/>
              <w:rPr>
                <w:rFonts w:cstheme="minorHAnsi"/>
                <w:b/>
                <w:bCs/>
                <w:sz w:val="28"/>
                <w:szCs w:val="28"/>
              </w:rPr>
            </w:pPr>
            <w:r w:rsidRPr="00B736F6">
              <w:rPr>
                <w:rFonts w:cstheme="minorHAnsi"/>
                <w:b/>
                <w:bCs/>
                <w:sz w:val="28"/>
                <w:szCs w:val="28"/>
              </w:rPr>
              <w:t>Pages</w:t>
            </w:r>
          </w:p>
        </w:tc>
      </w:tr>
      <w:tr w:rsidR="00B736F6" w:rsidRPr="00B736F6" w14:paraId="748E24F6" w14:textId="77777777" w:rsidTr="008358D3">
        <w:trPr>
          <w:trHeight w:val="567"/>
        </w:trPr>
        <w:tc>
          <w:tcPr>
            <w:tcW w:w="1643" w:type="dxa"/>
            <w:tcBorders>
              <w:top w:val="single" w:sz="12" w:space="0" w:color="auto"/>
            </w:tcBorders>
            <w:shd w:val="clear" w:color="auto" w:fill="auto"/>
            <w:vAlign w:val="center"/>
          </w:tcPr>
          <w:p w14:paraId="5E9B28A4" w14:textId="77777777"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I</w:t>
            </w:r>
          </w:p>
        </w:tc>
        <w:tc>
          <w:tcPr>
            <w:tcW w:w="7650" w:type="dxa"/>
            <w:tcBorders>
              <w:top w:val="single" w:sz="12" w:space="0" w:color="auto"/>
            </w:tcBorders>
            <w:shd w:val="clear" w:color="auto" w:fill="auto"/>
            <w:vAlign w:val="center"/>
          </w:tcPr>
          <w:p w14:paraId="137260DF" w14:textId="77777777" w:rsidR="00B736F6" w:rsidRPr="008358D3" w:rsidRDefault="00B736F6" w:rsidP="00C64A93">
            <w:pPr>
              <w:spacing w:line="259" w:lineRule="auto"/>
              <w:rPr>
                <w:rFonts w:cstheme="minorHAnsi"/>
                <w:sz w:val="23"/>
                <w:szCs w:val="23"/>
              </w:rPr>
            </w:pPr>
            <w:r w:rsidRPr="008358D3">
              <w:rPr>
                <w:rFonts w:cstheme="minorHAnsi"/>
                <w:sz w:val="23"/>
                <w:szCs w:val="23"/>
              </w:rPr>
              <w:t>Introduction</w:t>
            </w:r>
          </w:p>
        </w:tc>
        <w:tc>
          <w:tcPr>
            <w:tcW w:w="1260" w:type="dxa"/>
            <w:tcBorders>
              <w:top w:val="single" w:sz="12" w:space="0" w:color="auto"/>
            </w:tcBorders>
            <w:shd w:val="clear" w:color="auto" w:fill="auto"/>
            <w:vAlign w:val="center"/>
          </w:tcPr>
          <w:p w14:paraId="296B53F5" w14:textId="77777777" w:rsidR="00B736F6" w:rsidRPr="008358D3" w:rsidRDefault="00290CF4" w:rsidP="00C64A93">
            <w:pPr>
              <w:spacing w:line="259" w:lineRule="auto"/>
              <w:jc w:val="center"/>
              <w:rPr>
                <w:rFonts w:cstheme="minorHAnsi"/>
                <w:sz w:val="23"/>
                <w:szCs w:val="23"/>
              </w:rPr>
            </w:pPr>
            <w:r w:rsidRPr="008358D3">
              <w:rPr>
                <w:rFonts w:cstheme="minorHAnsi"/>
                <w:sz w:val="23"/>
                <w:szCs w:val="23"/>
              </w:rPr>
              <w:t>1</w:t>
            </w:r>
          </w:p>
        </w:tc>
      </w:tr>
      <w:tr w:rsidR="00B736F6" w:rsidRPr="00B736F6" w14:paraId="6DCA7088" w14:textId="77777777" w:rsidTr="008358D3">
        <w:trPr>
          <w:trHeight w:val="638"/>
        </w:trPr>
        <w:tc>
          <w:tcPr>
            <w:tcW w:w="1643" w:type="dxa"/>
            <w:shd w:val="clear" w:color="auto" w:fill="auto"/>
            <w:vAlign w:val="center"/>
          </w:tcPr>
          <w:p w14:paraId="1B1D2614" w14:textId="77777777"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II</w:t>
            </w:r>
          </w:p>
        </w:tc>
        <w:tc>
          <w:tcPr>
            <w:tcW w:w="7650" w:type="dxa"/>
            <w:vAlign w:val="center"/>
          </w:tcPr>
          <w:p w14:paraId="34D53411" w14:textId="77777777" w:rsidR="00B736F6" w:rsidRPr="008358D3" w:rsidRDefault="00B736F6" w:rsidP="00C64A93">
            <w:pPr>
              <w:spacing w:line="259" w:lineRule="auto"/>
              <w:rPr>
                <w:rFonts w:cstheme="minorHAnsi"/>
                <w:sz w:val="23"/>
                <w:szCs w:val="23"/>
              </w:rPr>
            </w:pPr>
            <w:r w:rsidRPr="008358D3">
              <w:rPr>
                <w:rFonts w:cstheme="minorHAnsi"/>
                <w:sz w:val="23"/>
                <w:szCs w:val="23"/>
              </w:rPr>
              <w:t>Two approaches to potentially permit multifetal pregnancy reduction</w:t>
            </w:r>
          </w:p>
        </w:tc>
        <w:tc>
          <w:tcPr>
            <w:tcW w:w="1260" w:type="dxa"/>
            <w:vAlign w:val="center"/>
          </w:tcPr>
          <w:p w14:paraId="22588A5D" w14:textId="77777777" w:rsidR="00B736F6" w:rsidRPr="008358D3" w:rsidRDefault="00290CF4" w:rsidP="00C64A93">
            <w:pPr>
              <w:spacing w:line="259" w:lineRule="auto"/>
              <w:jc w:val="center"/>
              <w:rPr>
                <w:rFonts w:cstheme="minorHAnsi"/>
                <w:sz w:val="23"/>
                <w:szCs w:val="23"/>
              </w:rPr>
            </w:pPr>
            <w:r w:rsidRPr="008358D3">
              <w:rPr>
                <w:rFonts w:cstheme="minorHAnsi"/>
                <w:sz w:val="23"/>
                <w:szCs w:val="23"/>
              </w:rPr>
              <w:t>2</w:t>
            </w:r>
          </w:p>
        </w:tc>
      </w:tr>
      <w:tr w:rsidR="00B736F6" w:rsidRPr="00B736F6" w14:paraId="14F9A065" w14:textId="77777777" w:rsidTr="008358D3">
        <w:trPr>
          <w:trHeight w:val="720"/>
        </w:trPr>
        <w:tc>
          <w:tcPr>
            <w:tcW w:w="1643" w:type="dxa"/>
            <w:shd w:val="clear" w:color="auto" w:fill="auto"/>
            <w:vAlign w:val="center"/>
          </w:tcPr>
          <w:p w14:paraId="4DA82405" w14:textId="77777777"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III</w:t>
            </w:r>
          </w:p>
        </w:tc>
        <w:tc>
          <w:tcPr>
            <w:tcW w:w="7650" w:type="dxa"/>
            <w:vAlign w:val="center"/>
          </w:tcPr>
          <w:p w14:paraId="1A0DC5F9" w14:textId="77777777" w:rsidR="00B736F6" w:rsidRPr="008358D3" w:rsidRDefault="00B736F6" w:rsidP="00C64A93">
            <w:pPr>
              <w:spacing w:line="259" w:lineRule="auto"/>
              <w:rPr>
                <w:rFonts w:cstheme="minorHAnsi"/>
                <w:sz w:val="23"/>
                <w:szCs w:val="23"/>
              </w:rPr>
            </w:pPr>
            <w:r w:rsidRPr="008358D3">
              <w:rPr>
                <w:sz w:val="23"/>
                <w:szCs w:val="23"/>
              </w:rPr>
              <w:t xml:space="preserve">Derivation for differing positions whether the law of </w:t>
            </w:r>
            <w:r w:rsidRPr="008358D3">
              <w:rPr>
                <w:i/>
                <w:iCs/>
                <w:sz w:val="23"/>
                <w:szCs w:val="23"/>
              </w:rPr>
              <w:t>Rodef</w:t>
            </w:r>
            <w:r w:rsidRPr="008358D3">
              <w:rPr>
                <w:sz w:val="23"/>
                <w:szCs w:val="23"/>
              </w:rPr>
              <w:t xml:space="preserve"> applies to unintentional </w:t>
            </w:r>
            <w:r w:rsidRPr="008358D3">
              <w:rPr>
                <w:rFonts w:ascii="Calibri" w:hAnsi="Calibri" w:cs="Calibri"/>
                <w:sz w:val="23"/>
                <w:szCs w:val="23"/>
              </w:rPr>
              <w:t>pursuit</w:t>
            </w:r>
          </w:p>
        </w:tc>
        <w:tc>
          <w:tcPr>
            <w:tcW w:w="1260" w:type="dxa"/>
            <w:vAlign w:val="center"/>
          </w:tcPr>
          <w:p w14:paraId="175996F3" w14:textId="77777777" w:rsidR="00B736F6" w:rsidRPr="008358D3" w:rsidRDefault="00290CF4" w:rsidP="00C64A93">
            <w:pPr>
              <w:spacing w:line="259" w:lineRule="auto"/>
              <w:jc w:val="center"/>
              <w:rPr>
                <w:rFonts w:cstheme="minorHAnsi"/>
                <w:sz w:val="23"/>
                <w:szCs w:val="23"/>
              </w:rPr>
            </w:pPr>
            <w:r w:rsidRPr="008358D3">
              <w:rPr>
                <w:rFonts w:cstheme="minorHAnsi"/>
                <w:sz w:val="23"/>
                <w:szCs w:val="23"/>
              </w:rPr>
              <w:t>7</w:t>
            </w:r>
          </w:p>
        </w:tc>
      </w:tr>
      <w:tr w:rsidR="00B736F6" w:rsidRPr="00B736F6" w14:paraId="081B3366" w14:textId="77777777" w:rsidTr="008358D3">
        <w:trPr>
          <w:trHeight w:val="720"/>
        </w:trPr>
        <w:tc>
          <w:tcPr>
            <w:tcW w:w="1643" w:type="dxa"/>
            <w:shd w:val="clear" w:color="auto" w:fill="auto"/>
            <w:vAlign w:val="center"/>
          </w:tcPr>
          <w:p w14:paraId="0E1432A4" w14:textId="77777777"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IV</w:t>
            </w:r>
          </w:p>
        </w:tc>
        <w:tc>
          <w:tcPr>
            <w:tcW w:w="7650" w:type="dxa"/>
            <w:vAlign w:val="center"/>
          </w:tcPr>
          <w:p w14:paraId="5F29F516" w14:textId="77777777" w:rsidR="00B736F6" w:rsidRPr="008358D3" w:rsidRDefault="00B736F6" w:rsidP="00C64A93">
            <w:pPr>
              <w:spacing w:line="259" w:lineRule="auto"/>
              <w:rPr>
                <w:rFonts w:ascii="Cambria" w:hAnsi="Cambria"/>
                <w:sz w:val="23"/>
                <w:szCs w:val="23"/>
              </w:rPr>
            </w:pPr>
            <w:r w:rsidRPr="008358D3">
              <w:rPr>
                <w:rFonts w:cstheme="minorHAnsi"/>
                <w:sz w:val="23"/>
                <w:szCs w:val="23"/>
              </w:rPr>
              <w:t xml:space="preserve">Obstructed labor case: Reasons for the difference in </w:t>
            </w:r>
            <w:r w:rsidRPr="008358D3">
              <w:rPr>
                <w:rFonts w:cstheme="minorHAnsi"/>
                <w:i/>
                <w:iCs/>
                <w:sz w:val="23"/>
                <w:szCs w:val="23"/>
              </w:rPr>
              <w:t>Halacha</w:t>
            </w:r>
            <w:r w:rsidRPr="008358D3">
              <w:rPr>
                <w:rFonts w:cstheme="minorHAnsi"/>
                <w:sz w:val="23"/>
                <w:szCs w:val="23"/>
              </w:rPr>
              <w:t xml:space="preserve"> between the ‘non-emerged fetus’ and the ‘partially emerged fetus’</w:t>
            </w:r>
          </w:p>
        </w:tc>
        <w:tc>
          <w:tcPr>
            <w:tcW w:w="1260" w:type="dxa"/>
            <w:vAlign w:val="center"/>
          </w:tcPr>
          <w:p w14:paraId="184D0360" w14:textId="77777777" w:rsidR="00B736F6" w:rsidRPr="008358D3" w:rsidRDefault="00290CF4" w:rsidP="00C64A93">
            <w:pPr>
              <w:spacing w:line="259" w:lineRule="auto"/>
              <w:jc w:val="center"/>
              <w:rPr>
                <w:rFonts w:cstheme="minorHAnsi"/>
                <w:sz w:val="23"/>
                <w:szCs w:val="23"/>
              </w:rPr>
            </w:pPr>
            <w:r w:rsidRPr="008358D3">
              <w:rPr>
                <w:rFonts w:cstheme="minorHAnsi"/>
                <w:sz w:val="23"/>
                <w:szCs w:val="23"/>
              </w:rPr>
              <w:t>9</w:t>
            </w:r>
          </w:p>
        </w:tc>
      </w:tr>
      <w:tr w:rsidR="00B736F6" w:rsidRPr="00B736F6" w14:paraId="69614727" w14:textId="77777777" w:rsidTr="008358D3">
        <w:trPr>
          <w:trHeight w:val="720"/>
        </w:trPr>
        <w:tc>
          <w:tcPr>
            <w:tcW w:w="1643" w:type="dxa"/>
            <w:shd w:val="clear" w:color="auto" w:fill="auto"/>
            <w:vAlign w:val="center"/>
          </w:tcPr>
          <w:p w14:paraId="4D05D0E0" w14:textId="77777777"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V</w:t>
            </w:r>
          </w:p>
        </w:tc>
        <w:tc>
          <w:tcPr>
            <w:tcW w:w="7650" w:type="dxa"/>
            <w:vAlign w:val="center"/>
          </w:tcPr>
          <w:p w14:paraId="1B86D97A" w14:textId="77777777" w:rsidR="00B736F6" w:rsidRPr="008358D3" w:rsidRDefault="00B736F6" w:rsidP="00C64A93">
            <w:pPr>
              <w:spacing w:line="259" w:lineRule="auto"/>
              <w:rPr>
                <w:rFonts w:ascii="Cambria" w:hAnsi="Cambria"/>
                <w:sz w:val="23"/>
                <w:szCs w:val="23"/>
              </w:rPr>
            </w:pPr>
            <w:r w:rsidRPr="008358D3">
              <w:rPr>
                <w:rFonts w:cstheme="minorHAnsi"/>
                <w:sz w:val="23"/>
                <w:szCs w:val="23"/>
              </w:rPr>
              <w:t>Fugitive case (1): When can the townspeople save themselves at the expense of the fugitive?</w:t>
            </w:r>
          </w:p>
        </w:tc>
        <w:tc>
          <w:tcPr>
            <w:tcW w:w="1260" w:type="dxa"/>
            <w:vAlign w:val="center"/>
          </w:tcPr>
          <w:p w14:paraId="7B989EBE" w14:textId="77777777" w:rsidR="00B736F6" w:rsidRPr="008358D3" w:rsidRDefault="00290CF4" w:rsidP="00C64A93">
            <w:pPr>
              <w:spacing w:line="259" w:lineRule="auto"/>
              <w:jc w:val="center"/>
              <w:rPr>
                <w:rFonts w:cstheme="minorHAnsi"/>
                <w:sz w:val="23"/>
                <w:szCs w:val="23"/>
              </w:rPr>
            </w:pPr>
            <w:r w:rsidRPr="008358D3">
              <w:rPr>
                <w:rFonts w:cstheme="minorHAnsi"/>
                <w:sz w:val="23"/>
                <w:szCs w:val="23"/>
              </w:rPr>
              <w:t>13</w:t>
            </w:r>
          </w:p>
        </w:tc>
      </w:tr>
      <w:tr w:rsidR="00B736F6" w:rsidRPr="00B736F6" w14:paraId="590050AB" w14:textId="77777777" w:rsidTr="008358D3">
        <w:trPr>
          <w:trHeight w:val="720"/>
        </w:trPr>
        <w:tc>
          <w:tcPr>
            <w:tcW w:w="1643" w:type="dxa"/>
            <w:shd w:val="clear" w:color="auto" w:fill="auto"/>
            <w:vAlign w:val="center"/>
          </w:tcPr>
          <w:p w14:paraId="00B3E765" w14:textId="77777777"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VI</w:t>
            </w:r>
          </w:p>
        </w:tc>
        <w:tc>
          <w:tcPr>
            <w:tcW w:w="7650" w:type="dxa"/>
            <w:vAlign w:val="center"/>
          </w:tcPr>
          <w:p w14:paraId="383BB5FE" w14:textId="77777777" w:rsidR="00B736F6" w:rsidRPr="008358D3" w:rsidRDefault="00B736F6" w:rsidP="00C64A93">
            <w:pPr>
              <w:spacing w:line="259" w:lineRule="auto"/>
              <w:rPr>
                <w:rFonts w:cstheme="minorHAnsi"/>
                <w:sz w:val="23"/>
                <w:szCs w:val="23"/>
              </w:rPr>
            </w:pPr>
            <w:r w:rsidRPr="008358D3">
              <w:rPr>
                <w:rFonts w:cstheme="minorHAnsi"/>
                <w:sz w:val="23"/>
                <w:szCs w:val="23"/>
              </w:rPr>
              <w:t>Fugitive case (2): Reason for the difference in</w:t>
            </w:r>
            <w:r w:rsidRPr="008358D3">
              <w:rPr>
                <w:rFonts w:cstheme="minorHAnsi"/>
                <w:i/>
                <w:iCs/>
                <w:sz w:val="23"/>
                <w:szCs w:val="23"/>
              </w:rPr>
              <w:t xml:space="preserve"> Halacha</w:t>
            </w:r>
            <w:r w:rsidRPr="008358D3">
              <w:rPr>
                <w:rFonts w:cstheme="minorHAnsi"/>
                <w:sz w:val="23"/>
                <w:szCs w:val="23"/>
              </w:rPr>
              <w:t xml:space="preserve"> between the ‘fugitive with escape capability’ and the ‘fugitive without escape capability’</w:t>
            </w:r>
          </w:p>
        </w:tc>
        <w:tc>
          <w:tcPr>
            <w:tcW w:w="1260" w:type="dxa"/>
            <w:vAlign w:val="center"/>
          </w:tcPr>
          <w:p w14:paraId="493A10CA" w14:textId="77777777" w:rsidR="00B736F6" w:rsidRPr="008358D3" w:rsidRDefault="00290CF4" w:rsidP="00C64A93">
            <w:pPr>
              <w:spacing w:line="259" w:lineRule="auto"/>
              <w:jc w:val="center"/>
              <w:rPr>
                <w:rFonts w:cstheme="minorHAnsi"/>
                <w:sz w:val="23"/>
                <w:szCs w:val="23"/>
              </w:rPr>
            </w:pPr>
            <w:r w:rsidRPr="008358D3">
              <w:rPr>
                <w:rFonts w:cstheme="minorHAnsi"/>
                <w:sz w:val="23"/>
                <w:szCs w:val="23"/>
              </w:rPr>
              <w:t>16</w:t>
            </w:r>
          </w:p>
        </w:tc>
      </w:tr>
      <w:tr w:rsidR="00B736F6" w:rsidRPr="00B736F6" w14:paraId="76F85704" w14:textId="77777777" w:rsidTr="008358D3">
        <w:trPr>
          <w:trHeight w:val="720"/>
        </w:trPr>
        <w:tc>
          <w:tcPr>
            <w:tcW w:w="1643" w:type="dxa"/>
            <w:shd w:val="clear" w:color="auto" w:fill="auto"/>
            <w:vAlign w:val="center"/>
          </w:tcPr>
          <w:p w14:paraId="00B2C2AC" w14:textId="77777777"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VII</w:t>
            </w:r>
          </w:p>
        </w:tc>
        <w:tc>
          <w:tcPr>
            <w:tcW w:w="7650" w:type="dxa"/>
            <w:vAlign w:val="center"/>
          </w:tcPr>
          <w:p w14:paraId="618A2DD1" w14:textId="77777777" w:rsidR="00B736F6" w:rsidRPr="008358D3" w:rsidRDefault="00B736F6" w:rsidP="00C64A93">
            <w:pPr>
              <w:spacing w:line="259" w:lineRule="auto"/>
              <w:rPr>
                <w:rFonts w:cstheme="minorHAnsi"/>
                <w:sz w:val="23"/>
                <w:szCs w:val="23"/>
              </w:rPr>
            </w:pPr>
            <w:r w:rsidRPr="008358D3">
              <w:rPr>
                <w:rFonts w:cstheme="minorHAnsi"/>
                <w:sz w:val="23"/>
                <w:szCs w:val="23"/>
              </w:rPr>
              <w:t xml:space="preserve">Application of </w:t>
            </w:r>
            <w:r w:rsidRPr="008358D3">
              <w:rPr>
                <w:rFonts w:cstheme="minorHAnsi"/>
                <w:i/>
                <w:iCs/>
                <w:sz w:val="23"/>
                <w:szCs w:val="23"/>
              </w:rPr>
              <w:t xml:space="preserve">Ain Dochin Nefesh Mipnei Nefesh </w:t>
            </w:r>
            <w:r w:rsidRPr="008358D3">
              <w:rPr>
                <w:rFonts w:cstheme="minorHAnsi"/>
                <w:sz w:val="23"/>
                <w:szCs w:val="23"/>
              </w:rPr>
              <w:t xml:space="preserve">and law of </w:t>
            </w:r>
            <w:r w:rsidRPr="008358D3">
              <w:rPr>
                <w:rFonts w:cstheme="minorHAnsi"/>
                <w:i/>
                <w:iCs/>
                <w:sz w:val="23"/>
                <w:szCs w:val="23"/>
              </w:rPr>
              <w:t xml:space="preserve">Rodef </w:t>
            </w:r>
            <w:r w:rsidRPr="008358D3">
              <w:rPr>
                <w:rFonts w:cstheme="minorHAnsi"/>
                <w:sz w:val="23"/>
                <w:szCs w:val="23"/>
              </w:rPr>
              <w:t>to multifetal pregnancy reduction</w:t>
            </w:r>
          </w:p>
        </w:tc>
        <w:tc>
          <w:tcPr>
            <w:tcW w:w="1260" w:type="dxa"/>
            <w:vAlign w:val="center"/>
          </w:tcPr>
          <w:p w14:paraId="3FA2E329" w14:textId="77777777" w:rsidR="00B736F6" w:rsidRPr="008358D3" w:rsidRDefault="00290CF4" w:rsidP="00C64A93">
            <w:pPr>
              <w:spacing w:line="259" w:lineRule="auto"/>
              <w:jc w:val="center"/>
              <w:rPr>
                <w:rFonts w:cstheme="minorHAnsi"/>
                <w:sz w:val="23"/>
                <w:szCs w:val="23"/>
              </w:rPr>
            </w:pPr>
            <w:r w:rsidRPr="008358D3">
              <w:rPr>
                <w:rFonts w:cstheme="minorHAnsi"/>
                <w:sz w:val="23"/>
                <w:szCs w:val="23"/>
              </w:rPr>
              <w:t>22</w:t>
            </w:r>
          </w:p>
        </w:tc>
      </w:tr>
      <w:tr w:rsidR="00B736F6" w:rsidRPr="00B736F6" w14:paraId="56247A65" w14:textId="77777777" w:rsidTr="008358D3">
        <w:trPr>
          <w:trHeight w:val="720"/>
        </w:trPr>
        <w:tc>
          <w:tcPr>
            <w:tcW w:w="1643" w:type="dxa"/>
            <w:shd w:val="clear" w:color="auto" w:fill="auto"/>
            <w:vAlign w:val="center"/>
          </w:tcPr>
          <w:p w14:paraId="29F790C1" w14:textId="77777777"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VIII</w:t>
            </w:r>
          </w:p>
        </w:tc>
        <w:tc>
          <w:tcPr>
            <w:tcW w:w="7650" w:type="dxa"/>
            <w:vAlign w:val="center"/>
          </w:tcPr>
          <w:p w14:paraId="144E8B80" w14:textId="77777777" w:rsidR="00B736F6" w:rsidRPr="008358D3" w:rsidRDefault="00B736F6" w:rsidP="00C64A93">
            <w:pPr>
              <w:spacing w:line="259" w:lineRule="auto"/>
              <w:rPr>
                <w:rFonts w:cstheme="minorHAnsi"/>
                <w:sz w:val="23"/>
                <w:szCs w:val="23"/>
              </w:rPr>
            </w:pPr>
            <w:r w:rsidRPr="008358D3">
              <w:rPr>
                <w:sz w:val="23"/>
                <w:szCs w:val="23"/>
              </w:rPr>
              <w:t xml:space="preserve">Possible approaches for viewing MPR in </w:t>
            </w:r>
            <w:r w:rsidRPr="008358D3">
              <w:rPr>
                <w:i/>
                <w:iCs/>
                <w:sz w:val="23"/>
                <w:szCs w:val="23"/>
              </w:rPr>
              <w:t>Halacha</w:t>
            </w:r>
            <w:r w:rsidRPr="008358D3">
              <w:rPr>
                <w:sz w:val="23"/>
                <w:szCs w:val="23"/>
              </w:rPr>
              <w:t>, according to Rav Moshe’s teachings</w:t>
            </w:r>
          </w:p>
        </w:tc>
        <w:tc>
          <w:tcPr>
            <w:tcW w:w="1260" w:type="dxa"/>
            <w:vAlign w:val="center"/>
          </w:tcPr>
          <w:p w14:paraId="5E4AB511" w14:textId="77777777" w:rsidR="00B736F6" w:rsidRPr="008358D3" w:rsidRDefault="00290CF4" w:rsidP="00C64A93">
            <w:pPr>
              <w:spacing w:line="259" w:lineRule="auto"/>
              <w:jc w:val="center"/>
              <w:rPr>
                <w:rFonts w:cstheme="minorHAnsi"/>
                <w:sz w:val="23"/>
                <w:szCs w:val="23"/>
              </w:rPr>
            </w:pPr>
            <w:r w:rsidRPr="008358D3">
              <w:rPr>
                <w:rFonts w:cstheme="minorHAnsi"/>
                <w:sz w:val="23"/>
                <w:szCs w:val="23"/>
              </w:rPr>
              <w:t>26</w:t>
            </w:r>
          </w:p>
        </w:tc>
      </w:tr>
      <w:tr w:rsidR="00313DBD" w:rsidRPr="00B736F6" w14:paraId="49E18FA2" w14:textId="77777777" w:rsidTr="008358D3">
        <w:trPr>
          <w:trHeight w:val="629"/>
        </w:trPr>
        <w:tc>
          <w:tcPr>
            <w:tcW w:w="1643" w:type="dxa"/>
            <w:shd w:val="clear" w:color="auto" w:fill="auto"/>
            <w:vAlign w:val="center"/>
          </w:tcPr>
          <w:p w14:paraId="0C296ACE" w14:textId="00ED39BE" w:rsidR="00313DBD" w:rsidRPr="009413BE" w:rsidRDefault="00313DBD" w:rsidP="00313DBD">
            <w:pPr>
              <w:spacing w:line="259" w:lineRule="auto"/>
              <w:jc w:val="center"/>
              <w:rPr>
                <w:rFonts w:ascii="Cambria" w:hAnsi="Cambria" w:cstheme="minorHAnsi"/>
                <w:b/>
                <w:bCs/>
                <w:sz w:val="24"/>
                <w:szCs w:val="24"/>
              </w:rPr>
            </w:pPr>
            <w:r w:rsidRPr="009413BE">
              <w:rPr>
                <w:rFonts w:ascii="Cambria" w:hAnsi="Cambria" w:cstheme="minorHAnsi"/>
                <w:b/>
                <w:bCs/>
                <w:sz w:val="24"/>
                <w:szCs w:val="24"/>
              </w:rPr>
              <w:t>IX</w:t>
            </w:r>
          </w:p>
        </w:tc>
        <w:tc>
          <w:tcPr>
            <w:tcW w:w="7650" w:type="dxa"/>
            <w:vAlign w:val="center"/>
          </w:tcPr>
          <w:p w14:paraId="2BF324CC" w14:textId="72E0A992" w:rsidR="00313DBD" w:rsidRPr="008358D3" w:rsidRDefault="00313DBD" w:rsidP="00313DBD">
            <w:pPr>
              <w:spacing w:line="259" w:lineRule="auto"/>
              <w:rPr>
                <w:sz w:val="23"/>
                <w:szCs w:val="23"/>
              </w:rPr>
            </w:pPr>
            <w:r w:rsidRPr="008358D3">
              <w:rPr>
                <w:rFonts w:cstheme="minorHAnsi"/>
                <w:sz w:val="23"/>
                <w:szCs w:val="23"/>
              </w:rPr>
              <w:t>Conclusion</w:t>
            </w:r>
          </w:p>
        </w:tc>
        <w:tc>
          <w:tcPr>
            <w:tcW w:w="1260" w:type="dxa"/>
            <w:vAlign w:val="center"/>
          </w:tcPr>
          <w:p w14:paraId="29D77649" w14:textId="3AC70A91" w:rsidR="00313DBD" w:rsidRPr="008358D3" w:rsidRDefault="00313DBD" w:rsidP="00313DBD">
            <w:pPr>
              <w:spacing w:line="259" w:lineRule="auto"/>
              <w:jc w:val="center"/>
              <w:rPr>
                <w:rFonts w:cstheme="minorHAnsi"/>
                <w:sz w:val="23"/>
                <w:szCs w:val="23"/>
              </w:rPr>
            </w:pPr>
            <w:r w:rsidRPr="008358D3">
              <w:rPr>
                <w:rFonts w:cstheme="minorHAnsi"/>
                <w:sz w:val="23"/>
                <w:szCs w:val="23"/>
              </w:rPr>
              <w:t>31</w:t>
            </w:r>
          </w:p>
        </w:tc>
      </w:tr>
      <w:tr w:rsidR="00313DBD" w:rsidRPr="00B736F6" w14:paraId="4DAB5166" w14:textId="77777777" w:rsidTr="008358D3">
        <w:trPr>
          <w:trHeight w:val="575"/>
        </w:trPr>
        <w:tc>
          <w:tcPr>
            <w:tcW w:w="1643" w:type="dxa"/>
            <w:shd w:val="clear" w:color="auto" w:fill="auto"/>
            <w:vAlign w:val="center"/>
          </w:tcPr>
          <w:p w14:paraId="1EB76A2D" w14:textId="1BA241E7" w:rsidR="00313DBD" w:rsidRPr="009413BE" w:rsidRDefault="00313DBD" w:rsidP="00313DBD">
            <w:pPr>
              <w:spacing w:line="259" w:lineRule="auto"/>
              <w:jc w:val="center"/>
              <w:rPr>
                <w:rFonts w:ascii="Cambria" w:hAnsi="Cambria" w:cstheme="minorHAnsi"/>
                <w:b/>
                <w:bCs/>
                <w:sz w:val="24"/>
                <w:szCs w:val="24"/>
              </w:rPr>
            </w:pPr>
          </w:p>
        </w:tc>
        <w:tc>
          <w:tcPr>
            <w:tcW w:w="7650" w:type="dxa"/>
            <w:vAlign w:val="center"/>
          </w:tcPr>
          <w:p w14:paraId="50178733" w14:textId="6489F742" w:rsidR="00313DBD" w:rsidRPr="008358D3" w:rsidRDefault="00313DBD" w:rsidP="00313DBD">
            <w:pPr>
              <w:spacing w:line="259" w:lineRule="auto"/>
              <w:rPr>
                <w:rFonts w:cstheme="minorHAnsi"/>
                <w:sz w:val="23"/>
                <w:szCs w:val="23"/>
              </w:rPr>
            </w:pPr>
            <w:r w:rsidRPr="008358D3">
              <w:rPr>
                <w:rFonts w:cstheme="minorHAnsi"/>
                <w:sz w:val="23"/>
                <w:szCs w:val="23"/>
              </w:rPr>
              <w:t>References</w:t>
            </w:r>
          </w:p>
        </w:tc>
        <w:tc>
          <w:tcPr>
            <w:tcW w:w="1260" w:type="dxa"/>
            <w:vAlign w:val="center"/>
          </w:tcPr>
          <w:p w14:paraId="78C15232" w14:textId="4251C05F" w:rsidR="00313DBD" w:rsidRPr="008358D3" w:rsidRDefault="00313DBD" w:rsidP="00313DBD">
            <w:pPr>
              <w:spacing w:line="259" w:lineRule="auto"/>
              <w:jc w:val="center"/>
              <w:rPr>
                <w:rFonts w:cstheme="minorHAnsi"/>
                <w:sz w:val="23"/>
                <w:szCs w:val="23"/>
              </w:rPr>
            </w:pPr>
            <w:r w:rsidRPr="008358D3">
              <w:rPr>
                <w:rFonts w:cstheme="minorHAnsi"/>
                <w:sz w:val="23"/>
                <w:szCs w:val="23"/>
              </w:rPr>
              <w:t>35</w:t>
            </w:r>
          </w:p>
        </w:tc>
      </w:tr>
      <w:tr w:rsidR="00313DBD" w:rsidRPr="00B736F6" w14:paraId="6315537A" w14:textId="77777777" w:rsidTr="008358D3">
        <w:trPr>
          <w:trHeight w:val="360"/>
        </w:trPr>
        <w:tc>
          <w:tcPr>
            <w:tcW w:w="1643" w:type="dxa"/>
            <w:tcBorders>
              <w:top w:val="single" w:sz="12" w:space="0" w:color="auto"/>
              <w:bottom w:val="single" w:sz="12" w:space="0" w:color="auto"/>
            </w:tcBorders>
            <w:shd w:val="pct37" w:color="E7E6E6" w:themeColor="background2" w:fill="auto"/>
            <w:vAlign w:val="center"/>
          </w:tcPr>
          <w:p w14:paraId="1A9B0875" w14:textId="77777777" w:rsidR="00313DBD" w:rsidRPr="009413BE" w:rsidRDefault="00313DBD" w:rsidP="00313DBD">
            <w:pPr>
              <w:spacing w:line="259" w:lineRule="auto"/>
              <w:jc w:val="center"/>
              <w:rPr>
                <w:rFonts w:ascii="Cambria" w:hAnsi="Cambria" w:cstheme="minorHAnsi"/>
                <w:sz w:val="24"/>
                <w:szCs w:val="24"/>
              </w:rPr>
            </w:pPr>
          </w:p>
        </w:tc>
        <w:tc>
          <w:tcPr>
            <w:tcW w:w="7650" w:type="dxa"/>
            <w:tcBorders>
              <w:top w:val="single" w:sz="12" w:space="0" w:color="auto"/>
              <w:bottom w:val="single" w:sz="12" w:space="0" w:color="auto"/>
            </w:tcBorders>
            <w:shd w:val="pct37" w:color="E7E6E6" w:themeColor="background2" w:fill="auto"/>
            <w:vAlign w:val="center"/>
          </w:tcPr>
          <w:p w14:paraId="3E4E5FEF" w14:textId="77777777" w:rsidR="00313DBD" w:rsidRPr="008358D3" w:rsidRDefault="00313DBD" w:rsidP="00313DBD">
            <w:pPr>
              <w:spacing w:line="259" w:lineRule="auto"/>
              <w:rPr>
                <w:rFonts w:asciiTheme="majorBidi" w:hAnsiTheme="majorBidi" w:cs="Times New Roman"/>
                <w:sz w:val="23"/>
                <w:szCs w:val="23"/>
                <w:rtl/>
              </w:rPr>
            </w:pPr>
          </w:p>
        </w:tc>
        <w:tc>
          <w:tcPr>
            <w:tcW w:w="1260" w:type="dxa"/>
            <w:tcBorders>
              <w:top w:val="single" w:sz="12" w:space="0" w:color="auto"/>
              <w:bottom w:val="single" w:sz="12" w:space="0" w:color="auto"/>
            </w:tcBorders>
            <w:shd w:val="pct37" w:color="E7E6E6" w:themeColor="background2" w:fill="auto"/>
            <w:vAlign w:val="center"/>
          </w:tcPr>
          <w:p w14:paraId="2EF8F5D0" w14:textId="77777777" w:rsidR="00313DBD" w:rsidRPr="008358D3" w:rsidRDefault="00313DBD" w:rsidP="00313DBD">
            <w:pPr>
              <w:spacing w:line="259" w:lineRule="auto"/>
              <w:jc w:val="center"/>
              <w:rPr>
                <w:rFonts w:cstheme="minorHAnsi"/>
                <w:sz w:val="23"/>
                <w:szCs w:val="23"/>
              </w:rPr>
            </w:pPr>
          </w:p>
        </w:tc>
      </w:tr>
      <w:tr w:rsidR="00313DBD" w:rsidRPr="00B736F6" w14:paraId="7EB48AFD" w14:textId="77777777" w:rsidTr="00203794">
        <w:trPr>
          <w:trHeight w:val="720"/>
        </w:trPr>
        <w:tc>
          <w:tcPr>
            <w:tcW w:w="1643" w:type="dxa"/>
            <w:tcBorders>
              <w:top w:val="single" w:sz="12" w:space="0" w:color="auto"/>
              <w:left w:val="single" w:sz="4" w:space="0" w:color="auto"/>
              <w:bottom w:val="single" w:sz="12" w:space="0" w:color="auto"/>
              <w:right w:val="single" w:sz="4" w:space="0" w:color="auto"/>
            </w:tcBorders>
            <w:vAlign w:val="center"/>
          </w:tcPr>
          <w:p w14:paraId="28003EB0" w14:textId="77777777" w:rsidR="00313DBD" w:rsidRPr="009413BE" w:rsidRDefault="00313DBD" w:rsidP="00313DBD">
            <w:pPr>
              <w:spacing w:line="259" w:lineRule="auto"/>
              <w:jc w:val="center"/>
              <w:rPr>
                <w:rFonts w:ascii="Cambria" w:hAnsi="Cambria" w:cstheme="minorHAnsi"/>
                <w:b/>
                <w:bCs/>
                <w:sz w:val="24"/>
                <w:szCs w:val="24"/>
              </w:rPr>
            </w:pPr>
            <w:r w:rsidRPr="009413BE">
              <w:rPr>
                <w:rFonts w:ascii="Cambria" w:hAnsi="Cambria" w:cstheme="minorHAnsi"/>
                <w:b/>
                <w:bCs/>
                <w:sz w:val="24"/>
                <w:szCs w:val="24"/>
              </w:rPr>
              <w:t>Appendix A</w:t>
            </w:r>
          </w:p>
        </w:tc>
        <w:tc>
          <w:tcPr>
            <w:tcW w:w="7650" w:type="dxa"/>
            <w:tcBorders>
              <w:top w:val="single" w:sz="12" w:space="0" w:color="auto"/>
              <w:left w:val="single" w:sz="4" w:space="0" w:color="auto"/>
              <w:bottom w:val="single" w:sz="12" w:space="0" w:color="auto"/>
              <w:right w:val="single" w:sz="4" w:space="0" w:color="auto"/>
            </w:tcBorders>
            <w:vAlign w:val="center"/>
          </w:tcPr>
          <w:p w14:paraId="4651A81F" w14:textId="77777777" w:rsidR="00313DBD" w:rsidRPr="008358D3" w:rsidRDefault="00313DBD" w:rsidP="00313DBD">
            <w:pPr>
              <w:spacing w:line="259" w:lineRule="auto"/>
              <w:ind w:left="1246" w:hanging="1246"/>
              <w:rPr>
                <w:rFonts w:ascii="Cambria" w:hAnsi="Cambria"/>
                <w:sz w:val="23"/>
                <w:szCs w:val="23"/>
              </w:rPr>
            </w:pPr>
            <w:r w:rsidRPr="008358D3">
              <w:rPr>
                <w:rFonts w:cstheme="minorHAnsi"/>
                <w:sz w:val="23"/>
                <w:szCs w:val="23"/>
              </w:rPr>
              <w:t>Medical Facts Relevant to Multifetal Pregnancy Reduction</w:t>
            </w:r>
          </w:p>
        </w:tc>
        <w:tc>
          <w:tcPr>
            <w:tcW w:w="1260" w:type="dxa"/>
            <w:tcBorders>
              <w:top w:val="single" w:sz="12" w:space="0" w:color="auto"/>
              <w:left w:val="single" w:sz="4" w:space="0" w:color="auto"/>
              <w:bottom w:val="single" w:sz="12" w:space="0" w:color="auto"/>
              <w:right w:val="single" w:sz="4" w:space="0" w:color="auto"/>
            </w:tcBorders>
            <w:vAlign w:val="center"/>
          </w:tcPr>
          <w:p w14:paraId="7BCDC4CC" w14:textId="31739B27" w:rsidR="00313DBD" w:rsidRPr="008358D3" w:rsidRDefault="00D949DB" w:rsidP="00313DBD">
            <w:pPr>
              <w:spacing w:line="259" w:lineRule="auto"/>
              <w:jc w:val="center"/>
              <w:rPr>
                <w:rFonts w:cstheme="minorHAnsi"/>
                <w:sz w:val="23"/>
                <w:szCs w:val="23"/>
              </w:rPr>
            </w:pPr>
            <w:r>
              <w:rPr>
                <w:rFonts w:cstheme="minorHAnsi"/>
                <w:sz w:val="23"/>
                <w:szCs w:val="23"/>
              </w:rPr>
              <w:t>36</w:t>
            </w:r>
          </w:p>
        </w:tc>
      </w:tr>
      <w:tr w:rsidR="00313DBD" w:rsidRPr="00B736F6" w14:paraId="2C991474" w14:textId="77777777" w:rsidTr="00203794">
        <w:trPr>
          <w:trHeight w:val="720"/>
        </w:trPr>
        <w:tc>
          <w:tcPr>
            <w:tcW w:w="1643" w:type="dxa"/>
            <w:tcBorders>
              <w:top w:val="single" w:sz="12" w:space="0" w:color="auto"/>
              <w:left w:val="single" w:sz="4" w:space="0" w:color="auto"/>
              <w:bottom w:val="single" w:sz="12" w:space="0" w:color="auto"/>
              <w:right w:val="single" w:sz="4" w:space="0" w:color="auto"/>
            </w:tcBorders>
            <w:vAlign w:val="center"/>
          </w:tcPr>
          <w:p w14:paraId="0326C9A0" w14:textId="77777777" w:rsidR="00313DBD" w:rsidRPr="009413BE" w:rsidRDefault="00313DBD" w:rsidP="00313DBD">
            <w:pPr>
              <w:spacing w:line="259" w:lineRule="auto"/>
              <w:jc w:val="center"/>
              <w:rPr>
                <w:rFonts w:ascii="Cambria" w:hAnsi="Cambria" w:cstheme="minorHAnsi"/>
                <w:b/>
                <w:bCs/>
                <w:sz w:val="24"/>
                <w:szCs w:val="24"/>
              </w:rPr>
            </w:pPr>
            <w:r w:rsidRPr="009413BE">
              <w:rPr>
                <w:rFonts w:ascii="Cambria" w:hAnsi="Cambria" w:cstheme="minorHAnsi"/>
                <w:b/>
                <w:bCs/>
                <w:sz w:val="24"/>
                <w:szCs w:val="24"/>
              </w:rPr>
              <w:t>Appendix B</w:t>
            </w:r>
          </w:p>
        </w:tc>
        <w:tc>
          <w:tcPr>
            <w:tcW w:w="7650" w:type="dxa"/>
            <w:tcBorders>
              <w:top w:val="single" w:sz="12" w:space="0" w:color="auto"/>
              <w:left w:val="single" w:sz="4" w:space="0" w:color="auto"/>
              <w:bottom w:val="single" w:sz="12" w:space="0" w:color="auto"/>
              <w:right w:val="single" w:sz="4" w:space="0" w:color="auto"/>
            </w:tcBorders>
            <w:vAlign w:val="center"/>
          </w:tcPr>
          <w:p w14:paraId="154D7799" w14:textId="1F77CD31" w:rsidR="00313DBD" w:rsidRPr="008358D3" w:rsidRDefault="00313DBD" w:rsidP="00313DBD">
            <w:pPr>
              <w:spacing w:line="259" w:lineRule="auto"/>
              <w:rPr>
                <w:rFonts w:ascii="Cambria" w:hAnsi="Cambria"/>
                <w:sz w:val="23"/>
                <w:szCs w:val="23"/>
              </w:rPr>
            </w:pPr>
            <w:r w:rsidRPr="008358D3">
              <w:rPr>
                <w:rFonts w:cstheme="minorHAnsi"/>
                <w:sz w:val="23"/>
                <w:szCs w:val="23"/>
              </w:rPr>
              <w:t xml:space="preserve">Applying the </w:t>
            </w:r>
            <w:r w:rsidR="00D949DB" w:rsidRPr="00D949DB">
              <w:rPr>
                <w:rFonts w:ascii="Times New Roman" w:hAnsi="Times New Roman" w:cs="Times New Roman"/>
                <w:sz w:val="28"/>
                <w:szCs w:val="28"/>
                <w:rtl/>
              </w:rPr>
              <w:t>רודף</w:t>
            </w:r>
            <w:r w:rsidR="00D949DB" w:rsidRPr="00D949DB">
              <w:rPr>
                <w:sz w:val="28"/>
                <w:szCs w:val="28"/>
              </w:rPr>
              <w:t xml:space="preserve"> </w:t>
            </w:r>
            <w:r w:rsidR="00D949DB" w:rsidRPr="00D949DB">
              <w:rPr>
                <w:rFonts w:ascii="Times New Roman" w:hAnsi="Times New Roman" w:cs="Times New Roman"/>
                <w:sz w:val="28"/>
                <w:szCs w:val="28"/>
                <w:rtl/>
              </w:rPr>
              <w:t>דין</w:t>
            </w:r>
            <w:r w:rsidR="00D949DB" w:rsidRPr="009805D5">
              <w:rPr>
                <w:rFonts w:ascii="Cambria" w:hAnsi="Cambria"/>
              </w:rPr>
              <w:t xml:space="preserve"> </w:t>
            </w:r>
            <w:r w:rsidR="00D949DB">
              <w:rPr>
                <w:rFonts w:ascii="Cambria" w:hAnsi="Cambria"/>
              </w:rPr>
              <w:t>(</w:t>
            </w:r>
            <w:r w:rsidRPr="008358D3">
              <w:rPr>
                <w:rFonts w:cstheme="minorHAnsi"/>
                <w:sz w:val="23"/>
                <w:szCs w:val="23"/>
              </w:rPr>
              <w:t xml:space="preserve">Law of </w:t>
            </w:r>
            <w:r w:rsidRPr="008358D3">
              <w:rPr>
                <w:rFonts w:ascii="Calibri" w:hAnsi="Calibri" w:cs="Calibri"/>
                <w:i/>
                <w:iCs/>
                <w:sz w:val="23"/>
                <w:szCs w:val="23"/>
              </w:rPr>
              <w:t>Rode</w:t>
            </w:r>
            <w:r w:rsidRPr="00D949DB">
              <w:rPr>
                <w:rFonts w:ascii="Calibri" w:hAnsi="Calibri" w:cs="Calibri"/>
                <w:i/>
                <w:iCs/>
                <w:sz w:val="23"/>
                <w:szCs w:val="23"/>
              </w:rPr>
              <w:t>f</w:t>
            </w:r>
            <w:r w:rsidR="00D949DB" w:rsidRPr="00D949DB">
              <w:rPr>
                <w:rFonts w:eastAsia="Times New Roman" w:cstheme="minorHAnsi"/>
                <w:i/>
                <w:iCs/>
                <w:color w:val="333333"/>
                <w:sz w:val="23"/>
                <w:szCs w:val="23"/>
              </w:rPr>
              <w:t>)</w:t>
            </w:r>
            <w:r w:rsidR="00D949DB">
              <w:rPr>
                <w:rFonts w:eastAsia="Times New Roman" w:cstheme="minorHAnsi"/>
                <w:color w:val="333333"/>
                <w:sz w:val="23"/>
                <w:szCs w:val="23"/>
              </w:rPr>
              <w:t xml:space="preserve"> </w:t>
            </w:r>
            <w:r w:rsidRPr="008358D3">
              <w:rPr>
                <w:rFonts w:eastAsia="Times New Roman" w:cstheme="minorHAnsi"/>
                <w:color w:val="333333"/>
                <w:sz w:val="23"/>
                <w:szCs w:val="23"/>
              </w:rPr>
              <w:t xml:space="preserve">in Cases of Uncertainty </w:t>
            </w:r>
          </w:p>
        </w:tc>
        <w:tc>
          <w:tcPr>
            <w:tcW w:w="1260" w:type="dxa"/>
            <w:tcBorders>
              <w:top w:val="single" w:sz="12" w:space="0" w:color="auto"/>
              <w:left w:val="single" w:sz="4" w:space="0" w:color="auto"/>
              <w:bottom w:val="single" w:sz="12" w:space="0" w:color="auto"/>
              <w:right w:val="single" w:sz="4" w:space="0" w:color="auto"/>
            </w:tcBorders>
            <w:vAlign w:val="center"/>
          </w:tcPr>
          <w:p w14:paraId="48580C7F" w14:textId="11B69ACB" w:rsidR="00313DBD" w:rsidRPr="008358D3" w:rsidRDefault="00D949DB" w:rsidP="00313DBD">
            <w:pPr>
              <w:spacing w:line="259" w:lineRule="auto"/>
              <w:jc w:val="center"/>
              <w:rPr>
                <w:rFonts w:cstheme="minorHAnsi"/>
                <w:sz w:val="23"/>
                <w:szCs w:val="23"/>
              </w:rPr>
            </w:pPr>
            <w:r>
              <w:rPr>
                <w:rFonts w:cstheme="minorHAnsi"/>
                <w:sz w:val="23"/>
                <w:szCs w:val="23"/>
              </w:rPr>
              <w:t>37</w:t>
            </w:r>
          </w:p>
        </w:tc>
      </w:tr>
    </w:tbl>
    <w:p w14:paraId="30CB7129" w14:textId="77777777" w:rsidR="00E30F40" w:rsidRPr="00B736F6" w:rsidRDefault="00216487">
      <w:pPr>
        <w:spacing w:line="259" w:lineRule="auto"/>
      </w:pPr>
      <w:bookmarkStart w:id="0" w:name="_Hlk484466556"/>
      <w:r>
        <w:rPr>
          <w:noProof/>
          <w:sz w:val="28"/>
          <w:szCs w:val="28"/>
          <w:u w:val="single"/>
          <w:lang w:bidi="ar-SA"/>
        </w:rPr>
        <w:pict w14:anchorId="5955F3E4">
          <v:rect id="Rectangle 2" o:spid="_x0000_s1026" style="position:absolute;margin-left:-8.85pt;margin-top:18.8pt;width:520.5pt;height:5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9BVnwIAAJ0FAAAOAAAAZHJzL2Uyb0RvYy54bWysVE1v2zAMvQ/YfxB0X22nTbYZdYqgRYcB&#10;QVu0HXpWZSk2JouapMTJfv0oyXa6rthhmA+CKT4+fojk+cW+U2QnrGtBV7Q4ySkRmkPd6k1Fvz1e&#10;f/hEifNM10yBFhU9CEcvlu/fnfemFDNoQNXCEiTRruxNRRvvTZlljjeiY+4EjNColGA75lG0m6y2&#10;rEf2TmWzPF9kPdjaWODCOby9Skq6jPxSCu5vpXTCE1VRjM3H08bzOZzZ8pyVG8tM0/IhDPYPUXSs&#10;1eh0orpinpGtbf+g6lpuwYH0Jxy6DKRsuYg5YDZF/iqbh4YZEXPB4jgzlcn9P1p+s7uzpK0rekqJ&#10;Zh0+0T0WjemNEmQWytMbVyLqwdzZkKAza+DfHSqy3zRBcANmL20XsJge2cdaH6Zai70nHC8XiyI/&#10;neOTcNQt5h9ns3nwlrFytDbW+S8COhJ+KmoxrFhitls7n6AjJDjTcN0qhfesVDpGCqqtw10UQkOJ&#10;S2XJjmEr+H0xeHNHFPoOljGvlEpMyh+USKz3QmKpMPhZDCQ26ZGTcS60L5KqYbVIruY5fqOzMYqY&#10;qNJIGJglBjlxDwQjMpGM3CntAR9MRezxyTj/W2DJeLKInkH7ybhrNdi3CBRmNXhO+LFIqTShSs9Q&#10;H7CRLKQJc4Zft/hsa+b8HbM4UvjSuCb8LR5SQV9RGP4oacD+fOs+4LHTUUtJjyNaUfdjy6ygRH3V&#10;OAOfi7OzMNNROMMWQsG+1Dy/1Ohtdwn49AUuJMPjb8B7Nf5KC90TbpNV8Ioqpjn6rij3dhQufVod&#10;uI+4WK0iDOfYML/WD4YH8lDV0JaP+ydmzdC7Hrv+BsZxZuWrFk7YYKlhtfUg29jfx7oO9cYdEBtn&#10;2FdhybyUI+q4VZe/AAAA//8DAFBLAwQUAAYACAAAACEAuRR0q98AAAALAQAADwAAAGRycy9kb3du&#10;cmV2LnhtbEyPQW7CMBBF95W4gzVI3YFjUpEqxEEVapHYtSkHMPGQRMTjNDY43L5m1e5mNE9/3i+2&#10;k+nZDUfXWZIglgkwpNrqjhoJx++PxSsw5xVp1VtCCXd0sC1nT4XKtQ30hbfKNyyGkMuVhNb7Iefc&#10;1S0a5ZZ2QIq3sx2N8nEdG65HFWK46fkqSdbcqI7ih1YNuGuxvlRXIyHY9x/ch93nfvDH6l4dzuEg&#10;uJTP8+ltA8zj5P9geOhHdSij08leSTvWS1iILIuohDRbA3sAySpNgZ3i9CIE8LLg/zuUvwAAAP//&#10;AwBQSwECLQAUAAYACAAAACEAtoM4kv4AAADhAQAAEwAAAAAAAAAAAAAAAAAAAAAAW0NvbnRlbnRf&#10;VHlwZXNdLnhtbFBLAQItABQABgAIAAAAIQA4/SH/1gAAAJQBAAALAAAAAAAAAAAAAAAAAC8BAABf&#10;cmVscy8ucmVsc1BLAQItABQABgAIAAAAIQC1R9BVnwIAAJ0FAAAOAAAAAAAAAAAAAAAAAC4CAABk&#10;cnMvZTJvRG9jLnhtbFBLAQItABQABgAIAAAAIQC5FHSr3wAAAAsBAAAPAAAAAAAAAAAAAAAAAPkE&#10;AABkcnMvZG93bnJldi54bWxQSwUGAAAAAAQABADzAAAABQYAAAAA&#10;" filled="f" strokecolor="black [3213]" strokeweight="1pt">
            <v:path arrowok="t"/>
            <w10:wrap anchorx="margin"/>
          </v:rect>
        </w:pict>
      </w:r>
    </w:p>
    <w:p w14:paraId="6B19D9A1" w14:textId="77777777" w:rsidR="00E30F40" w:rsidRPr="00B736F6" w:rsidRDefault="00E30F40" w:rsidP="00590E3F">
      <w:pPr>
        <w:spacing w:line="259" w:lineRule="auto"/>
        <w:ind w:left="180"/>
      </w:pPr>
      <w:r w:rsidRPr="00B736F6">
        <w:rPr>
          <w:i/>
          <w:iCs/>
          <w:sz w:val="28"/>
          <w:szCs w:val="28"/>
        </w:rPr>
        <w:t>Please kindly dedicate the</w:t>
      </w:r>
      <w:r w:rsidRPr="00B736F6">
        <w:rPr>
          <w:b/>
          <w:bCs/>
          <w:sz w:val="28"/>
          <w:szCs w:val="28"/>
        </w:rPr>
        <w:t xml:space="preserve"> </w:t>
      </w:r>
      <w:r w:rsidRPr="00290CF4">
        <w:rPr>
          <w:rFonts w:asciiTheme="majorBidi" w:hAnsiTheme="majorBidi" w:cs="Times New Roman"/>
          <w:sz w:val="36"/>
          <w:szCs w:val="36"/>
          <w:rtl/>
        </w:rPr>
        <w:t>מִצְוָ</w:t>
      </w:r>
      <w:r w:rsidRPr="00290CF4">
        <w:rPr>
          <w:rFonts w:ascii="Times New Roman" w:hAnsi="Times New Roman" w:cs="Times New Roman"/>
          <w:sz w:val="36"/>
          <w:szCs w:val="36"/>
          <w:rtl/>
        </w:rPr>
        <w:t>ה</w:t>
      </w:r>
      <w:r w:rsidRPr="00B736F6">
        <w:rPr>
          <w:b/>
          <w:bCs/>
          <w:sz w:val="28"/>
          <w:szCs w:val="28"/>
        </w:rPr>
        <w:t xml:space="preserve"> </w:t>
      </w:r>
      <w:r w:rsidRPr="00B736F6">
        <w:rPr>
          <w:i/>
          <w:iCs/>
          <w:sz w:val="28"/>
          <w:szCs w:val="28"/>
        </w:rPr>
        <w:t>of</w:t>
      </w:r>
      <w:r w:rsidRPr="00B736F6">
        <w:rPr>
          <w:b/>
          <w:bCs/>
          <w:sz w:val="28"/>
          <w:szCs w:val="28"/>
        </w:rPr>
        <w:t xml:space="preserve"> </w:t>
      </w:r>
      <w:r w:rsidRPr="00290CF4">
        <w:rPr>
          <w:rFonts w:asciiTheme="majorBidi" w:hAnsiTheme="majorBidi" w:cs="Times New Roman"/>
          <w:sz w:val="36"/>
          <w:szCs w:val="36"/>
          <w:rtl/>
        </w:rPr>
        <w:t>לִימ</w:t>
      </w:r>
      <w:r w:rsidRPr="00290CF4">
        <w:rPr>
          <w:rFonts w:asciiTheme="majorBidi" w:hAnsiTheme="majorBidi" w:cs="Times New Roman" w:hint="cs"/>
          <w:sz w:val="36"/>
          <w:szCs w:val="36"/>
          <w:rtl/>
        </w:rPr>
        <w:t>וּ</w:t>
      </w:r>
      <w:r w:rsidRPr="00290CF4">
        <w:rPr>
          <w:rFonts w:asciiTheme="majorBidi" w:hAnsiTheme="majorBidi" w:cs="Times New Roman" w:hint="eastAsia"/>
          <w:sz w:val="36"/>
          <w:szCs w:val="36"/>
          <w:rtl/>
        </w:rPr>
        <w:t>ד</w:t>
      </w:r>
      <w:r w:rsidRPr="00290CF4">
        <w:rPr>
          <w:rFonts w:asciiTheme="majorBidi" w:hAnsiTheme="majorBidi" w:cs="Times New Roman"/>
          <w:sz w:val="36"/>
          <w:szCs w:val="36"/>
          <w:rtl/>
        </w:rPr>
        <w:t xml:space="preserve"> ת</w:t>
      </w:r>
      <w:r w:rsidRPr="00290CF4">
        <w:rPr>
          <w:rFonts w:asciiTheme="majorBidi" w:hAnsiTheme="majorBidi" w:cs="Times New Roman" w:hint="cs"/>
          <w:sz w:val="36"/>
          <w:szCs w:val="36"/>
          <w:rtl/>
        </w:rPr>
        <w:t>וֹ</w:t>
      </w:r>
      <w:r w:rsidRPr="00290CF4">
        <w:rPr>
          <w:rFonts w:asciiTheme="majorBidi" w:hAnsiTheme="majorBidi" w:cs="Times New Roman" w:hint="eastAsia"/>
          <w:sz w:val="36"/>
          <w:szCs w:val="36"/>
          <w:rtl/>
        </w:rPr>
        <w:t>רָה</w:t>
      </w:r>
      <w:r w:rsidRPr="00B736F6">
        <w:rPr>
          <w:rFonts w:asciiTheme="majorBidi" w:hAnsiTheme="majorBidi" w:cs="Times New Roman"/>
          <w:b/>
          <w:bCs/>
          <w:sz w:val="36"/>
          <w:szCs w:val="36"/>
        </w:rPr>
        <w:t xml:space="preserve"> </w:t>
      </w:r>
      <w:r w:rsidRPr="00B736F6">
        <w:rPr>
          <w:i/>
          <w:iCs/>
          <w:sz w:val="28"/>
          <w:szCs w:val="28"/>
        </w:rPr>
        <w:t xml:space="preserve">involved in reading this essay, as a </w:t>
      </w:r>
      <w:r w:rsidRPr="00290CF4">
        <w:rPr>
          <w:rFonts w:asciiTheme="majorBidi" w:hAnsiTheme="majorBidi" w:cs="Times New Roman"/>
          <w:sz w:val="36"/>
          <w:szCs w:val="36"/>
          <w:rtl/>
        </w:rPr>
        <w:t>זְכ</w:t>
      </w:r>
      <w:r w:rsidRPr="00290CF4">
        <w:rPr>
          <w:rFonts w:asciiTheme="majorBidi" w:hAnsiTheme="majorBidi" w:cs="Times New Roman" w:hint="cs"/>
          <w:sz w:val="36"/>
          <w:szCs w:val="36"/>
          <w:rtl/>
        </w:rPr>
        <w:t>וּ</w:t>
      </w:r>
      <w:r w:rsidRPr="00290CF4">
        <w:rPr>
          <w:rFonts w:asciiTheme="majorBidi" w:hAnsiTheme="majorBidi" w:cs="Times New Roman" w:hint="eastAsia"/>
          <w:sz w:val="36"/>
          <w:szCs w:val="36"/>
          <w:rtl/>
        </w:rPr>
        <w:t>ת</w:t>
      </w:r>
      <w:r w:rsidRPr="00B736F6">
        <w:rPr>
          <w:b/>
          <w:bCs/>
          <w:sz w:val="28"/>
          <w:szCs w:val="28"/>
        </w:rPr>
        <w:t xml:space="preserve"> </w:t>
      </w:r>
      <w:r w:rsidRPr="00B736F6">
        <w:rPr>
          <w:i/>
          <w:iCs/>
          <w:sz w:val="28"/>
          <w:szCs w:val="28"/>
        </w:rPr>
        <w:t>for a</w:t>
      </w:r>
      <w:r w:rsidRPr="00B736F6">
        <w:rPr>
          <w:b/>
          <w:bCs/>
          <w:sz w:val="28"/>
          <w:szCs w:val="28"/>
        </w:rPr>
        <w:t xml:space="preserve"> </w:t>
      </w:r>
      <w:r w:rsidRPr="00290CF4">
        <w:rPr>
          <w:rFonts w:asciiTheme="majorBidi" w:hAnsiTheme="majorBidi" w:cs="Times New Roman"/>
          <w:sz w:val="36"/>
          <w:szCs w:val="36"/>
          <w:rtl/>
        </w:rPr>
        <w:t>רְפ</w:t>
      </w:r>
      <w:r w:rsidRPr="00290CF4">
        <w:rPr>
          <w:rFonts w:asciiTheme="majorBidi" w:hAnsiTheme="majorBidi" w:cs="Times New Roman" w:hint="cs"/>
          <w:sz w:val="36"/>
          <w:szCs w:val="36"/>
          <w:rtl/>
        </w:rPr>
        <w:t>וּ</w:t>
      </w:r>
      <w:r w:rsidRPr="00290CF4">
        <w:rPr>
          <w:rFonts w:asciiTheme="majorBidi" w:hAnsiTheme="majorBidi" w:cs="Times New Roman" w:hint="eastAsia"/>
          <w:sz w:val="36"/>
          <w:szCs w:val="36"/>
          <w:rtl/>
        </w:rPr>
        <w:t>אָה</w:t>
      </w:r>
      <w:r w:rsidRPr="00290CF4">
        <w:rPr>
          <w:rFonts w:asciiTheme="majorBidi" w:hAnsiTheme="majorBidi" w:cs="Times New Roman"/>
          <w:sz w:val="36"/>
          <w:szCs w:val="36"/>
          <w:rtl/>
        </w:rPr>
        <w:t xml:space="preserve"> </w:t>
      </w:r>
      <w:r w:rsidRPr="00290CF4">
        <w:rPr>
          <w:rFonts w:asciiTheme="majorBidi" w:hAnsiTheme="majorBidi" w:cs="Times New Roman" w:hint="cs"/>
          <w:sz w:val="36"/>
          <w:szCs w:val="36"/>
          <w:rtl/>
        </w:rPr>
        <w:t>שְׁ</w:t>
      </w:r>
      <w:r w:rsidRPr="00290CF4">
        <w:rPr>
          <w:rFonts w:asciiTheme="majorBidi" w:hAnsiTheme="majorBidi" w:cs="Times New Roman" w:hint="eastAsia"/>
          <w:sz w:val="36"/>
          <w:szCs w:val="36"/>
          <w:rtl/>
        </w:rPr>
        <w:t>לֵימָה</w:t>
      </w:r>
      <w:r w:rsidRPr="00B736F6">
        <w:rPr>
          <w:rFonts w:asciiTheme="majorBidi" w:hAnsiTheme="majorBidi" w:cs="Times New Roman"/>
          <w:b/>
          <w:bCs/>
          <w:sz w:val="36"/>
          <w:szCs w:val="36"/>
        </w:rPr>
        <w:t xml:space="preserve"> </w:t>
      </w:r>
      <w:r w:rsidRPr="00B736F6">
        <w:rPr>
          <w:i/>
          <w:iCs/>
          <w:sz w:val="28"/>
          <w:szCs w:val="28"/>
        </w:rPr>
        <w:t>for my brother,</w:t>
      </w:r>
      <w:r w:rsidRPr="00B736F6">
        <w:rPr>
          <w:b/>
          <w:bCs/>
          <w:sz w:val="28"/>
          <w:szCs w:val="28"/>
        </w:rPr>
        <w:t xml:space="preserve"> </w:t>
      </w:r>
      <w:r w:rsidRPr="00290CF4">
        <w:rPr>
          <w:rFonts w:asciiTheme="majorBidi" w:hAnsiTheme="majorBidi" w:cstheme="majorBidi"/>
          <w:sz w:val="36"/>
          <w:szCs w:val="36"/>
          <w:rtl/>
        </w:rPr>
        <w:t>יוֹסֵף אֵלִיָ־הוּ בֶּן בֵּילָא</w:t>
      </w:r>
      <w:r w:rsidR="002E6B57" w:rsidRPr="00290CF4">
        <w:rPr>
          <w:rFonts w:cstheme="minorHAnsi"/>
          <w:sz w:val="36"/>
          <w:szCs w:val="36"/>
        </w:rPr>
        <w:t xml:space="preserve"> </w:t>
      </w:r>
      <w:r w:rsidR="002E6B57" w:rsidRPr="00290CF4">
        <w:rPr>
          <w:rFonts w:asciiTheme="majorBidi" w:hAnsiTheme="majorBidi" w:cs="Times New Roman"/>
          <w:sz w:val="36"/>
          <w:szCs w:val="36"/>
          <w:rtl/>
        </w:rPr>
        <w:t>יִ</w:t>
      </w:r>
      <w:r w:rsidR="002E6B57" w:rsidRPr="00290CF4">
        <w:rPr>
          <w:rFonts w:asciiTheme="majorBidi" w:hAnsiTheme="majorBidi" w:cs="Times New Roman" w:hint="cs"/>
          <w:sz w:val="36"/>
          <w:szCs w:val="36"/>
          <w:rtl/>
        </w:rPr>
        <w:t>שְׂ</w:t>
      </w:r>
      <w:r w:rsidR="002E6B57" w:rsidRPr="00290CF4">
        <w:rPr>
          <w:rFonts w:asciiTheme="majorBidi" w:hAnsiTheme="majorBidi" w:cs="Times New Roman" w:hint="eastAsia"/>
          <w:sz w:val="36"/>
          <w:szCs w:val="36"/>
          <w:rtl/>
        </w:rPr>
        <w:t>רָאֵ־ל</w:t>
      </w:r>
      <w:r w:rsidR="002E6B57" w:rsidRPr="00290CF4">
        <w:rPr>
          <w:rFonts w:asciiTheme="majorBidi" w:hAnsiTheme="majorBidi" w:cstheme="majorBidi"/>
          <w:sz w:val="36"/>
          <w:szCs w:val="36"/>
        </w:rPr>
        <w:t xml:space="preserve"> </w:t>
      </w:r>
      <w:r w:rsidR="002E6B57" w:rsidRPr="00290CF4">
        <w:rPr>
          <w:sz w:val="36"/>
          <w:szCs w:val="36"/>
        </w:rPr>
        <w:t xml:space="preserve"> </w:t>
      </w:r>
      <w:r w:rsidRPr="00290CF4">
        <w:rPr>
          <w:sz w:val="36"/>
          <w:szCs w:val="36"/>
        </w:rPr>
        <w:t xml:space="preserve"> </w:t>
      </w:r>
    </w:p>
    <w:bookmarkEnd w:id="0"/>
    <w:p w14:paraId="034E6B4D" w14:textId="77777777" w:rsidR="008607FB" w:rsidRDefault="008607FB" w:rsidP="008607FB">
      <w:pPr>
        <w:pStyle w:val="NoSpacing"/>
        <w:ind w:left="720" w:hanging="720"/>
        <w:rPr>
          <w:b/>
          <w:bCs/>
          <w:sz w:val="24"/>
          <w:szCs w:val="24"/>
        </w:rPr>
      </w:pPr>
      <w:r>
        <w:rPr>
          <w:b/>
          <w:bCs/>
          <w:sz w:val="24"/>
          <w:szCs w:val="24"/>
          <w:u w:val="single"/>
        </w:rPr>
        <w:t>Note</w:t>
      </w:r>
      <w:r>
        <w:rPr>
          <w:b/>
          <w:bCs/>
          <w:sz w:val="24"/>
          <w:szCs w:val="24"/>
        </w:rPr>
        <w:t xml:space="preserve">:  This shiur it is not intended as a source of practical </w:t>
      </w:r>
      <w:r>
        <w:rPr>
          <w:b/>
          <w:bCs/>
          <w:i/>
          <w:iCs/>
          <w:sz w:val="24"/>
          <w:szCs w:val="24"/>
        </w:rPr>
        <w:t>halachic</w:t>
      </w:r>
      <w:r>
        <w:rPr>
          <w:b/>
          <w:bCs/>
          <w:sz w:val="24"/>
          <w:szCs w:val="24"/>
        </w:rPr>
        <w:t xml:space="preserve"> (legal) rulings. For matters of </w:t>
      </w:r>
      <w:r>
        <w:rPr>
          <w:b/>
          <w:bCs/>
          <w:i/>
          <w:iCs/>
          <w:sz w:val="24"/>
          <w:szCs w:val="24"/>
        </w:rPr>
        <w:t xml:space="preserve">halachah </w:t>
      </w:r>
      <w:r>
        <w:rPr>
          <w:b/>
          <w:bCs/>
          <w:sz w:val="24"/>
          <w:szCs w:val="24"/>
        </w:rPr>
        <w:t>(practical details of Jewish law)</w:t>
      </w:r>
      <w:r>
        <w:rPr>
          <w:b/>
          <w:bCs/>
          <w:i/>
          <w:iCs/>
          <w:sz w:val="24"/>
          <w:szCs w:val="24"/>
        </w:rPr>
        <w:t>,</w:t>
      </w:r>
      <w:r>
        <w:rPr>
          <w:b/>
          <w:bCs/>
          <w:sz w:val="24"/>
          <w:szCs w:val="24"/>
        </w:rPr>
        <w:t xml:space="preserve"> please consult a qualified </w:t>
      </w:r>
      <w:r>
        <w:rPr>
          <w:b/>
          <w:bCs/>
          <w:i/>
          <w:iCs/>
          <w:sz w:val="24"/>
          <w:szCs w:val="24"/>
        </w:rPr>
        <w:t>posek</w:t>
      </w:r>
      <w:r>
        <w:rPr>
          <w:b/>
          <w:bCs/>
          <w:sz w:val="24"/>
          <w:szCs w:val="24"/>
        </w:rPr>
        <w:t xml:space="preserve"> (rabbi).</w:t>
      </w:r>
    </w:p>
    <w:p w14:paraId="4E5010B3" w14:textId="77777777" w:rsidR="009164CB" w:rsidRPr="00B736F6" w:rsidRDefault="009164CB" w:rsidP="009164CB">
      <w:pPr>
        <w:spacing w:line="259" w:lineRule="auto"/>
        <w:ind w:hanging="540"/>
        <w:jc w:val="center"/>
      </w:pPr>
    </w:p>
    <w:p w14:paraId="108F603F" w14:textId="77777777" w:rsidR="00D13230" w:rsidRPr="00B736F6" w:rsidRDefault="00D13230" w:rsidP="009164CB">
      <w:pPr>
        <w:spacing w:line="259" w:lineRule="auto"/>
        <w:ind w:hanging="540"/>
        <w:jc w:val="center"/>
      </w:pPr>
    </w:p>
    <w:p w14:paraId="38A33B99" w14:textId="77777777" w:rsidR="00A76330" w:rsidRPr="00B736F6" w:rsidRDefault="00A76330">
      <w:pPr>
        <w:spacing w:line="259" w:lineRule="auto"/>
        <w:sectPr w:rsidR="00A76330" w:rsidRPr="00B736F6" w:rsidSect="00DB15DC">
          <w:headerReference w:type="default" r:id="rId8"/>
          <w:footerReference w:type="default" r:id="rId9"/>
          <w:headerReference w:type="first" r:id="rId10"/>
          <w:footerReference w:type="first" r:id="rId11"/>
          <w:type w:val="continuous"/>
          <w:pgSz w:w="12240" w:h="15840"/>
          <w:pgMar w:top="1728" w:right="907" w:bottom="1152" w:left="1152" w:header="576" w:footer="432" w:gutter="0"/>
          <w:pgNumType w:start="1"/>
          <w:cols w:space="720"/>
          <w:docGrid w:linePitch="360"/>
        </w:sectPr>
      </w:pPr>
    </w:p>
    <w:p w14:paraId="73DA3D91" w14:textId="77777777" w:rsidR="0052014E" w:rsidRPr="00B736F6" w:rsidRDefault="0052014E" w:rsidP="00834B16">
      <w:pPr>
        <w:pStyle w:val="ListParagraph"/>
        <w:numPr>
          <w:ilvl w:val="0"/>
          <w:numId w:val="12"/>
        </w:numPr>
      </w:pPr>
      <w:r w:rsidRPr="00B736F6">
        <w:lastRenderedPageBreak/>
        <w:t>Introduction</w:t>
      </w:r>
    </w:p>
    <w:p w14:paraId="7292143E" w14:textId="77777777" w:rsidR="00444A8C" w:rsidRDefault="0052014E" w:rsidP="00444A8C">
      <w:pPr>
        <w:pStyle w:val="Style1B"/>
        <w:spacing w:after="200"/>
        <w:ind w:right="-36"/>
      </w:pPr>
      <w:r w:rsidRPr="00B736F6">
        <w:t xml:space="preserve">The focus of this presentation is to explore the </w:t>
      </w:r>
      <w:r w:rsidRPr="00B736F6">
        <w:rPr>
          <w:i/>
          <w:iCs/>
        </w:rPr>
        <w:t>Halachic</w:t>
      </w:r>
      <w:r w:rsidRPr="00B736F6">
        <w:t xml:space="preserve"> permissibility of performing multifetal </w:t>
      </w:r>
      <w:r w:rsidR="0010180A" w:rsidRPr="00B736F6">
        <w:t xml:space="preserve">pregnancy </w:t>
      </w:r>
      <w:r w:rsidRPr="00B736F6">
        <w:t xml:space="preserve">reduction (MPR), </w:t>
      </w:r>
      <w:r w:rsidR="00312FB7" w:rsidRPr="00B736F6">
        <w:t xml:space="preserve">by </w:t>
      </w:r>
      <w:r w:rsidRPr="00B736F6">
        <w:t xml:space="preserve">applying </w:t>
      </w:r>
      <w:r w:rsidR="00312FB7" w:rsidRPr="00B736F6">
        <w:t>the teachings of</w:t>
      </w:r>
      <w:r w:rsidRPr="00B736F6">
        <w:t xml:space="preserve"> the </w:t>
      </w:r>
      <w:r w:rsidR="001728EC" w:rsidRPr="00B736F6">
        <w:t xml:space="preserve">Talmud (Mishna and </w:t>
      </w:r>
      <w:r w:rsidRPr="00B736F6">
        <w:t>Gemara),</w:t>
      </w:r>
      <w:r w:rsidRPr="00533FC7">
        <w:rPr>
          <w:i/>
          <w:iCs/>
        </w:rPr>
        <w:t xml:space="preserve"> Rishonim</w:t>
      </w:r>
      <w:r w:rsidRPr="00B736F6">
        <w:t xml:space="preserve"> (medieval-period commentators), </w:t>
      </w:r>
      <w:r w:rsidRPr="00B736F6">
        <w:rPr>
          <w:i/>
          <w:iCs/>
        </w:rPr>
        <w:t xml:space="preserve">Acharonim </w:t>
      </w:r>
      <w:r w:rsidRPr="00B736F6">
        <w:t xml:space="preserve">(more recent commentators) and </w:t>
      </w:r>
      <w:r w:rsidRPr="00B736F6">
        <w:rPr>
          <w:i/>
          <w:iCs/>
        </w:rPr>
        <w:t>Poskim</w:t>
      </w:r>
      <w:r w:rsidRPr="00B736F6">
        <w:t xml:space="preserve"> (Halachic decisors).   </w:t>
      </w:r>
    </w:p>
    <w:p w14:paraId="0F2A19B5" w14:textId="77777777" w:rsidR="00444A8C" w:rsidRDefault="0052014E" w:rsidP="00444A8C">
      <w:pPr>
        <w:pStyle w:val="Style1B"/>
        <w:spacing w:after="200"/>
        <w:ind w:right="-36"/>
      </w:pPr>
      <w:r w:rsidRPr="00B736F6">
        <w:t xml:space="preserve">MPR is an interventional procedure performed by obstetricians in cases of </w:t>
      </w:r>
      <w:r w:rsidR="002F3EF8" w:rsidRPr="00B736F6">
        <w:t>multifetal pregnancies</w:t>
      </w:r>
      <w:r w:rsidRPr="00B736F6">
        <w:t xml:space="preserve"> (for our purposes, we will characterize </w:t>
      </w:r>
      <w:r w:rsidR="002F3EF8" w:rsidRPr="00B736F6">
        <w:t>multifetal pregnancy</w:t>
      </w:r>
      <w:r w:rsidRPr="00B736F6">
        <w:t xml:space="preserve"> as a triplet or higher order gestation) to reduce the number of fetuses </w:t>
      </w:r>
      <w:r w:rsidRPr="00B736F6">
        <w:rPr>
          <w:i/>
          <w:iCs/>
        </w:rPr>
        <w:t>in utero</w:t>
      </w:r>
      <w:r w:rsidRPr="00B736F6">
        <w:t xml:space="preserve">, thus increasing the survival probability of the remaining fetuses through a full-term pregnancy.  </w:t>
      </w:r>
      <w:r w:rsidR="002F3EF8" w:rsidRPr="00B736F6">
        <w:t>Multifetal pregnancies</w:t>
      </w:r>
      <w:r w:rsidRPr="00B736F6">
        <w:t xml:space="preserve"> are associated with </w:t>
      </w:r>
      <w:r w:rsidR="00BE48F2" w:rsidRPr="00B736F6">
        <w:t>several</w:t>
      </w:r>
      <w:r w:rsidRPr="00B736F6">
        <w:t xml:space="preserve"> undesirable outcomes including complete pregnancy </w:t>
      </w:r>
      <w:r w:rsidR="002F3EF8" w:rsidRPr="00B736F6">
        <w:t xml:space="preserve">loss </w:t>
      </w:r>
      <w:r w:rsidR="004A3F4E" w:rsidRPr="00B736F6">
        <w:t>(miscarriage and still</w:t>
      </w:r>
      <w:r w:rsidR="00603600" w:rsidRPr="00B736F6">
        <w:t xml:space="preserve">birth) </w:t>
      </w:r>
      <w:r w:rsidR="002F3EF8" w:rsidRPr="00B736F6">
        <w:t>and preterm birth</w:t>
      </w:r>
      <w:r w:rsidR="00603600" w:rsidRPr="00B736F6">
        <w:t xml:space="preserve"> which is </w:t>
      </w:r>
      <w:r w:rsidR="007A15DB" w:rsidRPr="00B736F6">
        <w:t xml:space="preserve">often </w:t>
      </w:r>
      <w:r w:rsidR="00603600" w:rsidRPr="00B736F6">
        <w:t xml:space="preserve">complicated by </w:t>
      </w:r>
      <w:r w:rsidR="004F1307" w:rsidRPr="00B736F6">
        <w:t>neonatal</w:t>
      </w:r>
      <w:r w:rsidR="00603600" w:rsidRPr="00B736F6">
        <w:t xml:space="preserve"> death</w:t>
      </w:r>
      <w:r w:rsidR="0050613C" w:rsidRPr="00B736F6">
        <w:t xml:space="preserve"> and </w:t>
      </w:r>
      <w:r w:rsidR="007A15DB" w:rsidRPr="00B736F6">
        <w:t>long-term disabilities</w:t>
      </w:r>
      <w:r w:rsidRPr="00B736F6">
        <w:t xml:space="preserve">.  Reducing the number of fetuses </w:t>
      </w:r>
      <w:r w:rsidRPr="00B736F6">
        <w:rPr>
          <w:i/>
          <w:iCs/>
        </w:rPr>
        <w:t>in utero</w:t>
      </w:r>
      <w:r w:rsidRPr="00B736F6">
        <w:t xml:space="preserve"> to a twin pregnancy leads to improved outcomes, as measured by lower rates of miscarriages, pre-term births and perinatal mortality </w:t>
      </w:r>
      <w:r w:rsidR="00796E9D" w:rsidRPr="00B736F6">
        <w:t>(</w:t>
      </w:r>
      <w:r w:rsidR="00D00A2C" w:rsidRPr="00B736F6">
        <w:t xml:space="preserve">see </w:t>
      </w:r>
      <w:r w:rsidR="006155E3" w:rsidRPr="00B736F6">
        <w:t xml:space="preserve">Appendix </w:t>
      </w:r>
      <w:r w:rsidR="0098549C" w:rsidRPr="00B736F6">
        <w:t>A</w:t>
      </w:r>
      <w:r w:rsidR="00780D2B" w:rsidRPr="00B736F6">
        <w:t>)</w:t>
      </w:r>
      <w:r w:rsidRPr="00B736F6">
        <w:t>.  MPR is usually performed between</w:t>
      </w:r>
      <w:r w:rsidR="002F3EF8" w:rsidRPr="00B736F6">
        <w:t xml:space="preserve"> weeks</w:t>
      </w:r>
      <w:r w:rsidRPr="00B736F6">
        <w:t xml:space="preserve"> 9</w:t>
      </w:r>
      <w:r w:rsidR="002F3EF8" w:rsidRPr="00B736F6">
        <w:t xml:space="preserve"> to 12 of </w:t>
      </w:r>
      <w:r w:rsidRPr="00B736F6">
        <w:t>gestation and would be</w:t>
      </w:r>
      <w:r w:rsidR="002F3EF8" w:rsidRPr="00B736F6">
        <w:t xml:space="preserve"> medically</w:t>
      </w:r>
      <w:r w:rsidRPr="00B736F6">
        <w:t xml:space="preserve"> considered for triplet o</w:t>
      </w:r>
      <w:r w:rsidR="00A5276E" w:rsidRPr="00B736F6">
        <w:t>r</w:t>
      </w:r>
      <w:r w:rsidR="00444A8C">
        <w:t xml:space="preserve"> higher order pregnancies.</w:t>
      </w:r>
    </w:p>
    <w:p w14:paraId="2400B0CE" w14:textId="40F11F4B" w:rsidR="00444A8C" w:rsidRDefault="0052014E" w:rsidP="00444A8C">
      <w:pPr>
        <w:pStyle w:val="Style1B"/>
        <w:spacing w:after="200"/>
        <w:ind w:right="-36"/>
      </w:pPr>
      <w:r w:rsidRPr="00B736F6">
        <w:t xml:space="preserve">It is understood that the goal of MPR is to optimize the survival chances of the </w:t>
      </w:r>
      <w:r w:rsidR="00507A04" w:rsidRPr="00B736F6">
        <w:t xml:space="preserve">remaining </w:t>
      </w:r>
      <w:r w:rsidRPr="00B736F6">
        <w:t xml:space="preserve">fetuses </w:t>
      </w:r>
      <w:r w:rsidR="00A935C9" w:rsidRPr="00B736F6">
        <w:t xml:space="preserve">in cases where </w:t>
      </w:r>
      <w:r w:rsidRPr="00B736F6">
        <w:t xml:space="preserve">there is a </w:t>
      </w:r>
      <w:r w:rsidR="009D7F7D" w:rsidRPr="00B736F6">
        <w:t>high</w:t>
      </w:r>
      <w:r w:rsidRPr="00B736F6">
        <w:t xml:space="preserve"> </w:t>
      </w:r>
      <w:r w:rsidR="00507A04" w:rsidRPr="00B736F6">
        <w:t xml:space="preserve">risk of total fetal death </w:t>
      </w:r>
      <w:r w:rsidR="00A935C9" w:rsidRPr="00B736F6">
        <w:t>without intervention</w:t>
      </w:r>
      <w:r w:rsidRPr="00B736F6">
        <w:t xml:space="preserve">.  Yet, since MPR by definition, terminates one or more fetal lives, contemporary </w:t>
      </w:r>
      <w:r w:rsidRPr="00B736F6">
        <w:rPr>
          <w:i/>
          <w:iCs/>
        </w:rPr>
        <w:t xml:space="preserve">Poskim </w:t>
      </w:r>
      <w:r w:rsidRPr="00B736F6">
        <w:t xml:space="preserve">and religious physicians have toiled to understand how </w:t>
      </w:r>
      <w:r w:rsidRPr="00B736F6">
        <w:rPr>
          <w:i/>
          <w:iCs/>
        </w:rPr>
        <w:t>Halacha</w:t>
      </w:r>
      <w:r w:rsidRPr="00B736F6">
        <w:t xml:space="preserve"> views this predicament.  This dilemma falls into the rubric of the universal question: can we end </w:t>
      </w:r>
      <w:r w:rsidR="009D73E0" w:rsidRPr="00B736F6">
        <w:t xml:space="preserve">a life </w:t>
      </w:r>
      <w:r w:rsidR="00BE48F2" w:rsidRPr="00B736F6">
        <w:t>to</w:t>
      </w:r>
      <w:r w:rsidR="009D73E0" w:rsidRPr="00B736F6">
        <w:t xml:space="preserve"> save another life</w:t>
      </w:r>
      <w:r w:rsidRPr="00B736F6">
        <w:t xml:space="preserve">?  </w:t>
      </w:r>
      <w:r w:rsidR="00E54B4A" w:rsidRPr="00B736F6">
        <w:t>Generally, taking a life cannot be justified even if it is the very (and only) means for promoting the survival of another life</w:t>
      </w:r>
      <w:r w:rsidR="001315C8" w:rsidRPr="00B736F6">
        <w:t xml:space="preserve">.  This principle is described in the </w:t>
      </w:r>
      <w:r w:rsidR="008224A8" w:rsidRPr="00B736F6">
        <w:t>Mishna</w:t>
      </w:r>
      <w:r w:rsidR="001315C8" w:rsidRPr="00B736F6">
        <w:rPr>
          <w:i/>
          <w:iCs/>
        </w:rPr>
        <w:t xml:space="preserve"> </w:t>
      </w:r>
      <w:r w:rsidR="001315C8" w:rsidRPr="00B736F6">
        <w:t>Ohalot as</w:t>
      </w:r>
      <w:r w:rsidR="00EF10E6" w:rsidRPr="00B736F6">
        <w:t xml:space="preserve"> </w:t>
      </w:r>
      <w:r w:rsidR="00EF10E6" w:rsidRPr="00B736F6">
        <w:rPr>
          <w:i/>
          <w:iCs/>
        </w:rPr>
        <w:t xml:space="preserve">Ain Dochin Nefesh Mipnei Nefesh </w:t>
      </w:r>
      <w:r w:rsidR="00EF10E6" w:rsidRPr="00B736F6">
        <w:t>(</w:t>
      </w:r>
      <w:r w:rsidR="00E54B4A" w:rsidRPr="00B736F6">
        <w:rPr>
          <w:rFonts w:ascii="Times New Roman" w:hAnsi="Times New Roman" w:cs="Times New Roman"/>
          <w:sz w:val="26"/>
          <w:szCs w:val="26"/>
          <w:rtl/>
        </w:rPr>
        <w:t>אין דוחין נפשׁ מפני נפשׁ</w:t>
      </w:r>
      <w:r w:rsidR="00DD41E2">
        <w:rPr>
          <w:rFonts w:ascii="Times New Roman" w:hAnsi="Times New Roman" w:cs="Times New Roman"/>
          <w:sz w:val="26"/>
          <w:szCs w:val="26"/>
        </w:rPr>
        <w:t xml:space="preserve"> </w:t>
      </w:r>
      <w:r w:rsidR="00EF10E6" w:rsidRPr="00B736F6">
        <w:t xml:space="preserve"> - </w:t>
      </w:r>
      <w:r w:rsidR="00DD41E2">
        <w:t xml:space="preserve"> </w:t>
      </w:r>
      <w:r w:rsidR="00E54B4A" w:rsidRPr="00B736F6">
        <w:t xml:space="preserve">we may not push aside one life </w:t>
      </w:r>
      <w:r w:rsidR="00D55163" w:rsidRPr="00B736F6">
        <w:rPr>
          <w:rFonts w:cstheme="minorHAnsi"/>
        </w:rPr>
        <w:t xml:space="preserve">on account of </w:t>
      </w:r>
      <w:r w:rsidR="001315C8" w:rsidRPr="00B736F6">
        <w:t>another life</w:t>
      </w:r>
      <w:r w:rsidR="00E54B4A" w:rsidRPr="00B736F6">
        <w:t>)</w:t>
      </w:r>
      <w:r w:rsidR="000D0B0B" w:rsidRPr="00B736F6">
        <w:t xml:space="preserve">.  </w:t>
      </w:r>
      <w:r w:rsidRPr="00B736F6">
        <w:t>Nonetheless, in very limited applications discussed below, we are instructed to</w:t>
      </w:r>
      <w:r w:rsidRPr="00B736F6">
        <w:rPr>
          <w:i/>
          <w:iCs/>
        </w:rPr>
        <w:t xml:space="preserve"> </w:t>
      </w:r>
      <w:r w:rsidRPr="00B736F6">
        <w:t>save a life even if this will le</w:t>
      </w:r>
      <w:r w:rsidR="00886F11" w:rsidRPr="00B736F6">
        <w:t xml:space="preserve">ad to the demise of another life.  The following </w:t>
      </w:r>
      <w:r w:rsidR="00216487">
        <w:t xml:space="preserve">discussion </w:t>
      </w:r>
      <w:r w:rsidR="00D5477E" w:rsidRPr="00B736F6">
        <w:t xml:space="preserve">describes applications and limits </w:t>
      </w:r>
      <w:r w:rsidR="00886F11" w:rsidRPr="00B736F6">
        <w:t xml:space="preserve">of </w:t>
      </w:r>
      <w:r w:rsidR="00EF10E6" w:rsidRPr="00B736F6">
        <w:rPr>
          <w:i/>
          <w:iCs/>
        </w:rPr>
        <w:t>Ain Dochin Nefesh Mipnei Nefesh</w:t>
      </w:r>
      <w:r w:rsidR="00D5477E" w:rsidRPr="00B736F6">
        <w:t xml:space="preserve"> </w:t>
      </w:r>
      <w:r w:rsidR="00E719CF" w:rsidRPr="00B736F6">
        <w:t xml:space="preserve">(which will henceforth be referred to as: </w:t>
      </w:r>
      <w:r w:rsidR="00E719CF" w:rsidRPr="00B736F6">
        <w:rPr>
          <w:i/>
          <w:iCs/>
        </w:rPr>
        <w:t>“Ain Dochin”</w:t>
      </w:r>
      <w:r w:rsidR="00E719CF" w:rsidRPr="00B736F6">
        <w:t>)</w:t>
      </w:r>
      <w:r w:rsidR="00D33EA2" w:rsidRPr="00B736F6">
        <w:t xml:space="preserve"> </w:t>
      </w:r>
      <w:r w:rsidR="00D5477E" w:rsidRPr="00B736F6">
        <w:t>and</w:t>
      </w:r>
      <w:r w:rsidR="00886F11" w:rsidRPr="00B736F6">
        <w:t xml:space="preserve"> </w:t>
      </w:r>
      <w:r w:rsidR="00D5477E" w:rsidRPr="00B736F6">
        <w:t>the</w:t>
      </w:r>
      <w:r w:rsidR="00886F11" w:rsidRPr="00B736F6">
        <w:t xml:space="preserve"> relevance to the</w:t>
      </w:r>
      <w:r w:rsidR="00886F11" w:rsidRPr="00B736F6">
        <w:rPr>
          <w:i/>
          <w:iCs/>
        </w:rPr>
        <w:t xml:space="preserve"> Halachic </w:t>
      </w:r>
      <w:r w:rsidR="00886F11" w:rsidRPr="00B736F6">
        <w:t>permissibility of MPR.</w:t>
      </w:r>
      <w:r w:rsidRPr="00B736F6">
        <w:t xml:space="preserve"> </w:t>
      </w:r>
    </w:p>
    <w:p w14:paraId="265F72A6" w14:textId="24F2E34E" w:rsidR="007F1967" w:rsidRPr="00B736F6" w:rsidRDefault="009569D2" w:rsidP="00444A8C">
      <w:pPr>
        <w:pStyle w:val="Style1B"/>
        <w:spacing w:after="200"/>
        <w:ind w:right="-36"/>
      </w:pPr>
      <w:r w:rsidRPr="00B736F6">
        <w:t xml:space="preserve">In the course of this discussion, we will be exploring two different approaches that may open the door for permitting MPR in cases where the failure to intervene will lead to a high risk of </w:t>
      </w:r>
      <w:r w:rsidR="00E7269E" w:rsidRPr="00B736F6">
        <w:t xml:space="preserve">total </w:t>
      </w:r>
      <w:r w:rsidRPr="00B736F6">
        <w:t>fetal death.  One approach paradoxically is derived from the discussion in the Talmud concerning the ruling that one must give up his or her life not to violate murder</w:t>
      </w:r>
      <w:r w:rsidR="00E719CF" w:rsidRPr="00B736F6">
        <w:t xml:space="preserve"> (</w:t>
      </w:r>
      <w:r w:rsidR="00E719CF" w:rsidRPr="00B736F6">
        <w:rPr>
          <w:i/>
          <w:iCs/>
        </w:rPr>
        <w:t>Yeherag V’al Yaavor</w:t>
      </w:r>
      <w:r w:rsidR="00E719CF" w:rsidRPr="00B736F6">
        <w:t>)</w:t>
      </w:r>
      <w:r w:rsidRPr="00B736F6">
        <w:t>.  This is</w:t>
      </w:r>
      <w:r w:rsidR="00E719CF" w:rsidRPr="00B736F6">
        <w:t xml:space="preserve"> an application of the general principle</w:t>
      </w:r>
      <w:r w:rsidRPr="00B736F6">
        <w:t xml:space="preserve"> of </w:t>
      </w:r>
      <w:r w:rsidRPr="00B736F6">
        <w:rPr>
          <w:i/>
          <w:iCs/>
        </w:rPr>
        <w:t>Ain Dochin</w:t>
      </w:r>
      <w:r w:rsidRPr="00B736F6">
        <w:t xml:space="preserve">.  </w:t>
      </w:r>
      <w:r w:rsidR="008A679B" w:rsidRPr="00B736F6">
        <w:t>Perhaps the</w:t>
      </w:r>
      <w:r w:rsidRPr="00B736F6">
        <w:t xml:space="preserve"> basis for t</w:t>
      </w:r>
      <w:r w:rsidR="00D33EA2" w:rsidRPr="00B736F6">
        <w:t>he</w:t>
      </w:r>
      <w:r w:rsidRPr="00B736F6">
        <w:t xml:space="preserve"> </w:t>
      </w:r>
      <w:r w:rsidR="00D33EA2" w:rsidRPr="00B736F6">
        <w:rPr>
          <w:i/>
          <w:iCs/>
        </w:rPr>
        <w:t>Yeherag V’al Yaavor</w:t>
      </w:r>
      <w:r w:rsidR="00D33EA2" w:rsidRPr="00B736F6">
        <w:t xml:space="preserve"> </w:t>
      </w:r>
      <w:r w:rsidRPr="00B736F6">
        <w:t>ruling, which the Talmud describes as a logi</w:t>
      </w:r>
      <w:r w:rsidR="00E719CF" w:rsidRPr="00B736F6">
        <w:t>cal reasoning that one may not pre</w:t>
      </w:r>
      <w:r w:rsidRPr="00B736F6">
        <w:t xml:space="preserve">sume </w:t>
      </w:r>
      <w:r w:rsidR="00E719CF" w:rsidRPr="00B736F6">
        <w:t xml:space="preserve">one </w:t>
      </w:r>
      <w:r w:rsidRPr="00B736F6">
        <w:t xml:space="preserve">life is more valuable than any other life, </w:t>
      </w:r>
      <w:r w:rsidR="00F14369">
        <w:t>may not apply in a case of multifetal pregnancy if all fetuses are likely to perish without intervention</w:t>
      </w:r>
      <w:r w:rsidR="008A679B" w:rsidRPr="00B736F6">
        <w:t xml:space="preserve">.  If this is true, </w:t>
      </w:r>
      <w:r w:rsidR="00E719CF" w:rsidRPr="00B736F6">
        <w:t xml:space="preserve">perhaps </w:t>
      </w:r>
      <w:r w:rsidR="00E719CF" w:rsidRPr="00B736F6">
        <w:rPr>
          <w:i/>
          <w:iCs/>
        </w:rPr>
        <w:t>Ain Dochin</w:t>
      </w:r>
      <w:r w:rsidR="00E719CF" w:rsidRPr="00B736F6">
        <w:t xml:space="preserve"> also will not apply </w:t>
      </w:r>
      <w:r w:rsidR="008A679B" w:rsidRPr="00B736F6">
        <w:t xml:space="preserve">under these conditions </w:t>
      </w:r>
      <w:r w:rsidR="00E719CF" w:rsidRPr="00B736F6">
        <w:t xml:space="preserve">and MPR may </w:t>
      </w:r>
      <w:r w:rsidR="008A679B" w:rsidRPr="00B736F6">
        <w:t xml:space="preserve">therefore, be </w:t>
      </w:r>
      <w:r w:rsidR="00E719CF" w:rsidRPr="00B736F6">
        <w:t xml:space="preserve">permitted.  The second approach </w:t>
      </w:r>
      <w:r w:rsidR="008A679B" w:rsidRPr="00B736F6">
        <w:t xml:space="preserve">for permitting MPR </w:t>
      </w:r>
      <w:r w:rsidR="00E719CF" w:rsidRPr="00B736F6">
        <w:t xml:space="preserve">is a derivation of the law of </w:t>
      </w:r>
      <w:r w:rsidR="00E719CF" w:rsidRPr="00B736F6">
        <w:rPr>
          <w:i/>
          <w:iCs/>
        </w:rPr>
        <w:t>Rodef</w:t>
      </w:r>
      <w:r w:rsidR="00E719CF" w:rsidRPr="00B736F6">
        <w:t xml:space="preserve"> (pursuer), akin to the American legal concept of “justifiable homicide” where a person’s life is threatened </w:t>
      </w:r>
      <w:r w:rsidR="00E7269E" w:rsidRPr="00B736F6">
        <w:t xml:space="preserve">by another, in which case, the </w:t>
      </w:r>
      <w:r w:rsidR="00E719CF" w:rsidRPr="00B736F6">
        <w:t xml:space="preserve">life of the </w:t>
      </w:r>
      <w:r w:rsidR="00216487">
        <w:t>‘</w:t>
      </w:r>
      <w:r w:rsidR="00E719CF" w:rsidRPr="00B736F6">
        <w:t>pursued</w:t>
      </w:r>
      <w:r w:rsidR="00216487">
        <w:t>’</w:t>
      </w:r>
      <w:r w:rsidR="00E719CF" w:rsidRPr="00B736F6">
        <w:t xml:space="preserve"> party may be saved even at the expense of the life of the </w:t>
      </w:r>
      <w:r w:rsidR="00216487">
        <w:t>‘pursuer’</w:t>
      </w:r>
      <w:r w:rsidR="00E719CF" w:rsidRPr="00B736F6">
        <w:t xml:space="preserve">.  We develop this </w:t>
      </w:r>
      <w:r w:rsidR="008A679B" w:rsidRPr="00B736F6">
        <w:t>approach</w:t>
      </w:r>
      <w:r w:rsidR="00E719CF" w:rsidRPr="00B736F6">
        <w:t xml:space="preserve"> through the brilliant </w:t>
      </w:r>
      <w:r w:rsidR="00E7269E" w:rsidRPr="00B736F6">
        <w:t>writings</w:t>
      </w:r>
      <w:r w:rsidR="00E719CF" w:rsidRPr="00B736F6">
        <w:t xml:space="preserve"> of Rav Moshe Feinstein</w:t>
      </w:r>
      <w:r w:rsidR="00FC2D76" w:rsidRPr="00B736F6">
        <w:t xml:space="preserve">, </w:t>
      </w:r>
      <w:r w:rsidR="00FC2D76" w:rsidRPr="00B736F6">
        <w:rPr>
          <w:rFonts w:ascii="Cambria" w:hAnsi="Cambria" w:cs="Times New Roman"/>
          <w:sz w:val="26"/>
          <w:szCs w:val="26"/>
          <w:rtl/>
        </w:rPr>
        <w:t>זצ״ל</w:t>
      </w:r>
      <w:r w:rsidR="00FC2D76" w:rsidRPr="00B736F6">
        <w:t xml:space="preserve">, </w:t>
      </w:r>
      <w:r w:rsidR="00E719CF" w:rsidRPr="00B736F6">
        <w:t>(who</w:t>
      </w:r>
      <w:r w:rsidR="008A679B" w:rsidRPr="00B736F6">
        <w:t xml:space="preserve"> was a leading Halachic decisor, </w:t>
      </w:r>
      <w:r w:rsidR="008A679B" w:rsidRPr="00B736F6">
        <w:rPr>
          <w:i/>
          <w:iCs/>
        </w:rPr>
        <w:t>Posek</w:t>
      </w:r>
      <w:r w:rsidR="008A679B" w:rsidRPr="00B736F6">
        <w:t xml:space="preserve">, </w:t>
      </w:r>
      <w:r w:rsidR="00216487">
        <w:t>spanning</w:t>
      </w:r>
      <w:r w:rsidR="008A679B" w:rsidRPr="00B736F6">
        <w:t xml:space="preserve"> a half-century period</w:t>
      </w:r>
      <w:r w:rsidR="00E719CF" w:rsidRPr="00B736F6">
        <w:t xml:space="preserve"> </w:t>
      </w:r>
      <w:r w:rsidR="008A679B" w:rsidRPr="00B736F6">
        <w:t xml:space="preserve">in </w:t>
      </w:r>
      <w:r w:rsidR="00216487">
        <w:lastRenderedPageBreak/>
        <w:t xml:space="preserve">America; henceforth referred to as: “Rav Moshe”), in his magnum opus, </w:t>
      </w:r>
      <w:r w:rsidR="00216487">
        <w:rPr>
          <w:i/>
          <w:iCs/>
        </w:rPr>
        <w:t>Igros Moshe</w:t>
      </w:r>
      <w:r w:rsidR="00216487">
        <w:t>.  These approaches are built on two Talmudic sources about which prodigious commentary has been written, in particular, the ‘obstructed labor’ and the ‘fugitive’ cases, which will be explained below with different interpretations and their applications to MPR.</w:t>
      </w:r>
    </w:p>
    <w:p w14:paraId="4A385014" w14:textId="77777777" w:rsidR="00D266B6" w:rsidRPr="00B736F6" w:rsidRDefault="00D266B6" w:rsidP="002C27B9">
      <w:pPr>
        <w:pStyle w:val="ListParagraph"/>
        <w:numPr>
          <w:ilvl w:val="0"/>
          <w:numId w:val="22"/>
        </w:numPr>
      </w:pPr>
      <w:bookmarkStart w:id="1" w:name="_Hlk484602839"/>
      <w:r w:rsidRPr="00B736F6">
        <w:t>T</w:t>
      </w:r>
      <w:r w:rsidR="0040032E" w:rsidRPr="00B736F6">
        <w:t xml:space="preserve">wo approaches </w:t>
      </w:r>
      <w:r w:rsidR="00F64ACA" w:rsidRPr="00B736F6">
        <w:t xml:space="preserve">to </w:t>
      </w:r>
      <w:r w:rsidR="00284453" w:rsidRPr="00B736F6">
        <w:t xml:space="preserve">potentially </w:t>
      </w:r>
      <w:r w:rsidR="00F64ACA" w:rsidRPr="00B736F6">
        <w:t>permit</w:t>
      </w:r>
      <w:r w:rsidR="0040032E" w:rsidRPr="00B736F6">
        <w:t xml:space="preserve"> </w:t>
      </w:r>
      <w:r w:rsidR="00284453" w:rsidRPr="00B736F6">
        <w:t>multifetal pregnancy reduction</w:t>
      </w:r>
      <w:r w:rsidR="0040032E" w:rsidRPr="00B736F6">
        <w:t>:</w:t>
      </w:r>
    </w:p>
    <w:p w14:paraId="3272FCF0" w14:textId="77777777" w:rsidR="007F1967" w:rsidRPr="00B736F6" w:rsidRDefault="001D6373" w:rsidP="00AC2874">
      <w:pPr>
        <w:spacing w:after="240" w:line="312" w:lineRule="auto"/>
        <w:ind w:left="432"/>
      </w:pPr>
      <w:r w:rsidRPr="00B736F6">
        <w:t>Notwithstanding</w:t>
      </w:r>
      <w:r w:rsidR="0040032E" w:rsidRPr="00B736F6">
        <w:t xml:space="preserve"> the general rule of </w:t>
      </w:r>
      <w:r w:rsidR="00EF10E6" w:rsidRPr="00B736F6">
        <w:rPr>
          <w:i/>
          <w:iCs/>
        </w:rPr>
        <w:t>Ain Dochin</w:t>
      </w:r>
      <w:r w:rsidR="0040032E" w:rsidRPr="00B736F6">
        <w:t xml:space="preserve">, </w:t>
      </w:r>
      <w:r w:rsidR="00AC2874" w:rsidRPr="00B736F6">
        <w:t xml:space="preserve">we look at </w:t>
      </w:r>
      <w:r w:rsidR="0040032E" w:rsidRPr="00B736F6">
        <w:t xml:space="preserve">two approaches </w:t>
      </w:r>
      <w:r w:rsidR="00AC2874" w:rsidRPr="00B736F6">
        <w:t xml:space="preserve">that could </w:t>
      </w:r>
      <w:r w:rsidRPr="00B736F6">
        <w:t xml:space="preserve">potentially </w:t>
      </w:r>
      <w:r w:rsidR="00AC2874" w:rsidRPr="00B736F6">
        <w:t xml:space="preserve">be applied to </w:t>
      </w:r>
      <w:r w:rsidR="0040032E" w:rsidRPr="00B736F6">
        <w:t xml:space="preserve">permit MPR in certain cases.  These approaches originate from two different “life vs. life” </w:t>
      </w:r>
      <w:r w:rsidR="00322A08" w:rsidRPr="00B736F6">
        <w:t>discussion</w:t>
      </w:r>
      <w:r w:rsidR="0040032E" w:rsidRPr="00B736F6">
        <w:t xml:space="preserve">s in the Talmud: 1) </w:t>
      </w:r>
      <w:r w:rsidR="00D433B6" w:rsidRPr="00B736F6">
        <w:t>t</w:t>
      </w:r>
      <w:r w:rsidR="0040032E" w:rsidRPr="00B736F6">
        <w:t>he “coerced murder’ case</w:t>
      </w:r>
      <w:r w:rsidR="00876F31" w:rsidRPr="00B736F6">
        <w:t>,</w:t>
      </w:r>
      <w:r w:rsidR="0040032E" w:rsidRPr="00B736F6">
        <w:t xml:space="preserve"> and 2) </w:t>
      </w:r>
      <w:r w:rsidR="00D433B6" w:rsidRPr="00B736F6">
        <w:t>t</w:t>
      </w:r>
      <w:r w:rsidRPr="00B736F6">
        <w:t xml:space="preserve">he law of the pursuer – </w:t>
      </w:r>
      <w:r w:rsidRPr="00B736F6">
        <w:rPr>
          <w:i/>
          <w:iCs/>
        </w:rPr>
        <w:t>“Rodef”</w:t>
      </w:r>
      <w:r w:rsidR="006F519E" w:rsidRPr="00B736F6">
        <w:rPr>
          <w:i/>
          <w:iCs/>
        </w:rPr>
        <w:t xml:space="preserve"> </w:t>
      </w:r>
      <w:r w:rsidR="006F519E" w:rsidRPr="00B736F6">
        <w:t>(</w:t>
      </w:r>
      <w:r w:rsidR="006F519E" w:rsidRPr="00B736F6">
        <w:rPr>
          <w:rFonts w:ascii="Times New Roman" w:hAnsi="Times New Roman" w:cs="Times New Roman"/>
          <w:sz w:val="26"/>
          <w:szCs w:val="26"/>
          <w:rtl/>
        </w:rPr>
        <w:t>רודף</w:t>
      </w:r>
      <w:r w:rsidR="006F519E" w:rsidRPr="00B736F6">
        <w:t>)</w:t>
      </w:r>
      <w:r w:rsidR="00AC2874" w:rsidRPr="00B736F6">
        <w:t>.</w:t>
      </w:r>
    </w:p>
    <w:p w14:paraId="6D17ADDC" w14:textId="77777777" w:rsidR="007F1967" w:rsidRPr="00B736F6" w:rsidRDefault="0040032E" w:rsidP="00834B16">
      <w:pPr>
        <w:pStyle w:val="ListParagraph"/>
      </w:pPr>
      <w:r w:rsidRPr="00B736F6">
        <w:t xml:space="preserve">The </w:t>
      </w:r>
      <w:r w:rsidR="003F0262" w:rsidRPr="00B736F6">
        <w:t>‘</w:t>
      </w:r>
      <w:r w:rsidRPr="00B736F6">
        <w:t>c</w:t>
      </w:r>
      <w:r w:rsidR="003F0262" w:rsidRPr="00B736F6">
        <w:t xml:space="preserve">oerced </w:t>
      </w:r>
      <w:r w:rsidRPr="00B736F6">
        <w:t>m</w:t>
      </w:r>
      <w:r w:rsidR="003F0262" w:rsidRPr="00B736F6">
        <w:t>urder’</w:t>
      </w:r>
      <w:r w:rsidR="0006235E" w:rsidRPr="00B736F6">
        <w:t xml:space="preserve"> </w:t>
      </w:r>
      <w:r w:rsidRPr="00B736F6">
        <w:t>c</w:t>
      </w:r>
      <w:r w:rsidR="003F0262" w:rsidRPr="00B736F6">
        <w:t>ase</w:t>
      </w:r>
      <w:r w:rsidRPr="00B736F6">
        <w:t xml:space="preserve"> and the </w:t>
      </w:r>
      <w:r w:rsidRPr="00B736F6">
        <w:rPr>
          <w:i/>
          <w:iCs/>
        </w:rPr>
        <w:t>“Mai Chazit”</w:t>
      </w:r>
      <w:r w:rsidRPr="00B736F6">
        <w:t xml:space="preserve"> (</w:t>
      </w:r>
      <w:r w:rsidRPr="00B736F6">
        <w:rPr>
          <w:rStyle w:val="Style3Char"/>
          <w:rFonts w:ascii="Times New Roman" w:hAnsi="Times New Roman" w:cs="Times New Roman"/>
          <w:sz w:val="26"/>
          <w:szCs w:val="26"/>
          <w:rtl/>
        </w:rPr>
        <w:t>מאי חזית</w:t>
      </w:r>
      <w:r w:rsidRPr="00B736F6">
        <w:t>) reasoning</w:t>
      </w:r>
      <w:r w:rsidR="0006235E" w:rsidRPr="00B736F6">
        <w:t xml:space="preserve">: </w:t>
      </w:r>
    </w:p>
    <w:p w14:paraId="3992F842" w14:textId="77777777" w:rsidR="007F1967" w:rsidRPr="00B736F6" w:rsidRDefault="007F1967" w:rsidP="007F1967">
      <w:pPr>
        <w:pStyle w:val="Style2B"/>
        <w:spacing w:after="0"/>
        <w:jc w:val="center"/>
      </w:pPr>
      <w:r w:rsidRPr="00B736F6">
        <w:rPr>
          <w:u w:val="single"/>
        </w:rPr>
        <w:t>Key</w:t>
      </w:r>
      <w:r w:rsidRPr="00B736F6">
        <w:t>:</w:t>
      </w:r>
    </w:p>
    <w:p w14:paraId="753250E7" w14:textId="77777777" w:rsidR="007F1967" w:rsidRPr="00B736F6" w:rsidRDefault="00AE5737" w:rsidP="0007022B">
      <w:pPr>
        <w:pStyle w:val="Style2B"/>
        <w:spacing w:after="120"/>
        <w:ind w:left="1350" w:hanging="270"/>
        <w:rPr>
          <w:rFonts w:ascii="Arial" w:hAnsi="Arial" w:cs="Arial"/>
          <w:b/>
          <w:bCs/>
          <w:i/>
          <w:iCs/>
          <w:szCs w:val="21"/>
        </w:rPr>
      </w:pPr>
      <w:r w:rsidRPr="00B736F6">
        <w:rPr>
          <w:rFonts w:ascii="Cambria" w:hAnsi="Cambria" w:cs="Cambria"/>
          <w:b/>
          <w:bCs/>
          <w:i/>
          <w:iCs/>
          <w:sz w:val="24"/>
          <w:szCs w:val="24"/>
        </w:rPr>
        <w:t>α</w:t>
      </w:r>
      <w:r w:rsidR="007F1967" w:rsidRPr="00B736F6">
        <w:t xml:space="preserve">:  </w:t>
      </w:r>
      <w:r w:rsidR="007F1967" w:rsidRPr="00B736F6">
        <w:rPr>
          <w:u w:val="single"/>
        </w:rPr>
        <w:t>The coerced person</w:t>
      </w:r>
      <w:r w:rsidR="007F1967" w:rsidRPr="00B736F6">
        <w:t xml:space="preserve">:  The Jewish person who was ordered by </w:t>
      </w:r>
      <w:r w:rsidR="0007022B" w:rsidRPr="00B736F6">
        <w:t xml:space="preserve">the governor </w:t>
      </w:r>
      <w:r w:rsidR="0006235E" w:rsidRPr="00B736F6">
        <w:t xml:space="preserve">(hooligan) </w:t>
      </w:r>
      <w:r w:rsidR="007F1967" w:rsidRPr="00B736F6">
        <w:t>to kill another Jew (</w:t>
      </w:r>
      <w:r w:rsidRPr="00B736F6">
        <w:rPr>
          <w:rFonts w:ascii="Cambria" w:hAnsi="Cambria" w:cs="Arial"/>
          <w:b/>
          <w:bCs/>
          <w:i/>
          <w:iCs/>
          <w:sz w:val="23"/>
          <w:szCs w:val="21"/>
        </w:rPr>
        <w:t>β</w:t>
      </w:r>
      <w:r w:rsidR="007F1967" w:rsidRPr="00B736F6">
        <w:t>) under the pain of being killed if he refuses.</w:t>
      </w:r>
      <w:r w:rsidR="007F1967" w:rsidRPr="00B736F6">
        <w:rPr>
          <w:rFonts w:ascii="Arial" w:hAnsi="Arial" w:cs="Arial"/>
          <w:b/>
          <w:bCs/>
          <w:i/>
          <w:iCs/>
          <w:szCs w:val="21"/>
        </w:rPr>
        <w:t xml:space="preserve"> </w:t>
      </w:r>
    </w:p>
    <w:p w14:paraId="4C340FF7" w14:textId="77777777" w:rsidR="007F1967" w:rsidRPr="00B736F6" w:rsidRDefault="00AE5737" w:rsidP="007F1967">
      <w:pPr>
        <w:pStyle w:val="Style2B"/>
        <w:ind w:left="1080"/>
      </w:pPr>
      <w:r w:rsidRPr="00B736F6">
        <w:rPr>
          <w:rFonts w:ascii="Cambria" w:hAnsi="Cambria" w:cs="Arial"/>
          <w:b/>
          <w:bCs/>
          <w:i/>
          <w:iCs/>
          <w:sz w:val="23"/>
          <w:szCs w:val="21"/>
        </w:rPr>
        <w:t>β</w:t>
      </w:r>
      <w:r w:rsidR="007F1967" w:rsidRPr="00B736F6">
        <w:t xml:space="preserve">:  </w:t>
      </w:r>
      <w:r w:rsidR="007F1967" w:rsidRPr="00B736F6">
        <w:rPr>
          <w:u w:val="single"/>
        </w:rPr>
        <w:t>The hooligan’s target</w:t>
      </w:r>
      <w:r w:rsidR="007F1967" w:rsidRPr="00B736F6">
        <w:t xml:space="preserve">:  The person who </w:t>
      </w:r>
      <w:r w:rsidRPr="00B736F6">
        <w:rPr>
          <w:rFonts w:ascii="Cambria" w:hAnsi="Cambria" w:cs="Cambria"/>
          <w:b/>
          <w:bCs/>
          <w:i/>
          <w:iCs/>
          <w:sz w:val="24"/>
          <w:szCs w:val="24"/>
        </w:rPr>
        <w:t>α</w:t>
      </w:r>
      <w:r w:rsidR="007F1967" w:rsidRPr="00B736F6">
        <w:t xml:space="preserve"> is ordered to kill.</w:t>
      </w:r>
    </w:p>
    <w:bookmarkEnd w:id="1"/>
    <w:p w14:paraId="45E35FDC" w14:textId="16E5C5E4" w:rsidR="00216487" w:rsidRDefault="00216487" w:rsidP="00216487">
      <w:pPr>
        <w:pStyle w:val="Style2B"/>
        <w:numPr>
          <w:ilvl w:val="2"/>
          <w:numId w:val="50"/>
        </w:numPr>
      </w:pPr>
      <w:r>
        <w:t xml:space="preserve">The Gemara Sanhedrin (Source 1) states that the transgression </w:t>
      </w:r>
      <w:r>
        <w:rPr>
          <w:i/>
          <w:iCs/>
        </w:rPr>
        <w:t>(Aveirah</w:t>
      </w:r>
      <w:r>
        <w:t>) of</w:t>
      </w:r>
      <w:bookmarkStart w:id="2" w:name="_Hlk484358418"/>
      <w:r>
        <w:rPr>
          <w:rFonts w:cs="Times New Roman"/>
          <w:sz w:val="26"/>
          <w:szCs w:val="26"/>
          <w:rtl/>
        </w:rPr>
        <w:t>לא תרצח</w:t>
      </w:r>
      <w:bookmarkEnd w:id="2"/>
      <w:r>
        <w:rPr>
          <w:rFonts w:hint="cs"/>
          <w:rtl/>
        </w:rPr>
        <w:t xml:space="preserve"> </w:t>
      </w:r>
      <w:r>
        <w:t xml:space="preserve"> (“thou shall not kill”, </w:t>
      </w:r>
      <w:r>
        <w:rPr>
          <w:i/>
          <w:iCs/>
        </w:rPr>
        <w:t>Lo Tirtzach</w:t>
      </w:r>
      <w:r>
        <w:t xml:space="preserve">) is one of the three prohibitions for which one must sacrifice his or her own life rather than transgress.  This ruling is called </w:t>
      </w:r>
      <w:r>
        <w:rPr>
          <w:i/>
          <w:iCs/>
        </w:rPr>
        <w:t>Yeherag V’al Yaavor</w:t>
      </w:r>
      <w:r>
        <w:t xml:space="preserve"> (“be killed rather than transgress”).  We shall refer to the case mentioned in the Gemara as the ‘coerced murder’ case in which there were two Jews named “</w:t>
      </w:r>
      <w:r>
        <w:rPr>
          <w:rFonts w:ascii="Cambria" w:hAnsi="Cambria" w:cs="Cambria"/>
          <w:b/>
          <w:bCs/>
          <w:i/>
          <w:iCs/>
          <w:sz w:val="24"/>
          <w:szCs w:val="24"/>
        </w:rPr>
        <w:t>α</w:t>
      </w:r>
      <w:r>
        <w:t>“ and “</w:t>
      </w:r>
      <w:r>
        <w:rPr>
          <w:rFonts w:ascii="Cambria" w:hAnsi="Cambria" w:cs="Arial"/>
          <w:b/>
          <w:bCs/>
          <w:i/>
          <w:iCs/>
          <w:sz w:val="23"/>
          <w:szCs w:val="21"/>
        </w:rPr>
        <w:t>β</w:t>
      </w:r>
      <w:r>
        <w:t xml:space="preserve">“ and one hooligan (the governor).  The hooligan coerced </w:t>
      </w:r>
      <w:r>
        <w:rPr>
          <w:rFonts w:ascii="Cambria" w:hAnsi="Cambria" w:cs="Cambria"/>
          <w:b/>
          <w:bCs/>
          <w:i/>
          <w:iCs/>
          <w:sz w:val="24"/>
          <w:szCs w:val="24"/>
        </w:rPr>
        <w:t>α</w:t>
      </w:r>
      <w:r>
        <w:t xml:space="preserve">: “either you kill </w:t>
      </w:r>
      <w:r>
        <w:rPr>
          <w:rFonts w:ascii="Cambria" w:hAnsi="Cambria" w:cs="Arial"/>
          <w:b/>
          <w:bCs/>
          <w:i/>
          <w:iCs/>
          <w:sz w:val="23"/>
          <w:szCs w:val="21"/>
        </w:rPr>
        <w:t>β</w:t>
      </w:r>
      <w:r>
        <w:t xml:space="preserve"> or I shall kill you”.  The</w:t>
      </w:r>
      <w:r>
        <w:rPr>
          <w:i/>
          <w:iCs/>
        </w:rPr>
        <w:t xml:space="preserve"> Halacha</w:t>
      </w:r>
      <w:r>
        <w:t xml:space="preserve"> is </w:t>
      </w:r>
      <w:r>
        <w:rPr>
          <w:i/>
          <w:iCs/>
        </w:rPr>
        <w:t>Yeherag V’al Yaavor</w:t>
      </w:r>
      <w:r>
        <w:t xml:space="preserve">, i.e., </w:t>
      </w:r>
      <w:r>
        <w:rPr>
          <w:rFonts w:ascii="Cambria" w:hAnsi="Cambria" w:cs="Cambria"/>
          <w:b/>
          <w:bCs/>
          <w:i/>
          <w:iCs/>
          <w:sz w:val="24"/>
          <w:szCs w:val="24"/>
        </w:rPr>
        <w:t>α</w:t>
      </w:r>
      <w:r>
        <w:t xml:space="preserve"> must allow himself to be killed rather than kill </w:t>
      </w:r>
      <w:r>
        <w:rPr>
          <w:rFonts w:ascii="Cambria" w:hAnsi="Cambria" w:cs="Arial"/>
          <w:b/>
          <w:bCs/>
          <w:i/>
          <w:iCs/>
          <w:sz w:val="23"/>
          <w:szCs w:val="21"/>
        </w:rPr>
        <w:t>β</w:t>
      </w:r>
      <w:r>
        <w:t>.</w:t>
      </w:r>
    </w:p>
    <w:p w14:paraId="19DB9CE0" w14:textId="1019A5D4" w:rsidR="008907A5" w:rsidRDefault="008907A5" w:rsidP="00F655FB">
      <w:pPr>
        <w:pStyle w:val="NLECaptions"/>
        <w:spacing w:line="264" w:lineRule="auto"/>
        <w:ind w:left="1080" w:hanging="1080"/>
        <w:rPr>
          <w:rFonts w:asciiTheme="minorHAnsi" w:hAnsiTheme="minorHAnsi" w:cs="FrankRuehl"/>
          <w:b w:val="0"/>
          <w:sz w:val="27"/>
          <w:szCs w:val="27"/>
        </w:rPr>
      </w:pPr>
      <w:r>
        <w:rPr>
          <w:rFonts w:asciiTheme="minorHAnsi" w:hAnsiTheme="minorHAnsi" w:cstheme="minorHAnsi"/>
          <w:b w:val="0"/>
          <w:szCs w:val="24"/>
        </w:rPr>
        <w:t xml:space="preserve">Source 1: Talmud Bavli - Sanhedrin 74a:  Three cases where </w:t>
      </w:r>
      <w:r>
        <w:rPr>
          <w:rFonts w:asciiTheme="minorHAnsi" w:hAnsiTheme="minorHAnsi" w:cstheme="minorHAnsi"/>
          <w:b w:val="0"/>
          <w:i/>
          <w:iCs/>
          <w:szCs w:val="24"/>
        </w:rPr>
        <w:t>Halacha</w:t>
      </w:r>
      <w:r>
        <w:rPr>
          <w:rFonts w:asciiTheme="minorHAnsi" w:hAnsiTheme="minorHAnsi" w:cstheme="minorHAnsi"/>
          <w:b w:val="0"/>
          <w:szCs w:val="24"/>
        </w:rPr>
        <w:t xml:space="preserve"> requires one to sacrifice his life to avoid transgressing </w:t>
      </w:r>
      <w:r>
        <w:rPr>
          <w:rFonts w:asciiTheme="minorHAnsi" w:hAnsiTheme="minorHAnsi" w:cstheme="minorHAnsi"/>
          <w:b w:val="0"/>
          <w:sz w:val="28"/>
          <w:szCs w:val="28"/>
        </w:rPr>
        <w:t xml:space="preserve">- </w:t>
      </w:r>
      <w:r>
        <w:rPr>
          <w:rFonts w:ascii="Calibri" w:hAnsi="Calibri" w:cs="Calibri"/>
          <w:b w:val="0"/>
          <w:bCs/>
          <w:i/>
          <w:iCs/>
          <w:szCs w:val="24"/>
        </w:rPr>
        <w:t>Yeherag V’al Yaavor</w:t>
      </w:r>
      <w:r>
        <w:rPr>
          <w:rFonts w:ascii="Times New Roman" w:hAnsi="Times New Roman" w:cs="Times New Roman"/>
          <w:b w:val="0"/>
          <w:bCs/>
          <w:sz w:val="25"/>
          <w:szCs w:val="25"/>
        </w:rPr>
        <w:t>:</w:t>
      </w:r>
    </w:p>
    <w:tbl>
      <w:tblPr>
        <w:tblStyle w:val="TableGrid"/>
        <w:tblW w:w="10350" w:type="dxa"/>
        <w:tblInd w:w="-5" w:type="dxa"/>
        <w:tblLayout w:type="fixed"/>
        <w:tblLook w:val="04A0" w:firstRow="1" w:lastRow="0" w:firstColumn="1" w:lastColumn="0" w:noHBand="0" w:noVBand="1"/>
      </w:tblPr>
      <w:tblGrid>
        <w:gridCol w:w="6210"/>
        <w:gridCol w:w="4140"/>
      </w:tblGrid>
      <w:tr w:rsidR="009B6AA3" w:rsidRPr="00B736F6" w14:paraId="3BC310E7" w14:textId="77777777" w:rsidTr="00444A8C">
        <w:trPr>
          <w:trHeight w:hRule="exact" w:val="2745"/>
        </w:trPr>
        <w:tc>
          <w:tcPr>
            <w:tcW w:w="6210" w:type="dxa"/>
            <w:tcBorders>
              <w:top w:val="single" w:sz="18" w:space="0" w:color="auto"/>
              <w:left w:val="single" w:sz="4" w:space="0" w:color="auto"/>
              <w:right w:val="single" w:sz="4" w:space="0" w:color="auto"/>
            </w:tcBorders>
            <w:vAlign w:val="center"/>
          </w:tcPr>
          <w:p w14:paraId="49AE458C" w14:textId="67EFBB31" w:rsidR="009B6AA3" w:rsidRPr="00B736F6" w:rsidRDefault="004B011D" w:rsidP="008907A5">
            <w:pPr>
              <w:spacing w:before="120" w:line="312" w:lineRule="auto"/>
              <w:rPr>
                <w:rFonts w:ascii="Calibri" w:hAnsi="Calibri" w:cs="Arial"/>
                <w:sz w:val="21"/>
                <w:szCs w:val="21"/>
              </w:rPr>
            </w:pPr>
            <w:r w:rsidRPr="00913273">
              <w:rPr>
                <w:rFonts w:ascii="Calibri" w:hAnsi="Calibri" w:cs="Calibri"/>
                <w:sz w:val="21"/>
                <w:szCs w:val="21"/>
              </w:rPr>
              <w:t>Rav</w:t>
            </w:r>
            <w:r w:rsidR="00545205" w:rsidRPr="00913273">
              <w:rPr>
                <w:rFonts w:ascii="Calibri" w:hAnsi="Calibri" w:cs="Calibri"/>
                <w:sz w:val="21"/>
                <w:szCs w:val="21"/>
              </w:rPr>
              <w:t xml:space="preserve"> Yochanan</w:t>
            </w:r>
            <w:r w:rsidR="009B6AA3" w:rsidRPr="00B736F6">
              <w:rPr>
                <w:bCs/>
                <w:sz w:val="21"/>
                <w:szCs w:val="21"/>
              </w:rPr>
              <w:t xml:space="preserve"> </w:t>
            </w:r>
            <w:r w:rsidR="00D433B6" w:rsidRPr="00B736F6">
              <w:rPr>
                <w:bCs/>
                <w:sz w:val="21"/>
                <w:szCs w:val="21"/>
              </w:rPr>
              <w:t xml:space="preserve">said </w:t>
            </w:r>
            <w:r w:rsidR="009B6AA3" w:rsidRPr="00B736F6">
              <w:rPr>
                <w:bCs/>
                <w:sz w:val="21"/>
                <w:szCs w:val="21"/>
              </w:rPr>
              <w:t xml:space="preserve">in the name of </w:t>
            </w:r>
            <w:r w:rsidRPr="00B736F6">
              <w:rPr>
                <w:bCs/>
                <w:sz w:val="21"/>
                <w:szCs w:val="21"/>
              </w:rPr>
              <w:t>Rav</w:t>
            </w:r>
            <w:r w:rsidR="00D433B6" w:rsidRPr="00B736F6">
              <w:rPr>
                <w:bCs/>
                <w:sz w:val="21"/>
                <w:szCs w:val="21"/>
              </w:rPr>
              <w:t xml:space="preserve"> Shimon son of Yehotzadak: </w:t>
            </w:r>
            <w:r w:rsidR="009B6AA3" w:rsidRPr="00B736F6">
              <w:rPr>
                <w:bCs/>
                <w:sz w:val="21"/>
                <w:szCs w:val="21"/>
              </w:rPr>
              <w:t xml:space="preserve">They took a </w:t>
            </w:r>
            <w:r w:rsidR="00D433B6" w:rsidRPr="00B736F6">
              <w:rPr>
                <w:bCs/>
                <w:sz w:val="21"/>
                <w:szCs w:val="21"/>
              </w:rPr>
              <w:t>vote</w:t>
            </w:r>
            <w:r w:rsidR="009B6AA3" w:rsidRPr="00B736F6">
              <w:rPr>
                <w:bCs/>
                <w:sz w:val="21"/>
                <w:szCs w:val="21"/>
              </w:rPr>
              <w:t xml:space="preserve"> and decided in the </w:t>
            </w:r>
            <w:r w:rsidR="00D433B6" w:rsidRPr="00B736F6">
              <w:rPr>
                <w:bCs/>
                <w:sz w:val="21"/>
                <w:szCs w:val="21"/>
              </w:rPr>
              <w:t>attic</w:t>
            </w:r>
            <w:r w:rsidR="009B6AA3" w:rsidRPr="00B736F6">
              <w:rPr>
                <w:bCs/>
                <w:sz w:val="21"/>
                <w:szCs w:val="21"/>
              </w:rPr>
              <w:t xml:space="preserve"> of Nitza</w:t>
            </w:r>
            <w:r w:rsidR="00D433B6" w:rsidRPr="00B736F6">
              <w:rPr>
                <w:bCs/>
                <w:sz w:val="21"/>
                <w:szCs w:val="21"/>
              </w:rPr>
              <w:t>h’s home in Lod</w:t>
            </w:r>
            <w:r w:rsidR="00C24F6D" w:rsidRPr="00B736F6">
              <w:rPr>
                <w:bCs/>
                <w:sz w:val="21"/>
                <w:szCs w:val="21"/>
              </w:rPr>
              <w:t>:</w:t>
            </w:r>
            <w:r w:rsidR="00D433B6" w:rsidRPr="00B736F6">
              <w:rPr>
                <w:bCs/>
                <w:sz w:val="21"/>
                <w:szCs w:val="21"/>
              </w:rPr>
              <w:t xml:space="preserve"> </w:t>
            </w:r>
            <w:r w:rsidR="009B6AA3" w:rsidRPr="00B736F6">
              <w:rPr>
                <w:bCs/>
                <w:sz w:val="21"/>
                <w:szCs w:val="21"/>
              </w:rPr>
              <w:t xml:space="preserve">Concerning all </w:t>
            </w:r>
            <w:r w:rsidR="00D433B6" w:rsidRPr="00B736F6">
              <w:rPr>
                <w:bCs/>
                <w:sz w:val="21"/>
                <w:szCs w:val="21"/>
              </w:rPr>
              <w:t>prohibitions</w:t>
            </w:r>
            <w:r w:rsidR="009B6AA3" w:rsidRPr="00B736F6">
              <w:rPr>
                <w:bCs/>
                <w:sz w:val="21"/>
                <w:szCs w:val="21"/>
              </w:rPr>
              <w:t xml:space="preserve"> in the Torah</w:t>
            </w:r>
            <w:r w:rsidR="00D433B6" w:rsidRPr="00B736F6">
              <w:rPr>
                <w:bCs/>
                <w:sz w:val="21"/>
                <w:szCs w:val="21"/>
              </w:rPr>
              <w:t>,</w:t>
            </w:r>
            <w:r w:rsidR="009B6AA3" w:rsidRPr="00B736F6">
              <w:rPr>
                <w:bCs/>
                <w:sz w:val="21"/>
                <w:szCs w:val="21"/>
              </w:rPr>
              <w:t xml:space="preserve"> if they tell </w:t>
            </w:r>
            <w:r w:rsidR="00D433B6" w:rsidRPr="00B736F6">
              <w:rPr>
                <w:bCs/>
                <w:sz w:val="21"/>
                <w:szCs w:val="21"/>
              </w:rPr>
              <w:t>a person</w:t>
            </w:r>
            <w:r w:rsidR="002E6C9F" w:rsidRPr="00B736F6">
              <w:rPr>
                <w:bCs/>
                <w:sz w:val="21"/>
                <w:szCs w:val="21"/>
              </w:rPr>
              <w:t>:</w:t>
            </w:r>
            <w:r w:rsidR="00D433B6" w:rsidRPr="00B736F6">
              <w:rPr>
                <w:bCs/>
                <w:sz w:val="21"/>
                <w:szCs w:val="21"/>
              </w:rPr>
              <w:t xml:space="preserve"> “</w:t>
            </w:r>
            <w:r w:rsidR="009B6AA3" w:rsidRPr="00B736F6">
              <w:rPr>
                <w:bCs/>
                <w:sz w:val="21"/>
                <w:szCs w:val="21"/>
              </w:rPr>
              <w:t xml:space="preserve">transgress and you will not </w:t>
            </w:r>
            <w:r w:rsidR="00D433B6" w:rsidRPr="00B736F6">
              <w:rPr>
                <w:bCs/>
                <w:sz w:val="21"/>
                <w:szCs w:val="21"/>
              </w:rPr>
              <w:t>be</w:t>
            </w:r>
            <w:r w:rsidR="009B6AA3" w:rsidRPr="00B736F6">
              <w:rPr>
                <w:bCs/>
                <w:sz w:val="21"/>
                <w:szCs w:val="21"/>
              </w:rPr>
              <w:t xml:space="preserve"> killed</w:t>
            </w:r>
            <w:r w:rsidR="00D433B6" w:rsidRPr="00B736F6">
              <w:rPr>
                <w:bCs/>
                <w:sz w:val="21"/>
                <w:szCs w:val="21"/>
              </w:rPr>
              <w:t xml:space="preserve"> (but if you refuse to do so, we will kill you)”</w:t>
            </w:r>
            <w:r w:rsidR="009B6AA3" w:rsidRPr="00B736F6">
              <w:rPr>
                <w:bCs/>
                <w:sz w:val="21"/>
                <w:szCs w:val="21"/>
              </w:rPr>
              <w:t xml:space="preserve">, </w:t>
            </w:r>
            <w:r w:rsidR="00C24F6D" w:rsidRPr="00B736F6">
              <w:rPr>
                <w:bCs/>
                <w:sz w:val="21"/>
                <w:szCs w:val="21"/>
              </w:rPr>
              <w:t>he</w:t>
            </w:r>
            <w:r w:rsidR="009B6AA3" w:rsidRPr="00B736F6">
              <w:rPr>
                <w:bCs/>
                <w:sz w:val="21"/>
                <w:szCs w:val="21"/>
              </w:rPr>
              <w:t xml:space="preserve"> should transgress </w:t>
            </w:r>
            <w:r w:rsidR="00D433B6" w:rsidRPr="00B736F6">
              <w:rPr>
                <w:bCs/>
                <w:sz w:val="21"/>
                <w:szCs w:val="21"/>
              </w:rPr>
              <w:t xml:space="preserve">and not allow himself to be </w:t>
            </w:r>
            <w:r w:rsidR="009B6AA3" w:rsidRPr="00B736F6">
              <w:rPr>
                <w:bCs/>
                <w:sz w:val="21"/>
                <w:szCs w:val="21"/>
              </w:rPr>
              <w:t>killed, except for idol</w:t>
            </w:r>
            <w:r w:rsidR="00C24F6D" w:rsidRPr="00B736F6">
              <w:rPr>
                <w:bCs/>
                <w:sz w:val="21"/>
                <w:szCs w:val="21"/>
              </w:rPr>
              <w:t xml:space="preserve"> worship</w:t>
            </w:r>
            <w:r w:rsidR="009B6AA3" w:rsidRPr="00B736F6">
              <w:rPr>
                <w:bCs/>
                <w:sz w:val="21"/>
                <w:szCs w:val="21"/>
              </w:rPr>
              <w:t xml:space="preserve">, </w:t>
            </w:r>
            <w:r w:rsidR="00D433B6" w:rsidRPr="00B736F6">
              <w:rPr>
                <w:bCs/>
                <w:sz w:val="21"/>
                <w:szCs w:val="21"/>
              </w:rPr>
              <w:t>illicit</w:t>
            </w:r>
            <w:r w:rsidR="009B6AA3" w:rsidRPr="00B736F6">
              <w:rPr>
                <w:bCs/>
                <w:sz w:val="21"/>
                <w:szCs w:val="21"/>
              </w:rPr>
              <w:t xml:space="preserve"> relations</w:t>
            </w:r>
            <w:r w:rsidR="00D433B6" w:rsidRPr="00B736F6">
              <w:rPr>
                <w:bCs/>
                <w:sz w:val="21"/>
                <w:szCs w:val="21"/>
              </w:rPr>
              <w:t xml:space="preserve"> and murder</w:t>
            </w:r>
            <w:r w:rsidR="00444A8C">
              <w:rPr>
                <w:bCs/>
                <w:sz w:val="21"/>
                <w:szCs w:val="21"/>
              </w:rPr>
              <w:t xml:space="preserve"> </w:t>
            </w:r>
            <w:r w:rsidR="004D3F2F" w:rsidRPr="00B736F6">
              <w:rPr>
                <w:bCs/>
                <w:sz w:val="21"/>
                <w:szCs w:val="21"/>
              </w:rPr>
              <w:t>(for which a person must sacrifice his life rather than commit any of these three sins)</w:t>
            </w:r>
            <w:r w:rsidR="00D433B6" w:rsidRPr="00B736F6">
              <w:rPr>
                <w:bCs/>
                <w:sz w:val="21"/>
                <w:szCs w:val="21"/>
              </w:rPr>
              <w:t>.</w:t>
            </w:r>
          </w:p>
        </w:tc>
        <w:tc>
          <w:tcPr>
            <w:tcW w:w="4140" w:type="dxa"/>
            <w:tcBorders>
              <w:top w:val="single" w:sz="18" w:space="0" w:color="auto"/>
              <w:left w:val="single" w:sz="4" w:space="0" w:color="auto"/>
              <w:right w:val="single" w:sz="4" w:space="0" w:color="auto"/>
            </w:tcBorders>
            <w:vAlign w:val="center"/>
          </w:tcPr>
          <w:p w14:paraId="6963C938" w14:textId="77777777" w:rsidR="009B6AA3" w:rsidRPr="00B736F6" w:rsidRDefault="009B6AA3" w:rsidP="009B6AA3">
            <w:pPr>
              <w:bidi/>
              <w:spacing w:line="336" w:lineRule="auto"/>
              <w:rPr>
                <w:rFonts w:asciiTheme="majorBidi" w:hAnsiTheme="majorBidi" w:cstheme="majorBidi"/>
                <w:color w:val="000000"/>
                <w:sz w:val="27"/>
                <w:szCs w:val="27"/>
                <w:u w:val="single"/>
                <w:rtl/>
              </w:rPr>
            </w:pPr>
            <w:r w:rsidRPr="00B736F6">
              <w:rPr>
                <w:rFonts w:asciiTheme="majorBidi" w:hAnsiTheme="majorBidi" w:cs="Times New Roman"/>
                <w:color w:val="000000"/>
                <w:sz w:val="27"/>
                <w:szCs w:val="27"/>
                <w:u w:val="single"/>
                <w:rtl/>
              </w:rPr>
              <w:t>סנהדרין דף עד</w:t>
            </w:r>
            <w:r w:rsidR="0041685A" w:rsidRPr="00B736F6">
              <w:rPr>
                <w:rFonts w:asciiTheme="majorBidi" w:hAnsiTheme="majorBidi" w:cs="Times New Roman"/>
                <w:color w:val="000000"/>
                <w:sz w:val="27"/>
                <w:szCs w:val="27"/>
                <w:u w:val="single"/>
                <w:rtl/>
              </w:rPr>
              <w:t xml:space="preserve"> עמוד </w:t>
            </w:r>
            <w:r w:rsidR="0041685A" w:rsidRPr="00B736F6">
              <w:rPr>
                <w:rFonts w:cs="Times New Roman"/>
                <w:b/>
                <w:sz w:val="27"/>
                <w:szCs w:val="27"/>
                <w:u w:val="single"/>
                <w:rtl/>
              </w:rPr>
              <w:t>א</w:t>
            </w:r>
            <w:r w:rsidR="0041685A" w:rsidRPr="00B736F6">
              <w:rPr>
                <w:rFonts w:cs="Times New Roman"/>
                <w:bCs/>
                <w:sz w:val="27"/>
                <w:szCs w:val="27"/>
              </w:rPr>
              <w:t>:</w:t>
            </w:r>
          </w:p>
          <w:p w14:paraId="3DFCAB70" w14:textId="77777777" w:rsidR="009B6AA3" w:rsidRPr="00B736F6" w:rsidRDefault="009B6AA3" w:rsidP="009B6AA3">
            <w:pPr>
              <w:bidi/>
              <w:spacing w:line="336" w:lineRule="auto"/>
              <w:rPr>
                <w:rFonts w:cs="FrankRuehl"/>
                <w:b/>
                <w:sz w:val="27"/>
                <w:szCs w:val="27"/>
              </w:rPr>
            </w:pPr>
            <w:r w:rsidRPr="00B736F6">
              <w:rPr>
                <w:rFonts w:asciiTheme="majorBidi" w:hAnsiTheme="majorBidi" w:cs="Times New Roman"/>
                <w:color w:val="000000"/>
                <w:sz w:val="27"/>
                <w:szCs w:val="27"/>
                <w:rtl/>
              </w:rPr>
              <w:t>אָמַר רַ</w:t>
            </w:r>
            <w:r w:rsidRPr="00B736F6">
              <w:rPr>
                <w:rFonts w:asciiTheme="majorBidi" w:hAnsiTheme="majorBidi" w:cs="Times New Roman" w:hint="cs"/>
                <w:color w:val="000000"/>
                <w:sz w:val="27"/>
                <w:szCs w:val="27"/>
                <w:rtl/>
              </w:rPr>
              <w:t>בִּ</w:t>
            </w:r>
            <w:r w:rsidRPr="00B736F6">
              <w:rPr>
                <w:rFonts w:asciiTheme="majorBidi" w:hAnsiTheme="majorBidi" w:cs="Times New Roman" w:hint="eastAsia"/>
                <w:color w:val="000000"/>
                <w:sz w:val="27"/>
                <w:szCs w:val="27"/>
                <w:rtl/>
              </w:rPr>
              <w:t>י</w:t>
            </w:r>
            <w:r w:rsidRPr="00B736F6">
              <w:rPr>
                <w:rFonts w:asciiTheme="majorBidi" w:hAnsiTheme="majorBidi" w:cs="Times New Roman"/>
                <w:color w:val="000000"/>
                <w:sz w:val="27"/>
                <w:szCs w:val="27"/>
                <w:rtl/>
              </w:rPr>
              <w:t xml:space="preserve"> י</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חָנָן</w:t>
            </w:r>
            <w:r w:rsidRPr="00B736F6">
              <w:rPr>
                <w:rFonts w:asciiTheme="majorBidi" w:hAnsiTheme="majorBidi" w:cs="Times New Roman"/>
                <w:color w:val="000000"/>
                <w:sz w:val="27"/>
                <w:szCs w:val="27"/>
                <w:rtl/>
              </w:rPr>
              <w:t xml:space="preserve"> מִשּׁ</w:t>
            </w:r>
            <w:r w:rsidRPr="00B736F6">
              <w:rPr>
                <w:rFonts w:asciiTheme="majorBidi" w:hAnsiTheme="majorBidi" w:cs="Times New Roman" w:hint="cs"/>
                <w:color w:val="000000"/>
                <w:sz w:val="27"/>
                <w:szCs w:val="27"/>
                <w:rtl/>
              </w:rPr>
              <w:t>וּ</w:t>
            </w:r>
            <w:r w:rsidRPr="00B736F6">
              <w:rPr>
                <w:rFonts w:asciiTheme="majorBidi" w:hAnsiTheme="majorBidi" w:cs="Times New Roman" w:hint="eastAsia"/>
                <w:color w:val="000000"/>
                <w:sz w:val="27"/>
                <w:szCs w:val="27"/>
                <w:rtl/>
              </w:rPr>
              <w:t>ם</w:t>
            </w:r>
            <w:r w:rsidRPr="00B736F6">
              <w:rPr>
                <w:rFonts w:asciiTheme="majorBidi" w:hAnsiTheme="majorBidi" w:cs="Times New Roman"/>
                <w:color w:val="000000"/>
                <w:sz w:val="27"/>
                <w:szCs w:val="27"/>
                <w:rtl/>
              </w:rPr>
              <w:t xml:space="preserve"> רַ</w:t>
            </w:r>
            <w:r w:rsidRPr="00B736F6">
              <w:rPr>
                <w:rFonts w:asciiTheme="majorBidi" w:hAnsiTheme="majorBidi" w:cs="Times New Roman" w:hint="cs"/>
                <w:color w:val="000000"/>
                <w:sz w:val="27"/>
                <w:szCs w:val="27"/>
                <w:rtl/>
              </w:rPr>
              <w:t>בִּ</w:t>
            </w:r>
            <w:r w:rsidRPr="00B736F6">
              <w:rPr>
                <w:rFonts w:asciiTheme="majorBidi" w:hAnsiTheme="majorBidi" w:cs="Times New Roman" w:hint="eastAsia"/>
                <w:color w:val="000000"/>
                <w:sz w:val="27"/>
                <w:szCs w:val="27"/>
                <w:rtl/>
              </w:rPr>
              <w:t>י</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שִׁ</w:t>
            </w:r>
            <w:r w:rsidRPr="00B736F6">
              <w:rPr>
                <w:rFonts w:asciiTheme="majorBidi" w:hAnsiTheme="majorBidi" w:cs="Times New Roman" w:hint="eastAsia"/>
                <w:color w:val="000000"/>
                <w:sz w:val="27"/>
                <w:szCs w:val="27"/>
                <w:rtl/>
              </w:rPr>
              <w:t>מְע</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ן</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בֶּ</w:t>
            </w:r>
            <w:r w:rsidRPr="00B736F6">
              <w:rPr>
                <w:rFonts w:asciiTheme="majorBidi" w:hAnsiTheme="majorBidi" w:cs="Times New Roman" w:hint="eastAsia"/>
                <w:color w:val="000000"/>
                <w:sz w:val="27"/>
                <w:szCs w:val="27"/>
                <w:rtl/>
              </w:rPr>
              <w:t>ן</w:t>
            </w:r>
            <w:r w:rsidRPr="00B736F6">
              <w:rPr>
                <w:rFonts w:asciiTheme="majorBidi" w:hAnsiTheme="majorBidi" w:cs="Times New Roman"/>
                <w:color w:val="000000"/>
                <w:sz w:val="27"/>
                <w:szCs w:val="27"/>
                <w:rtl/>
              </w:rPr>
              <w:t xml:space="preserve"> יְה</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צָדָק</w:t>
            </w:r>
            <w:r w:rsidRPr="00B736F6">
              <w:rPr>
                <w:rFonts w:asciiTheme="majorBidi" w:hAnsiTheme="majorBidi" w:cs="Times New Roman"/>
                <w:color w:val="000000"/>
                <w:sz w:val="27"/>
                <w:szCs w:val="27"/>
                <w:rtl/>
              </w:rPr>
              <w:t xml:space="preserve"> נִמְנ</w:t>
            </w:r>
            <w:r w:rsidRPr="00B736F6">
              <w:rPr>
                <w:rFonts w:asciiTheme="majorBidi" w:hAnsiTheme="majorBidi" w:cs="Times New Roman" w:hint="cs"/>
                <w:color w:val="000000"/>
                <w:sz w:val="27"/>
                <w:szCs w:val="27"/>
                <w:rtl/>
              </w:rPr>
              <w:t>וּ</w:t>
            </w:r>
            <w:r w:rsidRPr="00B736F6">
              <w:rPr>
                <w:rFonts w:asciiTheme="majorBidi" w:hAnsiTheme="majorBidi" w:cs="Times New Roman"/>
                <w:color w:val="000000"/>
                <w:sz w:val="27"/>
                <w:szCs w:val="27"/>
                <w:rtl/>
              </w:rPr>
              <w:t xml:space="preserve"> וְגָמְר</w:t>
            </w:r>
            <w:r w:rsidRPr="00B736F6">
              <w:rPr>
                <w:rFonts w:asciiTheme="majorBidi" w:hAnsiTheme="majorBidi" w:cs="Times New Roman" w:hint="cs"/>
                <w:color w:val="000000"/>
                <w:sz w:val="27"/>
                <w:szCs w:val="27"/>
                <w:rtl/>
              </w:rPr>
              <w:t>וּ</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בַּ</w:t>
            </w:r>
            <w:r w:rsidRPr="00B736F6">
              <w:rPr>
                <w:rFonts w:asciiTheme="majorBidi" w:hAnsiTheme="majorBidi" w:cs="Times New Roman" w:hint="eastAsia"/>
                <w:color w:val="000000"/>
                <w:sz w:val="27"/>
                <w:szCs w:val="27"/>
                <w:rtl/>
              </w:rPr>
              <w:t>עֲלִ</w:t>
            </w:r>
            <w:r w:rsidRPr="00B736F6">
              <w:rPr>
                <w:rFonts w:asciiTheme="majorBidi" w:hAnsiTheme="majorBidi" w:cs="Times New Roman" w:hint="cs"/>
                <w:color w:val="000000"/>
                <w:sz w:val="27"/>
                <w:szCs w:val="27"/>
                <w:rtl/>
              </w:rPr>
              <w:t>יַּ</w:t>
            </w:r>
            <w:r w:rsidRPr="00B736F6">
              <w:rPr>
                <w:rFonts w:asciiTheme="majorBidi" w:hAnsiTheme="majorBidi" w:cs="Times New Roman" w:hint="eastAsia"/>
                <w:color w:val="000000"/>
                <w:sz w:val="27"/>
                <w:szCs w:val="27"/>
                <w:rtl/>
              </w:rPr>
              <w:t>ת</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בֵּ</w:t>
            </w:r>
            <w:r w:rsidRPr="00B736F6">
              <w:rPr>
                <w:rFonts w:asciiTheme="majorBidi" w:hAnsiTheme="majorBidi" w:cs="Times New Roman" w:hint="eastAsia"/>
                <w:color w:val="000000"/>
                <w:sz w:val="27"/>
                <w:szCs w:val="27"/>
                <w:rtl/>
              </w:rPr>
              <w:t>ית</w:t>
            </w:r>
            <w:r w:rsidRPr="00B736F6">
              <w:rPr>
                <w:rFonts w:asciiTheme="majorBidi" w:hAnsiTheme="majorBidi" w:cs="Times New Roman"/>
                <w:color w:val="000000"/>
                <w:sz w:val="27"/>
                <w:szCs w:val="27"/>
                <w:rtl/>
              </w:rPr>
              <w:t xml:space="preserve"> נִ</w:t>
            </w:r>
            <w:r w:rsidRPr="00B736F6">
              <w:rPr>
                <w:rFonts w:asciiTheme="majorBidi" w:hAnsiTheme="majorBidi" w:cs="Times New Roman" w:hint="cs"/>
                <w:color w:val="000000"/>
                <w:sz w:val="27"/>
                <w:szCs w:val="27"/>
                <w:rtl/>
              </w:rPr>
              <w:t>תְּ</w:t>
            </w:r>
            <w:r w:rsidRPr="00B736F6">
              <w:rPr>
                <w:rFonts w:asciiTheme="majorBidi" w:hAnsiTheme="majorBidi" w:cs="Times New Roman" w:hint="eastAsia"/>
                <w:color w:val="000000"/>
                <w:sz w:val="27"/>
                <w:szCs w:val="27"/>
                <w:rtl/>
              </w:rPr>
              <w:t>זָה</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בְּ</w:t>
            </w:r>
            <w:r w:rsidRPr="00B736F6">
              <w:rPr>
                <w:rFonts w:asciiTheme="majorBidi" w:hAnsiTheme="majorBidi" w:cs="Times New Roman" w:hint="eastAsia"/>
                <w:color w:val="000000"/>
                <w:sz w:val="27"/>
                <w:szCs w:val="27"/>
                <w:rtl/>
              </w:rPr>
              <w:t>ל</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ד</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כָּ</w:t>
            </w:r>
            <w:r w:rsidRPr="00B736F6">
              <w:rPr>
                <w:rFonts w:asciiTheme="majorBidi" w:hAnsiTheme="majorBidi" w:cs="Times New Roman" w:hint="eastAsia"/>
                <w:color w:val="000000"/>
                <w:sz w:val="27"/>
                <w:szCs w:val="27"/>
                <w:rtl/>
              </w:rPr>
              <w:t>ל</w:t>
            </w:r>
            <w:r w:rsidRPr="00B736F6">
              <w:rPr>
                <w:rFonts w:asciiTheme="majorBidi" w:hAnsiTheme="majorBidi" w:cs="Times New Roman"/>
                <w:color w:val="000000"/>
                <w:sz w:val="27"/>
                <w:szCs w:val="27"/>
                <w:rtl/>
              </w:rPr>
              <w:t xml:space="preserve"> עֲבֵיר</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ת</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שֶׁבַּתּוֹ</w:t>
            </w:r>
            <w:r w:rsidRPr="00B736F6">
              <w:rPr>
                <w:rFonts w:asciiTheme="majorBidi" w:hAnsiTheme="majorBidi" w:cs="Times New Roman" w:hint="eastAsia"/>
                <w:color w:val="000000"/>
                <w:sz w:val="27"/>
                <w:szCs w:val="27"/>
                <w:rtl/>
              </w:rPr>
              <w:t>רָה</w:t>
            </w:r>
            <w:r w:rsidRPr="00B736F6">
              <w:rPr>
                <w:rFonts w:asciiTheme="majorBidi" w:hAnsiTheme="majorBidi" w:cs="Times New Roman"/>
                <w:color w:val="000000"/>
                <w:sz w:val="27"/>
                <w:szCs w:val="27"/>
                <w:rtl/>
              </w:rPr>
              <w:t xml:space="preserve"> אִם א</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מְרִין</w:t>
            </w:r>
            <w:r w:rsidRPr="00B736F6">
              <w:rPr>
                <w:rFonts w:asciiTheme="majorBidi" w:hAnsiTheme="majorBidi" w:cs="Times New Roman"/>
                <w:color w:val="000000"/>
                <w:sz w:val="27"/>
                <w:szCs w:val="27"/>
                <w:rtl/>
              </w:rPr>
              <w:t xml:space="preserve"> לָאָדָם עֲב</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ר</w:t>
            </w:r>
            <w:r w:rsidRPr="00B736F6">
              <w:rPr>
                <w:rFonts w:asciiTheme="majorBidi" w:hAnsiTheme="majorBidi" w:cs="Times New Roman"/>
                <w:color w:val="000000"/>
                <w:sz w:val="27"/>
                <w:szCs w:val="27"/>
                <w:rtl/>
              </w:rPr>
              <w:t xml:space="preserve"> וְאַל </w:t>
            </w:r>
            <w:r w:rsidRPr="00B736F6">
              <w:rPr>
                <w:rFonts w:asciiTheme="majorBidi" w:hAnsiTheme="majorBidi" w:cs="Times New Roman" w:hint="cs"/>
                <w:color w:val="000000"/>
                <w:sz w:val="27"/>
                <w:szCs w:val="27"/>
                <w:rtl/>
              </w:rPr>
              <w:t>תֵּ</w:t>
            </w:r>
            <w:r w:rsidRPr="00B736F6">
              <w:rPr>
                <w:rFonts w:asciiTheme="majorBidi" w:hAnsiTheme="majorBidi" w:cs="Times New Roman" w:hint="eastAsia"/>
                <w:color w:val="000000"/>
                <w:sz w:val="27"/>
                <w:szCs w:val="27"/>
                <w:rtl/>
              </w:rPr>
              <w:t>הָרֵג</w:t>
            </w:r>
            <w:r w:rsidRPr="00B736F6">
              <w:rPr>
                <w:rFonts w:asciiTheme="majorBidi" w:hAnsiTheme="majorBidi" w:cs="Times New Roman"/>
                <w:color w:val="000000"/>
                <w:sz w:val="27"/>
                <w:szCs w:val="27"/>
                <w:rtl/>
              </w:rPr>
              <w:t xml:space="preserve"> יַעֲב</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ר</w:t>
            </w:r>
            <w:r w:rsidRPr="00B736F6">
              <w:rPr>
                <w:rFonts w:asciiTheme="majorBidi" w:hAnsiTheme="majorBidi" w:cs="Times New Roman"/>
                <w:color w:val="000000"/>
                <w:sz w:val="27"/>
                <w:szCs w:val="27"/>
                <w:rtl/>
              </w:rPr>
              <w:t xml:space="preserve"> וְאַל יֵהָרֵג, ח</w:t>
            </w:r>
            <w:r w:rsidRPr="00B736F6">
              <w:rPr>
                <w:rFonts w:asciiTheme="majorBidi" w:hAnsiTheme="majorBidi" w:cs="Times New Roman" w:hint="cs"/>
                <w:color w:val="000000"/>
                <w:sz w:val="27"/>
                <w:szCs w:val="27"/>
                <w:rtl/>
              </w:rPr>
              <w:t>וּ</w:t>
            </w:r>
            <w:r w:rsidRPr="00B736F6">
              <w:rPr>
                <w:rFonts w:asciiTheme="majorBidi" w:hAnsiTheme="majorBidi" w:cs="Times New Roman" w:hint="eastAsia"/>
                <w:color w:val="000000"/>
                <w:sz w:val="27"/>
                <w:szCs w:val="27"/>
                <w:rtl/>
              </w:rPr>
              <w:t>ץ</w:t>
            </w:r>
            <w:r w:rsidRPr="00B736F6">
              <w:rPr>
                <w:rFonts w:asciiTheme="majorBidi" w:hAnsiTheme="majorBidi" w:cs="Times New Roman"/>
                <w:color w:val="000000"/>
                <w:sz w:val="27"/>
                <w:szCs w:val="27"/>
                <w:rtl/>
              </w:rPr>
              <w:t xml:space="preserve"> מֵעֲב</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דַת</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כּוֹ</w:t>
            </w:r>
            <w:r w:rsidRPr="00B736F6">
              <w:rPr>
                <w:rFonts w:asciiTheme="majorBidi" w:hAnsiTheme="majorBidi" w:cs="Times New Roman" w:hint="eastAsia"/>
                <w:color w:val="000000"/>
                <w:sz w:val="27"/>
                <w:szCs w:val="27"/>
                <w:rtl/>
              </w:rPr>
              <w:t>כָבִים</w:t>
            </w:r>
            <w:r w:rsidRPr="00B736F6">
              <w:rPr>
                <w:rFonts w:asciiTheme="majorBidi" w:hAnsiTheme="majorBidi" w:cs="Times New Roman"/>
                <w:color w:val="000000"/>
                <w:sz w:val="27"/>
                <w:szCs w:val="27"/>
                <w:rtl/>
              </w:rPr>
              <w:t xml:space="preserve"> וְגִ</w:t>
            </w:r>
            <w:r w:rsidRPr="00B736F6">
              <w:rPr>
                <w:rFonts w:asciiTheme="majorBidi" w:hAnsiTheme="majorBidi" w:cs="Times New Roman" w:hint="cs"/>
                <w:color w:val="000000"/>
                <w:sz w:val="27"/>
                <w:szCs w:val="27"/>
                <w:rtl/>
              </w:rPr>
              <w:t>לּוּ</w:t>
            </w:r>
            <w:r w:rsidRPr="00B736F6">
              <w:rPr>
                <w:rFonts w:asciiTheme="majorBidi" w:hAnsiTheme="majorBidi" w:cs="Times New Roman" w:hint="eastAsia"/>
                <w:color w:val="000000"/>
                <w:sz w:val="27"/>
                <w:szCs w:val="27"/>
                <w:rtl/>
              </w:rPr>
              <w:t>י</w:t>
            </w:r>
            <w:r w:rsidRPr="00B736F6">
              <w:rPr>
                <w:rFonts w:asciiTheme="majorBidi" w:hAnsiTheme="majorBidi" w:cs="Times New Roman"/>
                <w:color w:val="000000"/>
                <w:sz w:val="27"/>
                <w:szCs w:val="27"/>
                <w:rtl/>
              </w:rPr>
              <w:t xml:space="preserve"> עֲרָי</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ת</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וּשְׁ</w:t>
            </w:r>
            <w:r w:rsidRPr="00B736F6">
              <w:rPr>
                <w:rFonts w:asciiTheme="majorBidi" w:hAnsiTheme="majorBidi" w:cs="Times New Roman" w:hint="eastAsia"/>
                <w:color w:val="000000"/>
                <w:sz w:val="27"/>
                <w:szCs w:val="27"/>
                <w:rtl/>
              </w:rPr>
              <w:t>פִיכ</w:t>
            </w:r>
            <w:r w:rsidRPr="00B736F6">
              <w:rPr>
                <w:rFonts w:asciiTheme="majorBidi" w:hAnsiTheme="majorBidi" w:cs="Times New Roman" w:hint="cs"/>
                <w:color w:val="000000"/>
                <w:sz w:val="27"/>
                <w:szCs w:val="27"/>
                <w:rtl/>
              </w:rPr>
              <w:t>וּ</w:t>
            </w:r>
            <w:r w:rsidRPr="00B736F6">
              <w:rPr>
                <w:rFonts w:asciiTheme="majorBidi" w:hAnsiTheme="majorBidi" w:cs="Times New Roman" w:hint="eastAsia"/>
                <w:color w:val="000000"/>
                <w:sz w:val="27"/>
                <w:szCs w:val="27"/>
                <w:rtl/>
              </w:rPr>
              <w:t>ת</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דָּ</w:t>
            </w:r>
            <w:r w:rsidRPr="00B736F6">
              <w:rPr>
                <w:rFonts w:asciiTheme="majorBidi" w:hAnsiTheme="majorBidi" w:cs="Times New Roman" w:hint="eastAsia"/>
                <w:color w:val="000000"/>
                <w:sz w:val="27"/>
                <w:szCs w:val="27"/>
                <w:rtl/>
              </w:rPr>
              <w:t>מִים</w:t>
            </w:r>
            <w:r w:rsidRPr="00B736F6">
              <w:rPr>
                <w:rFonts w:asciiTheme="majorBidi" w:hAnsiTheme="majorBidi" w:cs="Times New Roman"/>
                <w:color w:val="000000"/>
                <w:sz w:val="27"/>
                <w:szCs w:val="27"/>
                <w:rtl/>
              </w:rPr>
              <w:t>.</w:t>
            </w:r>
          </w:p>
        </w:tc>
      </w:tr>
    </w:tbl>
    <w:p w14:paraId="6668A2E3" w14:textId="77777777" w:rsidR="009B6AA3" w:rsidRPr="00B736F6" w:rsidRDefault="009B6AA3" w:rsidP="001D6373">
      <w:pPr>
        <w:pStyle w:val="Style2B"/>
        <w:tabs>
          <w:tab w:val="clear" w:pos="1584"/>
          <w:tab w:val="left" w:pos="1440"/>
        </w:tabs>
        <w:spacing w:after="0"/>
        <w:ind w:left="450"/>
        <w:rPr>
          <w:rStyle w:val="Style3Char"/>
        </w:rPr>
      </w:pPr>
    </w:p>
    <w:p w14:paraId="3537AFE5" w14:textId="77777777" w:rsidR="009B6AA3" w:rsidRPr="00B736F6" w:rsidRDefault="009B6AA3" w:rsidP="00605969">
      <w:pPr>
        <w:pStyle w:val="Style2B"/>
        <w:numPr>
          <w:ilvl w:val="2"/>
          <w:numId w:val="21"/>
        </w:numPr>
      </w:pPr>
      <w:r w:rsidRPr="00B736F6">
        <w:t xml:space="preserve">The </w:t>
      </w:r>
      <w:r w:rsidR="00625BF2" w:rsidRPr="00B736F6">
        <w:t xml:space="preserve">Talmud </w:t>
      </w:r>
      <w:r w:rsidR="00D95F39" w:rsidRPr="00B736F6">
        <w:t xml:space="preserve">Bavli - Yoma </w:t>
      </w:r>
      <w:r w:rsidRPr="00B736F6">
        <w:t>(Sourc</w:t>
      </w:r>
      <w:r w:rsidR="00C84E81" w:rsidRPr="00B736F6">
        <w:t>e 2) states that the Rabbis deduced the</w:t>
      </w:r>
      <w:r w:rsidR="00C84E81" w:rsidRPr="00B736F6">
        <w:rPr>
          <w:i/>
          <w:iCs/>
        </w:rPr>
        <w:t xml:space="preserve"> Halacha</w:t>
      </w:r>
      <w:r w:rsidR="00C84E81" w:rsidRPr="00B736F6">
        <w:t xml:space="preserve"> of </w:t>
      </w:r>
      <w:r w:rsidR="00C84E81" w:rsidRPr="00B736F6">
        <w:rPr>
          <w:i/>
          <w:iCs/>
        </w:rPr>
        <w:t>Yeherag V’al Yaavor</w:t>
      </w:r>
      <w:r w:rsidR="00C84E81" w:rsidRPr="00B736F6">
        <w:t xml:space="preserve"> by </w:t>
      </w:r>
      <w:r w:rsidR="00322A08" w:rsidRPr="00B736F6">
        <w:rPr>
          <w:i/>
          <w:iCs/>
        </w:rPr>
        <w:t>Shfichat Damim</w:t>
      </w:r>
      <w:r w:rsidR="00322A08" w:rsidRPr="00B736F6">
        <w:t xml:space="preserve"> (murder)</w:t>
      </w:r>
      <w:r w:rsidR="00C84E81" w:rsidRPr="00B736F6">
        <w:t xml:space="preserve"> through a logical reasoning </w:t>
      </w:r>
      <w:r w:rsidR="00C84E81" w:rsidRPr="00B736F6">
        <w:rPr>
          <w:sz w:val="21"/>
          <w:szCs w:val="21"/>
        </w:rPr>
        <w:t>(</w:t>
      </w:r>
      <w:r w:rsidR="00C84E81" w:rsidRPr="00B736F6">
        <w:rPr>
          <w:rFonts w:asciiTheme="majorBidi" w:hAnsiTheme="majorBidi" w:cstheme="majorBidi"/>
          <w:color w:val="000000"/>
          <w:sz w:val="26"/>
          <w:szCs w:val="26"/>
          <w:rtl/>
        </w:rPr>
        <w:t>סברא</w:t>
      </w:r>
      <w:r w:rsidR="00C84E81" w:rsidRPr="00B736F6">
        <w:rPr>
          <w:sz w:val="21"/>
          <w:szCs w:val="21"/>
        </w:rPr>
        <w:t xml:space="preserve">) </w:t>
      </w:r>
      <w:r w:rsidR="00C84E81" w:rsidRPr="00B736F6">
        <w:t xml:space="preserve">which </w:t>
      </w:r>
      <w:r w:rsidR="00322A08" w:rsidRPr="00B736F6">
        <w:t>the Gemara</w:t>
      </w:r>
      <w:r w:rsidR="00C84E81" w:rsidRPr="00B736F6">
        <w:t xml:space="preserve"> refer</w:t>
      </w:r>
      <w:r w:rsidR="00322A08" w:rsidRPr="00B736F6">
        <w:t>s</w:t>
      </w:r>
      <w:r w:rsidR="00C84E81" w:rsidRPr="00B736F6">
        <w:t xml:space="preserve"> </w:t>
      </w:r>
      <w:r w:rsidR="00C84E81" w:rsidRPr="00B736F6">
        <w:lastRenderedPageBreak/>
        <w:t>to as</w:t>
      </w:r>
      <w:r w:rsidR="00B33263" w:rsidRPr="00B736F6">
        <w:t xml:space="preserve"> </w:t>
      </w:r>
      <w:r w:rsidR="00B33263" w:rsidRPr="00B736F6">
        <w:rPr>
          <w:i/>
          <w:iCs/>
        </w:rPr>
        <w:t xml:space="preserve">“Mai Chazit” </w:t>
      </w:r>
      <w:r w:rsidR="00B33263" w:rsidRPr="00B736F6">
        <w:t>(</w:t>
      </w:r>
      <w:r w:rsidR="00C84E81" w:rsidRPr="00B736F6">
        <w:rPr>
          <w:rStyle w:val="Style3Char"/>
          <w:rFonts w:ascii="Times New Roman" w:hAnsi="Times New Roman" w:cs="Times New Roman"/>
          <w:sz w:val="26"/>
          <w:szCs w:val="26"/>
          <w:rtl/>
        </w:rPr>
        <w:t>מאי חזית</w:t>
      </w:r>
      <w:r w:rsidR="00B33263" w:rsidRPr="00B736F6">
        <w:t>)</w:t>
      </w:r>
      <w:r w:rsidR="00FD1D30" w:rsidRPr="00B736F6">
        <w:t xml:space="preserve"> </w:t>
      </w:r>
      <w:r w:rsidR="00C84E81" w:rsidRPr="00B736F6">
        <w:t xml:space="preserve">- </w:t>
      </w:r>
      <w:r w:rsidR="00C84E81" w:rsidRPr="00B736F6">
        <w:rPr>
          <w:i/>
          <w:iCs/>
        </w:rPr>
        <w:t>“f</w:t>
      </w:r>
      <w:r w:rsidR="00C84E81" w:rsidRPr="00B736F6">
        <w:rPr>
          <w:bCs/>
          <w:i/>
          <w:iCs/>
        </w:rPr>
        <w:t>or what reason do you presume that your blood is redder? Maybe that man’s blood is redder”.</w:t>
      </w:r>
    </w:p>
    <w:p w14:paraId="4EC63EB2" w14:textId="77777777" w:rsidR="005C1BD3" w:rsidRPr="00B736F6" w:rsidRDefault="005C1BD3" w:rsidP="00B33263">
      <w:pPr>
        <w:pStyle w:val="NLECaptions"/>
        <w:spacing w:line="264" w:lineRule="auto"/>
        <w:ind w:left="990" w:hanging="990"/>
        <w:rPr>
          <w:rFonts w:asciiTheme="minorHAnsi" w:hAnsiTheme="minorHAnsi" w:cstheme="minorHAnsi"/>
          <w:b w:val="0"/>
          <w:szCs w:val="24"/>
        </w:rPr>
      </w:pPr>
      <w:r w:rsidRPr="00B736F6">
        <w:rPr>
          <w:rFonts w:asciiTheme="minorHAnsi" w:hAnsiTheme="minorHAnsi" w:cstheme="minorHAnsi"/>
          <w:b w:val="0"/>
          <w:szCs w:val="24"/>
        </w:rPr>
        <w:t xml:space="preserve">Source </w:t>
      </w:r>
      <w:r w:rsidR="009B6AA3" w:rsidRPr="00B736F6">
        <w:rPr>
          <w:rFonts w:asciiTheme="minorHAnsi" w:hAnsiTheme="minorHAnsi" w:cstheme="minorHAnsi"/>
          <w:b w:val="0"/>
          <w:szCs w:val="24"/>
        </w:rPr>
        <w:t>2</w:t>
      </w:r>
      <w:r w:rsidRPr="00B736F6">
        <w:rPr>
          <w:rFonts w:asciiTheme="minorHAnsi" w:hAnsiTheme="minorHAnsi" w:cstheme="minorHAnsi"/>
          <w:b w:val="0"/>
          <w:szCs w:val="24"/>
        </w:rPr>
        <w:t xml:space="preserve">: Talmud Bavli </w:t>
      </w:r>
      <w:r w:rsidR="00625BF2" w:rsidRPr="00B736F6">
        <w:rPr>
          <w:rFonts w:asciiTheme="minorHAnsi" w:hAnsiTheme="minorHAnsi" w:cstheme="minorHAnsi"/>
          <w:b w:val="0"/>
          <w:szCs w:val="24"/>
        </w:rPr>
        <w:t xml:space="preserve">- </w:t>
      </w:r>
      <w:r w:rsidRPr="00B736F6">
        <w:rPr>
          <w:rFonts w:asciiTheme="minorHAnsi" w:hAnsiTheme="minorHAnsi" w:cstheme="minorHAnsi"/>
          <w:b w:val="0"/>
          <w:szCs w:val="24"/>
        </w:rPr>
        <w:t xml:space="preserve">Yoma 82b: </w:t>
      </w:r>
      <w:r w:rsidR="009B6AA3" w:rsidRPr="00B736F6">
        <w:rPr>
          <w:rFonts w:asciiTheme="minorHAnsi" w:hAnsiTheme="minorHAnsi" w:cstheme="minorHAnsi"/>
          <w:b w:val="0"/>
          <w:szCs w:val="24"/>
        </w:rPr>
        <w:t xml:space="preserve"> Reason for </w:t>
      </w:r>
      <w:r w:rsidR="00C84E81" w:rsidRPr="00B736F6">
        <w:rPr>
          <w:rFonts w:ascii="Calibri" w:hAnsi="Calibri" w:cs="Calibri"/>
          <w:b w:val="0"/>
          <w:bCs/>
          <w:i/>
          <w:iCs/>
          <w:szCs w:val="24"/>
        </w:rPr>
        <w:t>Yeherag V’al Yaavor</w:t>
      </w:r>
      <w:r w:rsidR="009B6AA3" w:rsidRPr="00B736F6">
        <w:rPr>
          <w:rFonts w:asciiTheme="minorHAnsi" w:hAnsiTheme="minorHAnsi" w:cstheme="minorHAnsi"/>
          <w:b w:val="0"/>
          <w:szCs w:val="24"/>
        </w:rPr>
        <w:t xml:space="preserve"> in the ‘coerced murder’ case:</w:t>
      </w:r>
      <w:r w:rsidRPr="00B736F6">
        <w:rPr>
          <w:rFonts w:asciiTheme="minorHAnsi" w:hAnsiTheme="minorHAnsi" w:cstheme="minorHAnsi"/>
          <w:b w:val="0"/>
          <w:szCs w:val="24"/>
        </w:rPr>
        <w:t xml:space="preserve"> </w:t>
      </w:r>
      <w:r w:rsidR="00A81BA7" w:rsidRPr="00B736F6">
        <w:rPr>
          <w:rFonts w:asciiTheme="minorHAnsi" w:hAnsiTheme="minorHAnsi" w:cstheme="minorHAnsi"/>
          <w:b w:val="0"/>
          <w:szCs w:val="24"/>
        </w:rPr>
        <w:br/>
      </w:r>
      <w:r w:rsidR="00A81BA7" w:rsidRPr="00B736F6">
        <w:rPr>
          <w:rFonts w:asciiTheme="minorHAnsi" w:hAnsiTheme="minorHAnsi" w:cstheme="minorHAnsi"/>
          <w:b w:val="0"/>
          <w:i/>
          <w:iCs/>
          <w:szCs w:val="24"/>
        </w:rPr>
        <w:t xml:space="preserve">“Mai Chazit” </w:t>
      </w:r>
      <w:r w:rsidR="00F76740" w:rsidRPr="00B736F6">
        <w:rPr>
          <w:rFonts w:asciiTheme="minorHAnsi" w:hAnsiTheme="minorHAnsi" w:cstheme="minorHAnsi"/>
          <w:b w:val="0"/>
          <w:i/>
          <w:iCs/>
          <w:szCs w:val="24"/>
        </w:rPr>
        <w:t xml:space="preserve">- </w:t>
      </w:r>
      <w:r w:rsidR="00F76740" w:rsidRPr="00B736F6">
        <w:rPr>
          <w:rStyle w:val="Style3Char"/>
          <w:rFonts w:ascii="Times New Roman" w:hAnsi="Times New Roman" w:cs="Times New Roman"/>
          <w:sz w:val="28"/>
          <w:szCs w:val="28"/>
          <w:rtl/>
        </w:rPr>
        <w:t>מאי חזית</w:t>
      </w:r>
      <w:r w:rsidR="006042AA" w:rsidRPr="00B736F6">
        <w:rPr>
          <w:rStyle w:val="Style3Char"/>
          <w:rFonts w:asciiTheme="minorHAnsi" w:hAnsiTheme="minorHAnsi" w:cstheme="minorHAnsi"/>
          <w:b w:val="0"/>
          <w:bCs/>
          <w:szCs w:val="24"/>
        </w:rPr>
        <w:t>:</w:t>
      </w:r>
    </w:p>
    <w:tbl>
      <w:tblPr>
        <w:tblStyle w:val="TableGrid"/>
        <w:tblW w:w="10553" w:type="dxa"/>
        <w:tblInd w:w="-5" w:type="dxa"/>
        <w:tblLayout w:type="fixed"/>
        <w:tblLook w:val="04A0" w:firstRow="1" w:lastRow="0" w:firstColumn="1" w:lastColumn="0" w:noHBand="0" w:noVBand="1"/>
      </w:tblPr>
      <w:tblGrid>
        <w:gridCol w:w="6300"/>
        <w:gridCol w:w="4253"/>
      </w:tblGrid>
      <w:tr w:rsidR="00E54B4A" w:rsidRPr="00B736F6" w14:paraId="0EB770F1" w14:textId="77777777" w:rsidTr="00D02EEC">
        <w:trPr>
          <w:trHeight w:val="2673"/>
        </w:trPr>
        <w:tc>
          <w:tcPr>
            <w:tcW w:w="6300" w:type="dxa"/>
            <w:tcBorders>
              <w:top w:val="single" w:sz="18" w:space="0" w:color="auto"/>
              <w:left w:val="single" w:sz="4" w:space="0" w:color="auto"/>
              <w:right w:val="single" w:sz="4" w:space="0" w:color="auto"/>
            </w:tcBorders>
            <w:vAlign w:val="center"/>
          </w:tcPr>
          <w:p w14:paraId="6C8DE3A9" w14:textId="77777777" w:rsidR="00E54B4A" w:rsidRPr="00B736F6" w:rsidRDefault="00286666" w:rsidP="00F655FB">
            <w:pPr>
              <w:spacing w:before="120" w:after="120" w:line="288" w:lineRule="auto"/>
              <w:rPr>
                <w:rFonts w:ascii="Calibri" w:hAnsi="Calibri" w:cs="Arial"/>
                <w:sz w:val="21"/>
                <w:szCs w:val="21"/>
              </w:rPr>
            </w:pPr>
            <w:r w:rsidRPr="00444A8C">
              <w:rPr>
                <w:bCs/>
              </w:rPr>
              <w:t>F</w:t>
            </w:r>
            <w:r w:rsidR="00E54B4A" w:rsidRPr="00444A8C">
              <w:rPr>
                <w:bCs/>
              </w:rPr>
              <w:t xml:space="preserve">rom where do we know that </w:t>
            </w:r>
            <w:r w:rsidRPr="00444A8C">
              <w:t>a would-be (coerced) murderer must sacrifice his life rather than commit murder</w:t>
            </w:r>
            <w:r w:rsidR="00E54B4A" w:rsidRPr="00444A8C">
              <w:t xml:space="preserve">?  It is </w:t>
            </w:r>
            <w:r w:rsidRPr="00444A8C">
              <w:t>based on</w:t>
            </w:r>
            <w:r w:rsidR="00E54B4A" w:rsidRPr="00444A8C">
              <w:t xml:space="preserve"> </w:t>
            </w:r>
            <w:r w:rsidRPr="00444A8C">
              <w:t>logic</w:t>
            </w:r>
            <w:r w:rsidRPr="00B736F6">
              <w:rPr>
                <w:sz w:val="21"/>
                <w:szCs w:val="21"/>
              </w:rPr>
              <w:t xml:space="preserve"> </w:t>
            </w:r>
            <w:r w:rsidR="00E54B4A" w:rsidRPr="00B736F6">
              <w:rPr>
                <w:sz w:val="21"/>
                <w:szCs w:val="21"/>
              </w:rPr>
              <w:t>(</w:t>
            </w:r>
            <w:r w:rsidR="00E54B4A" w:rsidRPr="00B736F6">
              <w:rPr>
                <w:rFonts w:asciiTheme="majorBidi" w:hAnsiTheme="majorBidi" w:cstheme="majorBidi"/>
                <w:color w:val="000000"/>
                <w:sz w:val="26"/>
                <w:szCs w:val="26"/>
                <w:rtl/>
              </w:rPr>
              <w:t>סברא</w:t>
            </w:r>
            <w:r w:rsidR="00E54B4A" w:rsidRPr="00B736F6">
              <w:rPr>
                <w:sz w:val="21"/>
                <w:szCs w:val="21"/>
              </w:rPr>
              <w:t xml:space="preserve">) </w:t>
            </w:r>
            <w:r w:rsidR="00E54B4A" w:rsidRPr="00444A8C">
              <w:t xml:space="preserve">as we see from the following incident:  </w:t>
            </w:r>
            <w:r w:rsidR="00E54B4A" w:rsidRPr="00444A8C">
              <w:rPr>
                <w:bCs/>
              </w:rPr>
              <w:t>A certain person (</w:t>
            </w:r>
            <w:r w:rsidR="00E54B4A" w:rsidRPr="00B736F6">
              <w:rPr>
                <w:rStyle w:val="Style3Char"/>
                <w:rFonts w:ascii="Cambria" w:hAnsi="Cambria" w:cs="Cambria"/>
                <w:b/>
                <w:bCs/>
                <w:i/>
                <w:iCs/>
                <w:sz w:val="24"/>
                <w:szCs w:val="24"/>
              </w:rPr>
              <w:t>α</w:t>
            </w:r>
            <w:r w:rsidR="00E54B4A" w:rsidRPr="00444A8C">
              <w:rPr>
                <w:bCs/>
              </w:rPr>
              <w:t>)</w:t>
            </w:r>
            <w:r w:rsidR="00E54B4A" w:rsidRPr="00B736F6">
              <w:rPr>
                <w:bCs/>
                <w:sz w:val="21"/>
                <w:szCs w:val="21"/>
              </w:rPr>
              <w:t xml:space="preserve"> </w:t>
            </w:r>
            <w:r w:rsidR="00E54B4A" w:rsidRPr="00444A8C">
              <w:rPr>
                <w:bCs/>
              </w:rPr>
              <w:t xml:space="preserve">came before </w:t>
            </w:r>
            <w:r w:rsidR="00E54B4A" w:rsidRPr="00444A8C">
              <w:rPr>
                <w:bCs/>
                <w:i/>
                <w:iCs/>
              </w:rPr>
              <w:t>Rava</w:t>
            </w:r>
            <w:r w:rsidR="00E54B4A" w:rsidRPr="00444A8C">
              <w:rPr>
                <w:bCs/>
              </w:rPr>
              <w:t xml:space="preserve"> and told him, </w:t>
            </w:r>
            <w:r w:rsidR="00E00CBA" w:rsidRPr="00444A8C">
              <w:rPr>
                <w:bCs/>
              </w:rPr>
              <w:t>“</w:t>
            </w:r>
            <w:r w:rsidR="00E54B4A" w:rsidRPr="00444A8C">
              <w:rPr>
                <w:bCs/>
              </w:rPr>
              <w:t xml:space="preserve">The governor of my village said to me, </w:t>
            </w:r>
            <w:r w:rsidR="00E00CBA" w:rsidRPr="00444A8C">
              <w:rPr>
                <w:bCs/>
              </w:rPr>
              <w:t>‘Go k</w:t>
            </w:r>
            <w:r w:rsidR="00E54B4A" w:rsidRPr="00444A8C">
              <w:rPr>
                <w:bCs/>
              </w:rPr>
              <w:t xml:space="preserve">ill </w:t>
            </w:r>
            <w:r w:rsidR="00E00CBA" w:rsidRPr="00444A8C">
              <w:rPr>
                <w:bCs/>
              </w:rPr>
              <w:t>So-and-so</w:t>
            </w:r>
            <w:r w:rsidR="00E54B4A" w:rsidRPr="00444A8C">
              <w:rPr>
                <w:bCs/>
              </w:rPr>
              <w:t xml:space="preserve"> (</w:t>
            </w:r>
            <w:r w:rsidR="00E54B4A" w:rsidRPr="00444A8C">
              <w:rPr>
                <w:rFonts w:ascii="Cambria" w:hAnsi="Cambria"/>
                <w:b/>
                <w:bCs/>
                <w:i/>
                <w:iCs/>
                <w:sz w:val="24"/>
                <w:szCs w:val="24"/>
              </w:rPr>
              <w:t>β</w:t>
            </w:r>
            <w:r w:rsidR="00E54B4A" w:rsidRPr="00444A8C">
              <w:rPr>
                <w:bCs/>
              </w:rPr>
              <w:t>)</w:t>
            </w:r>
            <w:r w:rsidR="00E00CBA" w:rsidRPr="00444A8C">
              <w:rPr>
                <w:bCs/>
              </w:rPr>
              <w:t>,</w:t>
            </w:r>
            <w:r w:rsidR="00E54B4A" w:rsidRPr="00444A8C">
              <w:rPr>
                <w:bCs/>
              </w:rPr>
              <w:t xml:space="preserve"> </w:t>
            </w:r>
            <w:r w:rsidR="00E00CBA" w:rsidRPr="00444A8C">
              <w:rPr>
                <w:bCs/>
              </w:rPr>
              <w:t>and if you do not (kill him),</w:t>
            </w:r>
            <w:r w:rsidR="00E54B4A" w:rsidRPr="00444A8C">
              <w:rPr>
                <w:bCs/>
              </w:rPr>
              <w:t xml:space="preserve"> I will kill you.</w:t>
            </w:r>
            <w:r w:rsidR="00E00CBA" w:rsidRPr="00444A8C">
              <w:rPr>
                <w:bCs/>
              </w:rPr>
              <w:t>’”</w:t>
            </w:r>
            <w:r w:rsidR="0064654B" w:rsidRPr="00444A8C">
              <w:rPr>
                <w:bCs/>
              </w:rPr>
              <w:t xml:space="preserve"> </w:t>
            </w:r>
            <w:r w:rsidR="00E54B4A" w:rsidRPr="00444A8C">
              <w:rPr>
                <w:bCs/>
              </w:rPr>
              <w:t xml:space="preserve"> </w:t>
            </w:r>
            <w:r w:rsidR="00E54B4A" w:rsidRPr="00444A8C">
              <w:rPr>
                <w:bCs/>
                <w:i/>
                <w:iCs/>
              </w:rPr>
              <w:t>Rava</w:t>
            </w:r>
            <w:r w:rsidR="00E54B4A" w:rsidRPr="00444A8C">
              <w:rPr>
                <w:bCs/>
              </w:rPr>
              <w:t xml:space="preserve"> replied to him </w:t>
            </w:r>
            <w:r w:rsidRPr="00444A8C">
              <w:rPr>
                <w:bCs/>
              </w:rPr>
              <w:t>(</w:t>
            </w:r>
            <w:r w:rsidRPr="00B736F6">
              <w:rPr>
                <w:rStyle w:val="Style3Char"/>
                <w:rFonts w:ascii="Cambria" w:hAnsi="Cambria" w:cs="Cambria"/>
                <w:b/>
                <w:bCs/>
                <w:i/>
                <w:iCs/>
                <w:sz w:val="24"/>
                <w:szCs w:val="24"/>
              </w:rPr>
              <w:t>α</w:t>
            </w:r>
            <w:r w:rsidRPr="00444A8C">
              <w:rPr>
                <w:bCs/>
              </w:rPr>
              <w:t xml:space="preserve">) </w:t>
            </w:r>
            <w:r w:rsidR="00E54B4A" w:rsidRPr="00444A8C">
              <w:rPr>
                <w:bCs/>
              </w:rPr>
              <w:t xml:space="preserve">“Let </w:t>
            </w:r>
            <w:r w:rsidRPr="00444A8C">
              <w:rPr>
                <w:bCs/>
              </w:rPr>
              <w:t>him kill you</w:t>
            </w:r>
            <w:r w:rsidR="00E54B4A" w:rsidRPr="00444A8C">
              <w:rPr>
                <w:bCs/>
              </w:rPr>
              <w:t xml:space="preserve"> and do not kill</w:t>
            </w:r>
            <w:r w:rsidR="00E54B4A" w:rsidRPr="00B736F6">
              <w:rPr>
                <w:bCs/>
                <w:sz w:val="21"/>
                <w:szCs w:val="21"/>
              </w:rPr>
              <w:t xml:space="preserve"> </w:t>
            </w:r>
            <w:r w:rsidR="00E00CBA" w:rsidRPr="00B736F6">
              <w:rPr>
                <w:bCs/>
                <w:sz w:val="21"/>
                <w:szCs w:val="21"/>
              </w:rPr>
              <w:t>(</w:t>
            </w:r>
            <w:r w:rsidR="00E00CBA" w:rsidRPr="00444A8C">
              <w:rPr>
                <w:rFonts w:ascii="Cambria" w:hAnsi="Cambria"/>
                <w:b/>
                <w:bCs/>
                <w:i/>
                <w:iCs/>
                <w:sz w:val="24"/>
                <w:szCs w:val="24"/>
              </w:rPr>
              <w:t>β</w:t>
            </w:r>
            <w:r w:rsidR="00E00CBA" w:rsidRPr="00444A8C">
              <w:rPr>
                <w:bCs/>
              </w:rPr>
              <w:t>)</w:t>
            </w:r>
            <w:r w:rsidR="00E54B4A" w:rsidRPr="00444A8C">
              <w:rPr>
                <w:bCs/>
              </w:rPr>
              <w:t xml:space="preserve">.  </w:t>
            </w:r>
            <w:r w:rsidR="00E54B4A" w:rsidRPr="00444A8C">
              <w:rPr>
                <w:bCs/>
                <w:u w:val="single"/>
              </w:rPr>
              <w:t>For what reason do you presume that your blood is redder</w:t>
            </w:r>
            <w:r w:rsidRPr="00444A8C">
              <w:rPr>
                <w:bCs/>
                <w:u w:val="single"/>
              </w:rPr>
              <w:t xml:space="preserve"> (than</w:t>
            </w:r>
            <w:r w:rsidRPr="00B736F6">
              <w:rPr>
                <w:bCs/>
                <w:sz w:val="21"/>
                <w:szCs w:val="21"/>
                <w:u w:val="single"/>
              </w:rPr>
              <w:t xml:space="preserve"> </w:t>
            </w:r>
            <w:r w:rsidRPr="00444A8C">
              <w:rPr>
                <w:rFonts w:ascii="Cambria" w:hAnsi="Cambria"/>
                <w:b/>
                <w:bCs/>
                <w:i/>
                <w:iCs/>
                <w:sz w:val="24"/>
                <w:szCs w:val="24"/>
                <w:u w:val="single"/>
              </w:rPr>
              <w:t>β</w:t>
            </w:r>
            <w:r w:rsidRPr="00444A8C">
              <w:rPr>
                <w:bCs/>
                <w:u w:val="single"/>
              </w:rPr>
              <w:t>‘s blood)</w:t>
            </w:r>
            <w:r w:rsidR="00E54B4A" w:rsidRPr="00444A8C">
              <w:rPr>
                <w:bCs/>
                <w:u w:val="single"/>
              </w:rPr>
              <w:t xml:space="preserve">? </w:t>
            </w:r>
            <w:r w:rsidRPr="00444A8C">
              <w:rPr>
                <w:bCs/>
                <w:u w:val="single"/>
              </w:rPr>
              <w:t>Perhaps</w:t>
            </w:r>
            <w:r w:rsidR="00E54B4A" w:rsidRPr="00444A8C">
              <w:rPr>
                <w:bCs/>
                <w:u w:val="single"/>
              </w:rPr>
              <w:t xml:space="preserve"> </w:t>
            </w:r>
            <w:r w:rsidRPr="00444A8C">
              <w:rPr>
                <w:bCs/>
                <w:u w:val="single"/>
              </w:rPr>
              <w:t>the blood of that man (</w:t>
            </w:r>
            <w:r w:rsidRPr="00444A8C">
              <w:rPr>
                <w:rFonts w:ascii="Cambria" w:hAnsi="Cambria"/>
                <w:b/>
                <w:bCs/>
                <w:i/>
                <w:iCs/>
                <w:sz w:val="24"/>
                <w:szCs w:val="24"/>
                <w:u w:val="single"/>
              </w:rPr>
              <w:t>β</w:t>
            </w:r>
            <w:r w:rsidRPr="00444A8C">
              <w:rPr>
                <w:bCs/>
                <w:u w:val="single"/>
              </w:rPr>
              <w:t>)</w:t>
            </w:r>
            <w:r w:rsidR="00E54B4A" w:rsidRPr="00444A8C">
              <w:rPr>
                <w:bCs/>
                <w:u w:val="single"/>
              </w:rPr>
              <w:t xml:space="preserve"> is redder</w:t>
            </w:r>
            <w:r w:rsidR="0027034D" w:rsidRPr="00444A8C">
              <w:rPr>
                <w:bCs/>
              </w:rPr>
              <w:t>.</w:t>
            </w:r>
            <w:r w:rsidR="00E54B4A" w:rsidRPr="00444A8C">
              <w:rPr>
                <w:bCs/>
              </w:rPr>
              <w:t>”</w:t>
            </w:r>
            <w:r w:rsidR="00E54B4A" w:rsidRPr="00B736F6">
              <w:rPr>
                <w:bCs/>
                <w:i/>
                <w:iCs/>
                <w:sz w:val="21"/>
                <w:szCs w:val="21"/>
              </w:rPr>
              <w:t xml:space="preserve"> </w:t>
            </w:r>
          </w:p>
        </w:tc>
        <w:tc>
          <w:tcPr>
            <w:tcW w:w="4253" w:type="dxa"/>
            <w:tcBorders>
              <w:top w:val="single" w:sz="18" w:space="0" w:color="auto"/>
              <w:left w:val="single" w:sz="4" w:space="0" w:color="auto"/>
              <w:right w:val="single" w:sz="4" w:space="0" w:color="auto"/>
            </w:tcBorders>
            <w:vAlign w:val="center"/>
          </w:tcPr>
          <w:p w14:paraId="7CE413C0" w14:textId="77777777" w:rsidR="009B6AA3" w:rsidRPr="00B736F6" w:rsidRDefault="009B6AA3" w:rsidP="00E54B4A">
            <w:pPr>
              <w:bidi/>
              <w:spacing w:line="336" w:lineRule="auto"/>
              <w:rPr>
                <w:rFonts w:asciiTheme="majorBidi" w:hAnsiTheme="majorBidi" w:cstheme="majorBidi"/>
                <w:color w:val="000000"/>
                <w:sz w:val="27"/>
                <w:szCs w:val="27"/>
              </w:rPr>
            </w:pPr>
            <w:r w:rsidRPr="00B736F6">
              <w:rPr>
                <w:rFonts w:asciiTheme="majorBidi" w:hAnsiTheme="majorBidi" w:cs="Times New Roman"/>
                <w:color w:val="000000"/>
                <w:sz w:val="27"/>
                <w:szCs w:val="27"/>
                <w:u w:val="single"/>
                <w:rtl/>
              </w:rPr>
              <w:t>יומא דף פב, עמוד ב</w:t>
            </w:r>
            <w:r w:rsidR="0041685A" w:rsidRPr="00B736F6">
              <w:rPr>
                <w:rFonts w:asciiTheme="majorBidi" w:hAnsiTheme="majorBidi" w:cs="Times New Roman"/>
                <w:color w:val="000000"/>
                <w:sz w:val="27"/>
                <w:szCs w:val="27"/>
              </w:rPr>
              <w:t>:</w:t>
            </w:r>
          </w:p>
          <w:p w14:paraId="310011FB" w14:textId="050450B6" w:rsidR="00E54B4A" w:rsidRPr="00B736F6" w:rsidRDefault="00D02EEC" w:rsidP="009B6AA3">
            <w:pPr>
              <w:bidi/>
              <w:spacing w:line="336" w:lineRule="auto"/>
              <w:rPr>
                <w:rFonts w:cs="FrankRuehl"/>
                <w:b/>
                <w:sz w:val="27"/>
                <w:szCs w:val="27"/>
              </w:rPr>
            </w:pPr>
            <w:r w:rsidRPr="00D02EEC">
              <w:rPr>
                <w:rFonts w:asciiTheme="majorBidi" w:hAnsiTheme="majorBidi" w:cs="Times New Roman"/>
                <w:color w:val="000000"/>
                <w:sz w:val="27"/>
                <w:szCs w:val="27"/>
                <w:rtl/>
              </w:rPr>
              <w:t>וְר</w:t>
            </w:r>
            <w:r w:rsidRPr="00D02EEC">
              <w:rPr>
                <w:rFonts w:asciiTheme="majorBidi" w:hAnsiTheme="majorBidi" w:cs="Times New Roman" w:hint="cs"/>
                <w:color w:val="000000"/>
                <w:sz w:val="27"/>
                <w:szCs w:val="27"/>
                <w:rtl/>
              </w:rPr>
              <w:t>וֹ</w:t>
            </w:r>
            <w:r w:rsidRPr="00D02EEC">
              <w:rPr>
                <w:rFonts w:asciiTheme="majorBidi" w:hAnsiTheme="majorBidi" w:cs="Times New Roman" w:hint="eastAsia"/>
                <w:color w:val="000000"/>
                <w:sz w:val="27"/>
                <w:szCs w:val="27"/>
                <w:rtl/>
              </w:rPr>
              <w:t>צֵח</w:t>
            </w:r>
            <w:r w:rsidRPr="00D02EEC">
              <w:rPr>
                <w:rFonts w:asciiTheme="majorBidi" w:hAnsiTheme="majorBidi" w:cs="Times New Roman"/>
                <w:color w:val="000000"/>
                <w:sz w:val="27"/>
                <w:szCs w:val="27"/>
                <w:rtl/>
              </w:rPr>
              <w:t xml:space="preserve"> ג</w:t>
            </w:r>
            <w:r w:rsidRPr="00D02EEC">
              <w:rPr>
                <w:rFonts w:asciiTheme="majorBidi" w:hAnsiTheme="majorBidi" w:cs="Times New Roman" w:hint="cs"/>
                <w:color w:val="000000"/>
                <w:sz w:val="27"/>
                <w:szCs w:val="27"/>
                <w:rtl/>
              </w:rPr>
              <w:t>וֹ</w:t>
            </w:r>
            <w:r w:rsidRPr="00D02EEC">
              <w:rPr>
                <w:rFonts w:asciiTheme="majorBidi" w:hAnsiTheme="majorBidi" w:cs="Times New Roman" w:hint="eastAsia"/>
                <w:color w:val="000000"/>
                <w:sz w:val="27"/>
                <w:szCs w:val="27"/>
                <w:rtl/>
              </w:rPr>
              <w:t>פֵיה</w:t>
            </w:r>
            <w:r w:rsidRPr="00D02EEC">
              <w:rPr>
                <w:rFonts w:asciiTheme="majorBidi" w:hAnsiTheme="majorBidi" w:cs="Times New Roman"/>
                <w:color w:val="000000"/>
                <w:sz w:val="27"/>
                <w:szCs w:val="27"/>
                <w:rtl/>
              </w:rPr>
              <w:t xml:space="preserve"> מְנָא לָן? סְבָרָא הִיא</w:t>
            </w:r>
            <w:r w:rsidR="00E54B4A" w:rsidRPr="00444A8C">
              <w:rPr>
                <w:rFonts w:asciiTheme="majorBidi" w:hAnsiTheme="majorBidi" w:cstheme="majorBidi"/>
                <w:color w:val="000000"/>
                <w:sz w:val="27"/>
                <w:szCs w:val="27"/>
              </w:rPr>
              <w:t>.</w:t>
            </w:r>
            <w:r w:rsidR="00E54B4A" w:rsidRPr="00B736F6">
              <w:rPr>
                <w:rStyle w:val="apple-converted-space"/>
                <w:rFonts w:ascii="Arial" w:hAnsi="Arial" w:cs="Arial"/>
                <w:b/>
                <w:bCs/>
                <w:color w:val="000000"/>
                <w:sz w:val="27"/>
                <w:szCs w:val="27"/>
                <w:rtl/>
              </w:rPr>
              <w:t> </w:t>
            </w:r>
            <w:r w:rsidR="00E54B4A" w:rsidRPr="00B736F6">
              <w:rPr>
                <w:rFonts w:cs="Times New Roman"/>
                <w:b/>
                <w:sz w:val="27"/>
                <w:szCs w:val="27"/>
                <w:rtl/>
              </w:rPr>
              <w:t xml:space="preserve"> ד</w:t>
            </w:r>
            <w:r w:rsidR="00444A8C" w:rsidRPr="00444A8C">
              <w:rPr>
                <w:rFonts w:cs="Times New Roman"/>
                <w:b/>
                <w:sz w:val="27"/>
                <w:szCs w:val="27"/>
                <w:rtl/>
              </w:rPr>
              <w:t>הַה</w:t>
            </w:r>
            <w:r w:rsidR="00444A8C" w:rsidRPr="00444A8C">
              <w:rPr>
                <w:rFonts w:cs="Times New Roman" w:hint="cs"/>
                <w:b/>
                <w:sz w:val="27"/>
                <w:szCs w:val="27"/>
                <w:rtl/>
              </w:rPr>
              <w:t>וּ</w:t>
            </w:r>
            <w:r w:rsidR="00444A8C" w:rsidRPr="00444A8C">
              <w:rPr>
                <w:rFonts w:cs="Times New Roman" w:hint="eastAsia"/>
                <w:b/>
                <w:sz w:val="27"/>
                <w:szCs w:val="27"/>
                <w:rtl/>
              </w:rPr>
              <w:t>א</w:t>
            </w:r>
            <w:r w:rsidR="00444A8C" w:rsidRPr="00444A8C">
              <w:rPr>
                <w:rFonts w:cs="Times New Roman"/>
                <w:b/>
                <w:sz w:val="27"/>
                <w:szCs w:val="27"/>
                <w:rtl/>
              </w:rPr>
              <w:t xml:space="preserve"> </w:t>
            </w:r>
            <w:r w:rsidR="00444A8C" w:rsidRPr="00444A8C">
              <w:rPr>
                <w:rFonts w:cs="Times New Roman" w:hint="cs"/>
                <w:b/>
                <w:sz w:val="27"/>
                <w:szCs w:val="27"/>
                <w:rtl/>
              </w:rPr>
              <w:t>דְּ</w:t>
            </w:r>
            <w:r w:rsidR="00444A8C" w:rsidRPr="00444A8C">
              <w:rPr>
                <w:rFonts w:cs="Times New Roman" w:hint="eastAsia"/>
                <w:b/>
                <w:sz w:val="27"/>
                <w:szCs w:val="27"/>
                <w:rtl/>
              </w:rPr>
              <w:t>אָתָא</w:t>
            </w:r>
            <w:r w:rsidR="00444A8C" w:rsidRPr="00444A8C">
              <w:rPr>
                <w:rFonts w:cs="Times New Roman"/>
                <w:b/>
                <w:sz w:val="27"/>
                <w:szCs w:val="27"/>
                <w:rtl/>
              </w:rPr>
              <w:t xml:space="preserve"> לְקַ</w:t>
            </w:r>
            <w:r w:rsidR="00444A8C" w:rsidRPr="00444A8C">
              <w:rPr>
                <w:rFonts w:cs="Times New Roman" w:hint="cs"/>
                <w:b/>
                <w:sz w:val="27"/>
                <w:szCs w:val="27"/>
                <w:rtl/>
              </w:rPr>
              <w:t>מֵּ</w:t>
            </w:r>
            <w:r w:rsidR="00444A8C" w:rsidRPr="00444A8C">
              <w:rPr>
                <w:rFonts w:cs="Times New Roman" w:hint="eastAsia"/>
                <w:b/>
                <w:sz w:val="27"/>
                <w:szCs w:val="27"/>
                <w:rtl/>
              </w:rPr>
              <w:t>י</w:t>
            </w:r>
            <w:r w:rsidR="00444A8C" w:rsidRPr="00444A8C">
              <w:rPr>
                <w:rFonts w:cs="Times New Roman" w:hint="cs"/>
                <w:b/>
                <w:sz w:val="27"/>
                <w:szCs w:val="27"/>
                <w:rtl/>
              </w:rPr>
              <w:t>הּ</w:t>
            </w:r>
            <w:r w:rsidR="00444A8C" w:rsidRPr="00444A8C">
              <w:rPr>
                <w:rFonts w:cs="Times New Roman"/>
                <w:b/>
                <w:sz w:val="27"/>
                <w:szCs w:val="27"/>
                <w:rtl/>
              </w:rPr>
              <w:t xml:space="preserve"> </w:t>
            </w:r>
            <w:r w:rsidR="00444A8C" w:rsidRPr="00444A8C">
              <w:rPr>
                <w:rFonts w:cs="Times New Roman" w:hint="cs"/>
                <w:b/>
                <w:sz w:val="27"/>
                <w:szCs w:val="27"/>
                <w:rtl/>
              </w:rPr>
              <w:t>דְּ</w:t>
            </w:r>
            <w:r w:rsidR="00444A8C" w:rsidRPr="00444A8C">
              <w:rPr>
                <w:rFonts w:cs="Times New Roman" w:hint="eastAsia"/>
                <w:b/>
                <w:sz w:val="27"/>
                <w:szCs w:val="27"/>
                <w:rtl/>
              </w:rPr>
              <w:t>רַ</w:t>
            </w:r>
            <w:r w:rsidR="00444A8C" w:rsidRPr="00444A8C">
              <w:rPr>
                <w:rFonts w:cs="Times New Roman" w:hint="cs"/>
                <w:b/>
                <w:sz w:val="27"/>
                <w:szCs w:val="27"/>
                <w:rtl/>
              </w:rPr>
              <w:t>בָּ</w:t>
            </w:r>
            <w:r w:rsidR="00444A8C" w:rsidRPr="00444A8C">
              <w:rPr>
                <w:rFonts w:cs="Times New Roman" w:hint="eastAsia"/>
                <w:b/>
                <w:sz w:val="27"/>
                <w:szCs w:val="27"/>
                <w:rtl/>
              </w:rPr>
              <w:t>ה</w:t>
            </w:r>
            <w:r w:rsidR="00444A8C" w:rsidRPr="00444A8C">
              <w:rPr>
                <w:rFonts w:cs="Times New Roman"/>
                <w:b/>
                <w:sz w:val="27"/>
                <w:szCs w:val="27"/>
                <w:rtl/>
              </w:rPr>
              <w:t xml:space="preserve"> וְאָמַר לֵי</w:t>
            </w:r>
            <w:r w:rsidR="00444A8C" w:rsidRPr="00444A8C">
              <w:rPr>
                <w:rFonts w:cs="Times New Roman" w:hint="cs"/>
                <w:b/>
                <w:sz w:val="27"/>
                <w:szCs w:val="27"/>
                <w:rtl/>
              </w:rPr>
              <w:t>הּ</w:t>
            </w:r>
            <w:r w:rsidR="00444A8C" w:rsidRPr="00444A8C">
              <w:rPr>
                <w:rFonts w:cs="Times New Roman"/>
                <w:b/>
                <w:sz w:val="27"/>
                <w:szCs w:val="27"/>
                <w:rtl/>
              </w:rPr>
              <w:t xml:space="preserve"> אָמַר לִי מָרִי </w:t>
            </w:r>
            <w:r w:rsidR="00444A8C" w:rsidRPr="00444A8C">
              <w:rPr>
                <w:rFonts w:cs="Times New Roman" w:hint="cs"/>
                <w:b/>
                <w:sz w:val="27"/>
                <w:szCs w:val="27"/>
                <w:rtl/>
              </w:rPr>
              <w:t>דּוּ</w:t>
            </w:r>
            <w:r w:rsidR="00444A8C" w:rsidRPr="00444A8C">
              <w:rPr>
                <w:rFonts w:cs="Times New Roman" w:hint="eastAsia"/>
                <w:b/>
                <w:sz w:val="27"/>
                <w:szCs w:val="27"/>
                <w:rtl/>
              </w:rPr>
              <w:t>רָאי</w:t>
            </w:r>
            <w:r w:rsidR="00444A8C" w:rsidRPr="00444A8C">
              <w:rPr>
                <w:rFonts w:cs="Times New Roman"/>
                <w:b/>
                <w:sz w:val="27"/>
                <w:szCs w:val="27"/>
                <w:rtl/>
              </w:rPr>
              <w:t xml:space="preserve"> זִיל קַטְלֵי</w:t>
            </w:r>
            <w:r w:rsidR="00444A8C" w:rsidRPr="00444A8C">
              <w:rPr>
                <w:rFonts w:cs="Times New Roman" w:hint="cs"/>
                <w:b/>
                <w:sz w:val="27"/>
                <w:szCs w:val="27"/>
                <w:rtl/>
              </w:rPr>
              <w:t>הּ</w:t>
            </w:r>
            <w:r w:rsidR="00444A8C" w:rsidRPr="00444A8C">
              <w:rPr>
                <w:rFonts w:cs="Times New Roman"/>
                <w:b/>
                <w:sz w:val="27"/>
                <w:szCs w:val="27"/>
                <w:rtl/>
              </w:rPr>
              <w:t xml:space="preserve"> לִפְלָנְיָא וְאִי לֹא קַטְלִינָא לָךְ אָמַר לֵי</w:t>
            </w:r>
            <w:r w:rsidR="00444A8C" w:rsidRPr="00444A8C">
              <w:rPr>
                <w:rFonts w:cs="Times New Roman" w:hint="cs"/>
                <w:b/>
                <w:sz w:val="27"/>
                <w:szCs w:val="27"/>
                <w:rtl/>
              </w:rPr>
              <w:t>הּ</w:t>
            </w:r>
            <w:r w:rsidR="00444A8C" w:rsidRPr="00444A8C">
              <w:rPr>
                <w:rFonts w:cs="Times New Roman"/>
                <w:b/>
                <w:sz w:val="27"/>
                <w:szCs w:val="27"/>
                <w:rtl/>
              </w:rPr>
              <w:t xml:space="preserve"> לִקְטְל</w:t>
            </w:r>
            <w:r w:rsidR="00444A8C" w:rsidRPr="00444A8C">
              <w:rPr>
                <w:rFonts w:cs="Times New Roman" w:hint="cs"/>
                <w:b/>
                <w:sz w:val="27"/>
                <w:szCs w:val="27"/>
                <w:rtl/>
              </w:rPr>
              <w:t>וּ</w:t>
            </w:r>
            <w:r w:rsidR="00444A8C" w:rsidRPr="00444A8C">
              <w:rPr>
                <w:rFonts w:cs="Times New Roman" w:hint="eastAsia"/>
                <w:b/>
                <w:sz w:val="27"/>
                <w:szCs w:val="27"/>
                <w:rtl/>
              </w:rPr>
              <w:t>ךְ</w:t>
            </w:r>
            <w:r w:rsidR="00444A8C" w:rsidRPr="00444A8C">
              <w:rPr>
                <w:rFonts w:cs="Times New Roman"/>
                <w:b/>
                <w:sz w:val="27"/>
                <w:szCs w:val="27"/>
                <w:rtl/>
              </w:rPr>
              <w:t xml:space="preserve"> וְלֹא </w:t>
            </w:r>
            <w:r w:rsidR="00444A8C" w:rsidRPr="00444A8C">
              <w:rPr>
                <w:rFonts w:cs="Times New Roman" w:hint="cs"/>
                <w:b/>
                <w:sz w:val="27"/>
                <w:szCs w:val="27"/>
                <w:rtl/>
              </w:rPr>
              <w:t>תִּ</w:t>
            </w:r>
            <w:r w:rsidR="00444A8C" w:rsidRPr="00444A8C">
              <w:rPr>
                <w:rFonts w:cs="Times New Roman" w:hint="eastAsia"/>
                <w:b/>
                <w:sz w:val="27"/>
                <w:szCs w:val="27"/>
                <w:rtl/>
              </w:rPr>
              <w:t>קְט</w:t>
            </w:r>
            <w:r w:rsidR="00444A8C" w:rsidRPr="00444A8C">
              <w:rPr>
                <w:rFonts w:cs="Times New Roman" w:hint="cs"/>
                <w:b/>
                <w:sz w:val="27"/>
                <w:szCs w:val="27"/>
                <w:rtl/>
              </w:rPr>
              <w:t>וֹ</w:t>
            </w:r>
            <w:r w:rsidR="00444A8C" w:rsidRPr="00444A8C">
              <w:rPr>
                <w:rFonts w:cs="Times New Roman" w:hint="eastAsia"/>
                <w:b/>
                <w:sz w:val="27"/>
                <w:szCs w:val="27"/>
                <w:rtl/>
              </w:rPr>
              <w:t>ל</w:t>
            </w:r>
            <w:r w:rsidR="00444A8C" w:rsidRPr="00444A8C">
              <w:rPr>
                <w:rFonts w:cs="Times New Roman"/>
                <w:b/>
                <w:sz w:val="27"/>
                <w:szCs w:val="27"/>
                <w:rtl/>
              </w:rPr>
              <w:t xml:space="preserve"> מִי יֵימַר </w:t>
            </w:r>
            <w:r w:rsidR="00834B16" w:rsidRPr="00834B16">
              <w:rPr>
                <w:rFonts w:cs="Times New Roman"/>
                <w:b/>
                <w:sz w:val="27"/>
                <w:szCs w:val="27"/>
                <w:rtl/>
              </w:rPr>
              <w:t>דְדָמָא</w:t>
            </w:r>
            <w:r w:rsidR="00444A8C" w:rsidRPr="00444A8C">
              <w:rPr>
                <w:rFonts w:cs="Times New Roman"/>
                <w:b/>
                <w:sz w:val="27"/>
                <w:szCs w:val="27"/>
                <w:rtl/>
              </w:rPr>
              <w:t xml:space="preserve"> </w:t>
            </w:r>
            <w:r w:rsidR="00834B16" w:rsidRPr="00834B16">
              <w:rPr>
                <w:rFonts w:cs="Times New Roman"/>
                <w:b/>
                <w:sz w:val="27"/>
                <w:szCs w:val="27"/>
                <w:rtl/>
              </w:rPr>
              <w:t>דִידָךְ</w:t>
            </w:r>
            <w:r w:rsidR="00444A8C" w:rsidRPr="00444A8C">
              <w:rPr>
                <w:rFonts w:cs="Times New Roman"/>
                <w:b/>
                <w:sz w:val="27"/>
                <w:szCs w:val="27"/>
                <w:rtl/>
              </w:rPr>
              <w:t xml:space="preserve"> </w:t>
            </w:r>
            <w:r w:rsidR="00834B16" w:rsidRPr="00834B16">
              <w:rPr>
                <w:rFonts w:cs="Times New Roman"/>
                <w:b/>
                <w:sz w:val="27"/>
                <w:szCs w:val="27"/>
                <w:rtl/>
              </w:rPr>
              <w:t>ס</w:t>
            </w:r>
            <w:r w:rsidR="00834B16" w:rsidRPr="00834B16">
              <w:rPr>
                <w:rFonts w:cs="Times New Roman" w:hint="cs"/>
                <w:b/>
                <w:sz w:val="27"/>
                <w:szCs w:val="27"/>
                <w:rtl/>
              </w:rPr>
              <w:t>וּ</w:t>
            </w:r>
            <w:r w:rsidR="00834B16" w:rsidRPr="00834B16">
              <w:rPr>
                <w:rFonts w:cs="Times New Roman" w:hint="eastAsia"/>
                <w:b/>
                <w:sz w:val="27"/>
                <w:szCs w:val="27"/>
                <w:rtl/>
              </w:rPr>
              <w:t>מָק</w:t>
            </w:r>
            <w:r w:rsidR="00444A8C" w:rsidRPr="00444A8C">
              <w:rPr>
                <w:rFonts w:cs="Times New Roman"/>
                <w:b/>
                <w:sz w:val="27"/>
                <w:szCs w:val="27"/>
                <w:rtl/>
              </w:rPr>
              <w:t xml:space="preserve"> טְפֵי </w:t>
            </w:r>
            <w:r w:rsidR="00444A8C" w:rsidRPr="00444A8C">
              <w:rPr>
                <w:rFonts w:cs="Times New Roman" w:hint="cs"/>
                <w:b/>
                <w:sz w:val="27"/>
                <w:szCs w:val="27"/>
                <w:rtl/>
              </w:rPr>
              <w:t>דִּ</w:t>
            </w:r>
            <w:r w:rsidR="00444A8C" w:rsidRPr="00444A8C">
              <w:rPr>
                <w:rFonts w:cs="Times New Roman" w:hint="eastAsia"/>
                <w:b/>
                <w:sz w:val="27"/>
                <w:szCs w:val="27"/>
                <w:rtl/>
              </w:rPr>
              <w:t>ילְמָא</w:t>
            </w:r>
            <w:r w:rsidR="00444A8C" w:rsidRPr="00444A8C">
              <w:rPr>
                <w:rFonts w:cs="Times New Roman"/>
                <w:b/>
                <w:sz w:val="27"/>
                <w:szCs w:val="27"/>
                <w:rtl/>
              </w:rPr>
              <w:t xml:space="preserve"> </w:t>
            </w:r>
            <w:r w:rsidR="00834B16" w:rsidRPr="00834B16">
              <w:rPr>
                <w:rFonts w:cs="Times New Roman"/>
                <w:b/>
                <w:sz w:val="27"/>
                <w:szCs w:val="27"/>
                <w:rtl/>
              </w:rPr>
              <w:t>דָמָא</w:t>
            </w:r>
            <w:r w:rsidR="00444A8C" w:rsidRPr="00444A8C">
              <w:rPr>
                <w:rFonts w:cs="Times New Roman"/>
                <w:b/>
                <w:sz w:val="27"/>
                <w:szCs w:val="27"/>
                <w:rtl/>
              </w:rPr>
              <w:t xml:space="preserve"> </w:t>
            </w:r>
            <w:r w:rsidR="00834B16" w:rsidRPr="00834B16">
              <w:rPr>
                <w:rFonts w:cs="Times New Roman"/>
                <w:b/>
                <w:sz w:val="27"/>
                <w:szCs w:val="27"/>
                <w:rtl/>
              </w:rPr>
              <w:t>דְהַה</w:t>
            </w:r>
            <w:r w:rsidR="00834B16" w:rsidRPr="00834B16">
              <w:rPr>
                <w:rFonts w:cs="Times New Roman" w:hint="cs"/>
                <w:b/>
                <w:sz w:val="27"/>
                <w:szCs w:val="27"/>
                <w:rtl/>
              </w:rPr>
              <w:t>וּ</w:t>
            </w:r>
            <w:r w:rsidR="00834B16" w:rsidRPr="00834B16">
              <w:rPr>
                <w:rFonts w:cs="Times New Roman" w:hint="eastAsia"/>
                <w:b/>
                <w:sz w:val="27"/>
                <w:szCs w:val="27"/>
                <w:rtl/>
              </w:rPr>
              <w:t>א</w:t>
            </w:r>
            <w:r w:rsidR="00444A8C" w:rsidRPr="00444A8C">
              <w:rPr>
                <w:rFonts w:cs="Times New Roman"/>
                <w:b/>
                <w:sz w:val="27"/>
                <w:szCs w:val="27"/>
                <w:rtl/>
              </w:rPr>
              <w:t xml:space="preserve"> </w:t>
            </w:r>
            <w:r w:rsidR="00444A8C" w:rsidRPr="00444A8C">
              <w:rPr>
                <w:rFonts w:cs="Times New Roman" w:hint="cs"/>
                <w:b/>
                <w:sz w:val="27"/>
                <w:szCs w:val="27"/>
                <w:rtl/>
              </w:rPr>
              <w:t>גַּ</w:t>
            </w:r>
            <w:r w:rsidR="00444A8C" w:rsidRPr="00444A8C">
              <w:rPr>
                <w:rFonts w:cs="Times New Roman" w:hint="eastAsia"/>
                <w:b/>
                <w:sz w:val="27"/>
                <w:szCs w:val="27"/>
                <w:rtl/>
              </w:rPr>
              <w:t>בְרָא</w:t>
            </w:r>
            <w:r w:rsidR="00444A8C" w:rsidRPr="00444A8C">
              <w:rPr>
                <w:rFonts w:cs="Times New Roman"/>
                <w:b/>
                <w:sz w:val="27"/>
                <w:szCs w:val="27"/>
                <w:rtl/>
              </w:rPr>
              <w:t xml:space="preserve"> </w:t>
            </w:r>
            <w:r w:rsidR="00834B16" w:rsidRPr="00834B16">
              <w:rPr>
                <w:rFonts w:cs="Times New Roman"/>
                <w:b/>
                <w:sz w:val="27"/>
                <w:szCs w:val="27"/>
                <w:rtl/>
              </w:rPr>
              <w:t>ס</w:t>
            </w:r>
            <w:r w:rsidR="00834B16" w:rsidRPr="00834B16">
              <w:rPr>
                <w:rFonts w:cs="Times New Roman" w:hint="cs"/>
                <w:b/>
                <w:sz w:val="27"/>
                <w:szCs w:val="27"/>
                <w:rtl/>
              </w:rPr>
              <w:t>וּ</w:t>
            </w:r>
            <w:r w:rsidR="00834B16" w:rsidRPr="00834B16">
              <w:rPr>
                <w:rFonts w:cs="Times New Roman" w:hint="eastAsia"/>
                <w:b/>
                <w:sz w:val="27"/>
                <w:szCs w:val="27"/>
                <w:rtl/>
              </w:rPr>
              <w:t>מָק</w:t>
            </w:r>
            <w:r w:rsidR="00444A8C" w:rsidRPr="00444A8C">
              <w:rPr>
                <w:rFonts w:cs="Times New Roman"/>
                <w:b/>
                <w:sz w:val="27"/>
                <w:szCs w:val="27"/>
                <w:rtl/>
              </w:rPr>
              <w:t xml:space="preserve"> טְפֵי</w:t>
            </w:r>
            <w:r w:rsidR="00E54B4A" w:rsidRPr="00B736F6">
              <w:rPr>
                <w:rFonts w:cstheme="minorHAnsi"/>
              </w:rPr>
              <w:t>”?</w:t>
            </w:r>
          </w:p>
        </w:tc>
      </w:tr>
    </w:tbl>
    <w:p w14:paraId="3A623F45" w14:textId="77777777" w:rsidR="003A2096" w:rsidRPr="00B736F6" w:rsidRDefault="003A2096" w:rsidP="003A2096">
      <w:pPr>
        <w:pStyle w:val="Style2B"/>
        <w:tabs>
          <w:tab w:val="clear" w:pos="1584"/>
          <w:tab w:val="left" w:pos="1440"/>
        </w:tabs>
        <w:spacing w:after="0"/>
        <w:ind w:left="0"/>
        <w:rPr>
          <w:rStyle w:val="Style3Char"/>
        </w:rPr>
      </w:pPr>
    </w:p>
    <w:p w14:paraId="3C6DF131" w14:textId="77777777" w:rsidR="003C2B5C" w:rsidRPr="00B736F6" w:rsidRDefault="003C2B5C" w:rsidP="00605969">
      <w:pPr>
        <w:pStyle w:val="Style2B"/>
        <w:numPr>
          <w:ilvl w:val="2"/>
          <w:numId w:val="16"/>
        </w:numPr>
        <w:tabs>
          <w:tab w:val="clear" w:pos="1584"/>
          <w:tab w:val="left" w:pos="1440"/>
        </w:tabs>
      </w:pPr>
      <w:r w:rsidRPr="00B736F6">
        <w:t xml:space="preserve">What is the meaning of the </w:t>
      </w:r>
      <w:r w:rsidR="001F0ED4" w:rsidRPr="00B736F6">
        <w:t>reasoning</w:t>
      </w:r>
      <w:r w:rsidRPr="00B736F6">
        <w:t xml:space="preserve"> </w:t>
      </w:r>
      <w:r w:rsidR="0006235E" w:rsidRPr="00B736F6">
        <w:t xml:space="preserve">of </w:t>
      </w:r>
      <w:r w:rsidR="00B33263" w:rsidRPr="00B736F6">
        <w:rPr>
          <w:i/>
          <w:iCs/>
        </w:rPr>
        <w:t xml:space="preserve">“Mai Chazit” </w:t>
      </w:r>
      <w:r w:rsidR="0006235E" w:rsidRPr="00B736F6">
        <w:t xml:space="preserve">and how </w:t>
      </w:r>
      <w:r w:rsidRPr="00B736F6">
        <w:t>does it dictate</w:t>
      </w:r>
      <w:r w:rsidR="00B33263" w:rsidRPr="00B736F6">
        <w:t xml:space="preserve"> the </w:t>
      </w:r>
      <w:r w:rsidR="00B33263" w:rsidRPr="00B736F6">
        <w:rPr>
          <w:i/>
          <w:iCs/>
        </w:rPr>
        <w:t>Halacha</w:t>
      </w:r>
      <w:r w:rsidR="00B33263" w:rsidRPr="00B736F6">
        <w:t xml:space="preserve"> </w:t>
      </w:r>
      <w:r w:rsidR="0006235E" w:rsidRPr="00B736F6">
        <w:t xml:space="preserve">of </w:t>
      </w:r>
      <w:r w:rsidR="00C84E81" w:rsidRPr="00B736F6">
        <w:rPr>
          <w:rStyle w:val="Style3Char"/>
          <w:i/>
          <w:iCs/>
        </w:rPr>
        <w:t>Yeherag V’al Yaavor</w:t>
      </w:r>
      <w:r w:rsidR="0006235E" w:rsidRPr="00B736F6">
        <w:rPr>
          <w:rStyle w:val="Style3Char"/>
        </w:rPr>
        <w:t xml:space="preserve"> </w:t>
      </w:r>
      <w:r w:rsidR="0006235E" w:rsidRPr="00B736F6">
        <w:t>by</w:t>
      </w:r>
      <w:r w:rsidR="003D079F" w:rsidRPr="00B736F6">
        <w:t xml:space="preserve"> </w:t>
      </w:r>
      <w:r w:rsidR="003D079F" w:rsidRPr="00B736F6">
        <w:rPr>
          <w:i/>
          <w:iCs/>
        </w:rPr>
        <w:t>Shfichat Damim</w:t>
      </w:r>
      <w:r w:rsidR="0006235E" w:rsidRPr="00B736F6">
        <w:t xml:space="preserve"> </w:t>
      </w:r>
      <w:r w:rsidRPr="00B736F6">
        <w:t>(</w:t>
      </w:r>
      <w:r w:rsidR="00D95F39" w:rsidRPr="00B736F6">
        <w:t xml:space="preserve">the </w:t>
      </w:r>
      <w:r w:rsidRPr="00B736F6">
        <w:t>‘coerced murder’ case)?</w:t>
      </w:r>
      <w:r w:rsidR="00AB4820" w:rsidRPr="00B736F6">
        <w:t xml:space="preserve">  </w:t>
      </w:r>
      <w:r w:rsidR="00230634" w:rsidRPr="00B736F6">
        <w:t>The following t</w:t>
      </w:r>
      <w:r w:rsidRPr="00B736F6">
        <w:t>wo approaches are presented</w:t>
      </w:r>
      <w:r w:rsidRPr="00B736F6">
        <w:rPr>
          <w:rFonts w:asciiTheme="majorBidi" w:hAnsiTheme="majorBidi" w:cstheme="majorBidi"/>
          <w:sz w:val="25"/>
          <w:szCs w:val="25"/>
        </w:rPr>
        <w:t>:</w:t>
      </w:r>
    </w:p>
    <w:p w14:paraId="1CA0FC56" w14:textId="5503DF91" w:rsidR="007F1967" w:rsidRPr="00B736F6" w:rsidRDefault="00BF53A0" w:rsidP="00605969">
      <w:pPr>
        <w:pStyle w:val="Style2B"/>
        <w:numPr>
          <w:ilvl w:val="3"/>
          <w:numId w:val="23"/>
        </w:numPr>
        <w:tabs>
          <w:tab w:val="clear" w:pos="1584"/>
        </w:tabs>
        <w:rPr>
          <w:rStyle w:val="Style3Char"/>
        </w:rPr>
      </w:pPr>
      <w:r w:rsidRPr="00B736F6">
        <w:rPr>
          <w:u w:val="single"/>
        </w:rPr>
        <w:t>Approach 1</w:t>
      </w:r>
      <w:r w:rsidRPr="00B736F6">
        <w:t>:</w:t>
      </w:r>
      <w:r w:rsidRPr="00B736F6">
        <w:rPr>
          <w:i/>
          <w:iCs/>
        </w:rPr>
        <w:t xml:space="preserve"> </w:t>
      </w:r>
      <w:r w:rsidR="00B33263" w:rsidRPr="00B736F6">
        <w:rPr>
          <w:i/>
          <w:iCs/>
        </w:rPr>
        <w:t>“Mai Chazit”</w:t>
      </w:r>
      <w:r w:rsidR="0006235E" w:rsidRPr="00B736F6">
        <w:t xml:space="preserve"> operates from a</w:t>
      </w:r>
      <w:r w:rsidR="00A971DF" w:rsidRPr="00B736F6">
        <w:t xml:space="preserve"> perspective of uncertainty (</w:t>
      </w:r>
      <w:r w:rsidR="00A971DF" w:rsidRPr="00B736F6">
        <w:rPr>
          <w:rFonts w:asciiTheme="majorBidi" w:hAnsiTheme="majorBidi" w:cs="Times New Roman"/>
          <w:sz w:val="26"/>
          <w:szCs w:val="26"/>
          <w:rtl/>
        </w:rPr>
        <w:t>ספק</w:t>
      </w:r>
      <w:r w:rsidR="00A971DF" w:rsidRPr="00B736F6">
        <w:t>-perspective)</w:t>
      </w:r>
      <w:r w:rsidR="0006235E" w:rsidRPr="00B736F6">
        <w:t xml:space="preserve">, i.e., since we do not know whose life is more valuable, therefore the </w:t>
      </w:r>
      <w:r w:rsidR="00F76740" w:rsidRPr="00B736F6">
        <w:t>uncertainty</w:t>
      </w:r>
      <w:r w:rsidR="0006235E" w:rsidRPr="00B736F6">
        <w:t xml:space="preserve"> dictates that one </w:t>
      </w:r>
      <w:r w:rsidR="00F655FB">
        <w:t xml:space="preserve">must </w:t>
      </w:r>
      <w:r w:rsidR="0006235E" w:rsidRPr="00B736F6">
        <w:t xml:space="preserve">maintain a passive approach </w:t>
      </w:r>
      <w:r w:rsidR="0027034D" w:rsidRPr="00B736F6">
        <w:t>(</w:t>
      </w:r>
      <w:r w:rsidR="0027034D" w:rsidRPr="00B736F6">
        <w:rPr>
          <w:rFonts w:asciiTheme="majorBidi" w:hAnsiTheme="majorBidi" w:cstheme="majorBidi"/>
          <w:sz w:val="26"/>
          <w:szCs w:val="26"/>
          <w:rtl/>
        </w:rPr>
        <w:t>שׁב ואל תע</w:t>
      </w:r>
      <w:r w:rsidR="0027034D" w:rsidRPr="00B736F6">
        <w:rPr>
          <w:rFonts w:asciiTheme="majorBidi" w:hAnsiTheme="majorBidi" w:cs="Times New Roman" w:hint="cs"/>
          <w:sz w:val="26"/>
          <w:szCs w:val="26"/>
          <w:rtl/>
        </w:rPr>
        <w:t>שׂ</w:t>
      </w:r>
      <w:r w:rsidR="0027034D" w:rsidRPr="00B736F6">
        <w:rPr>
          <w:rFonts w:asciiTheme="majorBidi" w:hAnsiTheme="majorBidi" w:cstheme="majorBidi"/>
          <w:sz w:val="26"/>
          <w:szCs w:val="26"/>
          <w:rtl/>
        </w:rPr>
        <w:t>ה</w:t>
      </w:r>
      <w:r w:rsidR="0027034D" w:rsidRPr="00B736F6">
        <w:t xml:space="preserve">) </w:t>
      </w:r>
      <w:r w:rsidR="008D057B" w:rsidRPr="00B736F6">
        <w:t xml:space="preserve">to avoid arbitrarily selecting who should be allowed to live versus who should be killed, </w:t>
      </w:r>
      <w:r w:rsidR="0006235E" w:rsidRPr="00B736F6">
        <w:t>even</w:t>
      </w:r>
      <w:r w:rsidR="008B6E21" w:rsidRPr="00B736F6">
        <w:t xml:space="preserve"> at the pain of his own death (</w:t>
      </w:r>
      <w:r w:rsidR="00DC41D9" w:rsidRPr="00B736F6">
        <w:t>Talmedi Rabbeinu Yonah</w:t>
      </w:r>
      <w:r w:rsidR="008B6E21" w:rsidRPr="00B736F6">
        <w:t>,</w:t>
      </w:r>
      <w:r w:rsidR="00DC41D9" w:rsidRPr="00B736F6">
        <w:t xml:space="preserve"> Avodah Zara 28b)</w:t>
      </w:r>
      <w:r w:rsidR="00AB4820" w:rsidRPr="00B736F6">
        <w:t xml:space="preserve"> (Reference </w:t>
      </w:r>
      <w:r w:rsidR="00987086" w:rsidRPr="00B736F6">
        <w:t>1</w:t>
      </w:r>
      <w:r w:rsidR="00AB4820" w:rsidRPr="00B736F6">
        <w:t>)</w:t>
      </w:r>
      <w:r w:rsidR="007F1967" w:rsidRPr="00B736F6">
        <w:rPr>
          <w:rStyle w:val="Style3Char"/>
        </w:rPr>
        <w:t xml:space="preserve">.  </w:t>
      </w:r>
      <w:r w:rsidR="00B33488" w:rsidRPr="00B736F6">
        <w:t xml:space="preserve">Rav Nochum Partzovitz </w:t>
      </w:r>
      <w:r w:rsidR="00AB4820" w:rsidRPr="00B736F6">
        <w:t xml:space="preserve">(Reference </w:t>
      </w:r>
      <w:r w:rsidR="00987086" w:rsidRPr="00B736F6">
        <w:t>2</w:t>
      </w:r>
      <w:r w:rsidR="00AB4820" w:rsidRPr="00B736F6">
        <w:t xml:space="preserve">) </w:t>
      </w:r>
      <w:r w:rsidR="00B33488" w:rsidRPr="00B736F6">
        <w:t>attributes this approach to Tosfot in Sanhedrin 74b</w:t>
      </w:r>
      <w:r w:rsidR="004E0A66" w:rsidRPr="00B736F6">
        <w:t>.</w:t>
      </w:r>
    </w:p>
    <w:p w14:paraId="73D18D64" w14:textId="60AA7830" w:rsidR="000353D7" w:rsidRPr="00B736F6" w:rsidRDefault="000353D7" w:rsidP="00F655FB">
      <w:pPr>
        <w:pStyle w:val="Style2B"/>
        <w:numPr>
          <w:ilvl w:val="4"/>
          <w:numId w:val="23"/>
        </w:numPr>
        <w:tabs>
          <w:tab w:val="clear" w:pos="1584"/>
        </w:tabs>
        <w:spacing w:before="120"/>
        <w:rPr>
          <w:rStyle w:val="Style3Char"/>
        </w:rPr>
      </w:pPr>
      <w:r w:rsidRPr="00B736F6">
        <w:rPr>
          <w:rStyle w:val="Style3Char"/>
        </w:rPr>
        <w:t xml:space="preserve">According to this approach, in cases of multifetal pregnancy where there is a high probability of total fetal death, </w:t>
      </w:r>
      <w:r w:rsidR="002010A8" w:rsidRPr="00B736F6">
        <w:rPr>
          <w:rStyle w:val="Style3Char"/>
        </w:rPr>
        <w:t xml:space="preserve">perhaps </w:t>
      </w:r>
      <w:r w:rsidRPr="00B736F6">
        <w:rPr>
          <w:rStyle w:val="Style3Char"/>
        </w:rPr>
        <w:t xml:space="preserve">MPR </w:t>
      </w:r>
      <w:r w:rsidR="008D057B" w:rsidRPr="00B736F6">
        <w:rPr>
          <w:rStyle w:val="Style3Char"/>
        </w:rPr>
        <w:t>may</w:t>
      </w:r>
      <w:r w:rsidRPr="00B736F6">
        <w:rPr>
          <w:rStyle w:val="Style3Char"/>
        </w:rPr>
        <w:t xml:space="preserve"> be permitted because </w:t>
      </w:r>
      <w:r w:rsidR="008D057B" w:rsidRPr="00B736F6">
        <w:rPr>
          <w:rStyle w:val="Style3Char"/>
        </w:rPr>
        <w:t xml:space="preserve">the logic of </w:t>
      </w:r>
      <w:r w:rsidRPr="00B736F6">
        <w:rPr>
          <w:i/>
          <w:iCs/>
        </w:rPr>
        <w:t>“Mai Chazit”</w:t>
      </w:r>
      <w:r w:rsidRPr="00B736F6">
        <w:t xml:space="preserve"> </w:t>
      </w:r>
      <w:r w:rsidR="008D057B" w:rsidRPr="00B736F6">
        <w:t>should</w:t>
      </w:r>
      <w:r w:rsidRPr="00B736F6">
        <w:t xml:space="preserve"> </w:t>
      </w:r>
      <w:r w:rsidR="008D057B" w:rsidRPr="00B736F6">
        <w:t>be inapplicable</w:t>
      </w:r>
      <w:r w:rsidRPr="00B736F6">
        <w:t xml:space="preserve"> in a </w:t>
      </w:r>
      <w:r w:rsidR="008D057B" w:rsidRPr="00B736F6">
        <w:t>situation where everyone is likely to otherwise die since we are not selecting between two parties</w:t>
      </w:r>
      <w:r w:rsidR="001F0ED4" w:rsidRPr="00B736F6">
        <w:t xml:space="preserve"> </w:t>
      </w:r>
      <w:r w:rsidR="00834B16">
        <w:t xml:space="preserve">- </w:t>
      </w:r>
      <w:r w:rsidR="001F0ED4" w:rsidRPr="00B736F6">
        <w:t xml:space="preserve">who should </w:t>
      </w:r>
      <w:r w:rsidR="008D057B" w:rsidRPr="00B736F6">
        <w:t>live and who should die</w:t>
      </w:r>
      <w:r w:rsidR="001F0ED4" w:rsidRPr="00B736F6">
        <w:t xml:space="preserve">.  </w:t>
      </w:r>
      <w:r w:rsidR="008D057B" w:rsidRPr="00B736F6">
        <w:t>This will be discussed further below.</w:t>
      </w:r>
      <w:r w:rsidRPr="00B736F6">
        <w:rPr>
          <w:rStyle w:val="Style3Char"/>
        </w:rPr>
        <w:t xml:space="preserve"> </w:t>
      </w:r>
    </w:p>
    <w:p w14:paraId="6B654B12" w14:textId="77777777" w:rsidR="0055512B" w:rsidRPr="00B736F6" w:rsidRDefault="00BF53A0" w:rsidP="00605969">
      <w:pPr>
        <w:pStyle w:val="Style1"/>
        <w:numPr>
          <w:ilvl w:val="3"/>
          <w:numId w:val="23"/>
        </w:numPr>
        <w:tabs>
          <w:tab w:val="left" w:pos="450"/>
        </w:tabs>
        <w:ind w:right="187"/>
      </w:pPr>
      <w:r w:rsidRPr="00B736F6">
        <w:rPr>
          <w:u w:val="single"/>
        </w:rPr>
        <w:t>Approach 2</w:t>
      </w:r>
      <w:r w:rsidRPr="00B736F6">
        <w:t>:</w:t>
      </w:r>
      <w:r w:rsidRPr="00B736F6">
        <w:rPr>
          <w:i/>
          <w:iCs/>
        </w:rPr>
        <w:t xml:space="preserve"> </w:t>
      </w:r>
      <w:r w:rsidR="00B33263" w:rsidRPr="00B736F6">
        <w:rPr>
          <w:i/>
          <w:iCs/>
        </w:rPr>
        <w:t>“Mai Chazit</w:t>
      </w:r>
      <w:r w:rsidR="006E29B3" w:rsidRPr="00B736F6">
        <w:rPr>
          <w:i/>
          <w:iCs/>
        </w:rPr>
        <w:t>”</w:t>
      </w:r>
      <w:r w:rsidR="003A2096" w:rsidRPr="00B736F6">
        <w:t xml:space="preserve"> operates </w:t>
      </w:r>
      <w:r w:rsidR="003C2B5C" w:rsidRPr="00B736F6">
        <w:t xml:space="preserve">from </w:t>
      </w:r>
      <w:r w:rsidR="00A971DF" w:rsidRPr="00B736F6">
        <w:t>a perspective of certainty (</w:t>
      </w:r>
      <w:r w:rsidR="003C2B5C" w:rsidRPr="00B736F6">
        <w:rPr>
          <w:rFonts w:asciiTheme="majorBidi" w:hAnsiTheme="majorBidi" w:cs="Times New Roman"/>
          <w:sz w:val="26"/>
          <w:szCs w:val="26"/>
          <w:rtl/>
        </w:rPr>
        <w:t>ודאי</w:t>
      </w:r>
      <w:r w:rsidR="003C2B5C" w:rsidRPr="00B736F6">
        <w:t>-perspective</w:t>
      </w:r>
      <w:r w:rsidR="00A971DF" w:rsidRPr="00B736F6">
        <w:t>)</w:t>
      </w:r>
      <w:r w:rsidR="003C2B5C" w:rsidRPr="00B736F6">
        <w:t xml:space="preserve">, i.e., since </w:t>
      </w:r>
      <w:r w:rsidR="003C2B5C" w:rsidRPr="00B736F6">
        <w:rPr>
          <w:rFonts w:ascii="Cambria" w:hAnsi="Cambria" w:cs="Arial Black"/>
          <w:b/>
          <w:bCs/>
          <w:i/>
          <w:iCs/>
          <w:sz w:val="24"/>
        </w:rPr>
        <w:t>α</w:t>
      </w:r>
      <w:r w:rsidR="003C2B5C" w:rsidRPr="00B736F6">
        <w:rPr>
          <w:rFonts w:ascii="Calibri" w:hAnsi="Calibri" w:cs="Arial Black"/>
          <w:i/>
          <w:iCs/>
        </w:rPr>
        <w:t>’s</w:t>
      </w:r>
      <w:r w:rsidR="003C2B5C" w:rsidRPr="00B736F6">
        <w:rPr>
          <w:rFonts w:ascii="Calibri" w:hAnsi="Calibri" w:cs="Arial Black"/>
        </w:rPr>
        <w:t xml:space="preserve"> life and </w:t>
      </w:r>
      <w:r w:rsidR="003C2B5C" w:rsidRPr="00B736F6">
        <w:rPr>
          <w:rFonts w:ascii="Cambria" w:hAnsi="Cambria" w:cs="Arial"/>
          <w:b/>
          <w:bCs/>
          <w:i/>
          <w:iCs/>
          <w:sz w:val="23"/>
          <w:szCs w:val="23"/>
        </w:rPr>
        <w:t>β</w:t>
      </w:r>
      <w:r w:rsidR="003C2B5C" w:rsidRPr="00B736F6">
        <w:rPr>
          <w:rFonts w:ascii="Calibri" w:hAnsi="Calibri" w:cs="Arial Black"/>
          <w:i/>
          <w:iCs/>
        </w:rPr>
        <w:t>’s</w:t>
      </w:r>
      <w:r w:rsidR="003C2B5C" w:rsidRPr="00B736F6">
        <w:rPr>
          <w:rFonts w:ascii="Calibri" w:hAnsi="Calibri" w:cs="Arial Black"/>
        </w:rPr>
        <w:t xml:space="preserve"> life are deemed equal, </w:t>
      </w:r>
      <w:r w:rsidR="003C2B5C" w:rsidRPr="00B736F6">
        <w:t>the</w:t>
      </w:r>
      <w:r w:rsidR="007D1435" w:rsidRPr="00B736F6">
        <w:t xml:space="preserve"> </w:t>
      </w:r>
      <w:r w:rsidR="001917EB" w:rsidRPr="00B736F6">
        <w:rPr>
          <w:i/>
          <w:iCs/>
        </w:rPr>
        <w:t>“V’Chai Bahem-dispensation”</w:t>
      </w:r>
      <w:r w:rsidR="006527E2" w:rsidRPr="00B736F6">
        <w:t xml:space="preserve"> </w:t>
      </w:r>
      <w:r w:rsidR="003C2B5C" w:rsidRPr="00B736F6">
        <w:t>does not apply in the ‘coerced murder’ case.</w:t>
      </w:r>
      <w:r w:rsidR="003A2096" w:rsidRPr="00B736F6">
        <w:t xml:space="preserve">  This is the approach of </w:t>
      </w:r>
      <w:r w:rsidR="003A20F2" w:rsidRPr="00B736F6">
        <w:rPr>
          <w:rFonts w:ascii="Calibri" w:hAnsi="Calibri" w:cs="Calibri"/>
        </w:rPr>
        <w:t>Rashi</w:t>
      </w:r>
      <w:r w:rsidR="0027034D" w:rsidRPr="00B736F6">
        <w:t xml:space="preserve">, as explained by </w:t>
      </w:r>
      <w:r w:rsidR="004B011D" w:rsidRPr="00B736F6">
        <w:t>Rav</w:t>
      </w:r>
      <w:r w:rsidR="00AB4820" w:rsidRPr="00B736F6">
        <w:t xml:space="preserve"> Moshe.</w:t>
      </w:r>
    </w:p>
    <w:p w14:paraId="19322152" w14:textId="77777777" w:rsidR="007D1435" w:rsidRPr="00B736F6" w:rsidRDefault="007D1435" w:rsidP="00605969">
      <w:pPr>
        <w:pStyle w:val="Style1"/>
        <w:numPr>
          <w:ilvl w:val="4"/>
          <w:numId w:val="23"/>
        </w:numPr>
        <w:tabs>
          <w:tab w:val="left" w:pos="450"/>
        </w:tabs>
        <w:ind w:right="187"/>
      </w:pPr>
      <w:r w:rsidRPr="00B736F6">
        <w:t>The</w:t>
      </w:r>
      <w:r w:rsidRPr="00B736F6">
        <w:rPr>
          <w:sz w:val="23"/>
          <w:szCs w:val="23"/>
        </w:rPr>
        <w:t xml:space="preserve"> </w:t>
      </w:r>
      <w:r w:rsidR="001917EB" w:rsidRPr="00B736F6">
        <w:rPr>
          <w:i/>
          <w:iCs/>
        </w:rPr>
        <w:t>“V’Chai Bahem-dispensation”</w:t>
      </w:r>
      <w:r w:rsidR="006527E2" w:rsidRPr="00B736F6">
        <w:t xml:space="preserve"> </w:t>
      </w:r>
      <w:r w:rsidRPr="00B736F6">
        <w:t xml:space="preserve">refers to </w:t>
      </w:r>
      <w:r w:rsidR="004E0A66" w:rsidRPr="00B736F6">
        <w:t xml:space="preserve">the </w:t>
      </w:r>
      <w:r w:rsidRPr="00B736F6">
        <w:t>ruling that we suspend nearly all</w:t>
      </w:r>
      <w:r w:rsidR="00A81BA7" w:rsidRPr="00B736F6">
        <w:rPr>
          <w:i/>
          <w:iCs/>
        </w:rPr>
        <w:t xml:space="preserve"> Mitzvot</w:t>
      </w:r>
      <w:r w:rsidR="00A81BA7" w:rsidRPr="00B736F6">
        <w:t xml:space="preserve"> </w:t>
      </w:r>
      <w:r w:rsidRPr="00B736F6">
        <w:t>for the preservation of human life.  This ruling is derived from the words “</w:t>
      </w:r>
      <w:r w:rsidRPr="00B736F6">
        <w:rPr>
          <w:rFonts w:asciiTheme="majorBidi" w:hAnsiTheme="majorBidi" w:cstheme="majorBidi"/>
          <w:sz w:val="26"/>
          <w:szCs w:val="26"/>
          <w:rtl/>
        </w:rPr>
        <w:t>וחי בהם</w:t>
      </w:r>
      <w:r w:rsidRPr="00B736F6">
        <w:t xml:space="preserve">” </w:t>
      </w:r>
      <w:r w:rsidR="00AB4820" w:rsidRPr="00B736F6">
        <w:rPr>
          <w:i/>
          <w:iCs/>
        </w:rPr>
        <w:t xml:space="preserve">(“and </w:t>
      </w:r>
      <w:r w:rsidR="004E0A66" w:rsidRPr="00B736F6">
        <w:rPr>
          <w:i/>
          <w:iCs/>
        </w:rPr>
        <w:t xml:space="preserve">he shall </w:t>
      </w:r>
      <w:r w:rsidR="00AB4820" w:rsidRPr="00B736F6">
        <w:rPr>
          <w:i/>
          <w:iCs/>
        </w:rPr>
        <w:t>live by them”)</w:t>
      </w:r>
      <w:r w:rsidR="00AB4820" w:rsidRPr="00B736F6">
        <w:t xml:space="preserve"> </w:t>
      </w:r>
      <w:r w:rsidRPr="00B736F6">
        <w:t>as seen in Source 3.</w:t>
      </w:r>
      <w:r w:rsidR="00BF53A0" w:rsidRPr="00B736F6">
        <w:t xml:space="preserve">  The aforementioned Rashi is found in Source 4</w:t>
      </w:r>
      <w:r w:rsidR="00FC2D76" w:rsidRPr="00B736F6">
        <w:t xml:space="preserve"> and explained in Figure 1</w:t>
      </w:r>
      <w:r w:rsidR="00BF53A0" w:rsidRPr="00B736F6">
        <w:t>.</w:t>
      </w:r>
    </w:p>
    <w:p w14:paraId="7CCE8680" w14:textId="77777777" w:rsidR="0041685A" w:rsidRPr="00B736F6" w:rsidRDefault="0041685A" w:rsidP="0041685A">
      <w:pPr>
        <w:pStyle w:val="NLECaptions"/>
        <w:spacing w:line="264" w:lineRule="auto"/>
        <w:ind w:left="990" w:hanging="990"/>
        <w:rPr>
          <w:rFonts w:asciiTheme="minorHAnsi" w:hAnsiTheme="minorHAnsi" w:cstheme="minorHAnsi"/>
          <w:b w:val="0"/>
          <w:szCs w:val="24"/>
        </w:rPr>
      </w:pPr>
      <w:r w:rsidRPr="00B736F6">
        <w:rPr>
          <w:rFonts w:asciiTheme="minorHAnsi" w:hAnsiTheme="minorHAnsi" w:cstheme="minorHAnsi"/>
          <w:b w:val="0"/>
          <w:szCs w:val="24"/>
        </w:rPr>
        <w:lastRenderedPageBreak/>
        <w:t xml:space="preserve">Source 3: Basis for the dispensation to suspend nearly all </w:t>
      </w:r>
      <w:r w:rsidRPr="00B736F6">
        <w:rPr>
          <w:rFonts w:asciiTheme="minorHAnsi" w:hAnsiTheme="minorHAnsi" w:cstheme="minorHAnsi"/>
          <w:b w:val="0"/>
          <w:i/>
          <w:iCs/>
          <w:szCs w:val="24"/>
        </w:rPr>
        <w:t>Mitzvot</w:t>
      </w:r>
      <w:r w:rsidRPr="00B736F6">
        <w:rPr>
          <w:rFonts w:asciiTheme="minorHAnsi" w:hAnsiTheme="minorHAnsi" w:cstheme="minorHAnsi"/>
          <w:b w:val="0"/>
          <w:szCs w:val="24"/>
        </w:rPr>
        <w:t xml:space="preserve"> for the preservation of human life: </w:t>
      </w:r>
      <w:r w:rsidRPr="00B736F6">
        <w:rPr>
          <w:rFonts w:asciiTheme="minorHAnsi" w:hAnsiTheme="minorHAnsi" w:cstheme="minorHAnsi"/>
          <w:b w:val="0"/>
          <w:i/>
          <w:iCs/>
          <w:szCs w:val="24"/>
        </w:rPr>
        <w:t>V’Chai Bahem</w:t>
      </w:r>
      <w:r w:rsidRPr="00B736F6">
        <w:rPr>
          <w:rFonts w:asciiTheme="minorHAnsi" w:hAnsiTheme="minorHAnsi" w:cstheme="minorHAnsi"/>
          <w:b w:val="0"/>
          <w:szCs w:val="24"/>
        </w:rPr>
        <w:t xml:space="preserve"> (</w:t>
      </w:r>
      <w:r w:rsidRPr="00B736F6">
        <w:rPr>
          <w:rFonts w:asciiTheme="majorBidi" w:hAnsiTheme="majorBidi" w:cstheme="majorBidi"/>
          <w:sz w:val="28"/>
          <w:szCs w:val="28"/>
          <w:rtl/>
        </w:rPr>
        <w:t>וחי בהם</w:t>
      </w:r>
      <w:r w:rsidRPr="00B736F6">
        <w:rPr>
          <w:rFonts w:asciiTheme="minorHAnsi" w:hAnsiTheme="minorHAnsi" w:cstheme="minorHAnsi"/>
          <w:b w:val="0"/>
          <w:szCs w:val="24"/>
        </w:rPr>
        <w:t>) – Vayikra</w:t>
      </w:r>
      <w:r w:rsidR="006042AA" w:rsidRPr="00B736F6">
        <w:rPr>
          <w:rFonts w:asciiTheme="minorHAnsi" w:hAnsiTheme="minorHAnsi" w:cstheme="minorHAnsi"/>
          <w:b w:val="0"/>
          <w:szCs w:val="24"/>
        </w:rPr>
        <w:t xml:space="preserve"> 18:5 and Talmud Bavli </w:t>
      </w:r>
      <w:r w:rsidR="00625BF2" w:rsidRPr="00B736F6">
        <w:rPr>
          <w:rFonts w:asciiTheme="minorHAnsi" w:hAnsiTheme="minorHAnsi" w:cstheme="minorHAnsi"/>
          <w:b w:val="0"/>
          <w:szCs w:val="24"/>
        </w:rPr>
        <w:t xml:space="preserve">- </w:t>
      </w:r>
      <w:r w:rsidR="006042AA" w:rsidRPr="00B736F6">
        <w:rPr>
          <w:rFonts w:asciiTheme="minorHAnsi" w:hAnsiTheme="minorHAnsi" w:cstheme="minorHAnsi"/>
          <w:b w:val="0"/>
          <w:szCs w:val="24"/>
        </w:rPr>
        <w:t>Yoma 85b:</w:t>
      </w:r>
      <w:r w:rsidRPr="00B736F6">
        <w:rPr>
          <w:rFonts w:asciiTheme="minorHAnsi" w:hAnsiTheme="minorHAnsi" w:cstheme="minorHAnsi"/>
          <w:b w:val="0"/>
          <w:szCs w:val="24"/>
        </w:rPr>
        <w:t xml:space="preserve">  </w:t>
      </w:r>
    </w:p>
    <w:tbl>
      <w:tblPr>
        <w:tblStyle w:val="TableGrid"/>
        <w:tblW w:w="10350" w:type="dxa"/>
        <w:tblInd w:w="-5" w:type="dxa"/>
        <w:tblLayout w:type="fixed"/>
        <w:tblLook w:val="04A0" w:firstRow="1" w:lastRow="0" w:firstColumn="1" w:lastColumn="0" w:noHBand="0" w:noVBand="1"/>
      </w:tblPr>
      <w:tblGrid>
        <w:gridCol w:w="6030"/>
        <w:gridCol w:w="4320"/>
      </w:tblGrid>
      <w:tr w:rsidR="00CD6168" w:rsidRPr="00B736F6" w14:paraId="3EDDB71F" w14:textId="77777777" w:rsidTr="0041685A">
        <w:trPr>
          <w:trHeight w:val="882"/>
        </w:trPr>
        <w:tc>
          <w:tcPr>
            <w:tcW w:w="6030" w:type="dxa"/>
            <w:tcBorders>
              <w:top w:val="single" w:sz="18" w:space="0" w:color="auto"/>
              <w:left w:val="single" w:sz="4" w:space="0" w:color="auto"/>
              <w:right w:val="single" w:sz="4" w:space="0" w:color="auto"/>
            </w:tcBorders>
            <w:vAlign w:val="center"/>
          </w:tcPr>
          <w:p w14:paraId="11002033" w14:textId="77777777" w:rsidR="00CD6168" w:rsidRPr="00B736F6" w:rsidRDefault="00CD6168" w:rsidP="00965D47">
            <w:pPr>
              <w:spacing w:after="240" w:line="288" w:lineRule="auto"/>
              <w:rPr>
                <w:rFonts w:ascii="Calibri" w:hAnsi="Calibri" w:cs="Arial"/>
              </w:rPr>
            </w:pPr>
            <w:r w:rsidRPr="00B736F6">
              <w:rPr>
                <w:rFonts w:cstheme="minorHAnsi"/>
              </w:rPr>
              <w:t>You shall observe my statutes and ordinances which a man shall do and live by them, I am Hashem.</w:t>
            </w:r>
          </w:p>
        </w:tc>
        <w:tc>
          <w:tcPr>
            <w:tcW w:w="4320" w:type="dxa"/>
            <w:tcBorders>
              <w:top w:val="single" w:sz="18" w:space="0" w:color="auto"/>
              <w:left w:val="single" w:sz="4" w:space="0" w:color="auto"/>
              <w:right w:val="single" w:sz="4" w:space="0" w:color="auto"/>
            </w:tcBorders>
            <w:vAlign w:val="center"/>
          </w:tcPr>
          <w:p w14:paraId="0FFAA45E" w14:textId="77777777" w:rsidR="0041685A" w:rsidRPr="00B736F6" w:rsidRDefault="0041685A" w:rsidP="008E2875">
            <w:pPr>
              <w:bidi/>
              <w:spacing w:before="80"/>
            </w:pPr>
            <w:r w:rsidRPr="00B736F6">
              <w:rPr>
                <w:rFonts w:asciiTheme="majorBidi" w:hAnsiTheme="majorBidi" w:cstheme="majorBidi"/>
                <w:sz w:val="27"/>
                <w:szCs w:val="27"/>
                <w:u w:val="single"/>
                <w:rtl/>
              </w:rPr>
              <w:t xml:space="preserve">ויקרא פרק יח: פסוק </w:t>
            </w:r>
            <w:r w:rsidRPr="00B736F6">
              <w:rPr>
                <w:rFonts w:asciiTheme="majorBidi" w:hAnsiTheme="majorBidi" w:cs="Times New Roman"/>
                <w:color w:val="000000"/>
                <w:sz w:val="27"/>
                <w:szCs w:val="27"/>
                <w:u w:val="single"/>
                <w:rtl/>
              </w:rPr>
              <w:t>ה</w:t>
            </w:r>
            <w:r w:rsidR="009B5E5E" w:rsidRPr="00B736F6">
              <w:rPr>
                <w:rFonts w:cs="FrankRuehl"/>
                <w:sz w:val="26"/>
                <w:szCs w:val="26"/>
              </w:rPr>
              <w:t>:</w:t>
            </w:r>
          </w:p>
          <w:p w14:paraId="3D1BF127" w14:textId="77777777" w:rsidR="00965D47" w:rsidRPr="00B736F6" w:rsidRDefault="00CD6168" w:rsidP="0041685A">
            <w:pPr>
              <w:bidi/>
              <w:spacing w:line="336" w:lineRule="auto"/>
              <w:rPr>
                <w:rFonts w:asciiTheme="majorBidi" w:hAnsiTheme="majorBidi" w:cs="Times New Roman"/>
                <w:sz w:val="27"/>
                <w:szCs w:val="27"/>
              </w:rPr>
            </w:pPr>
            <w:r w:rsidRPr="00B736F6">
              <w:rPr>
                <w:rFonts w:ascii="Times New Roman" w:hAnsi="Times New Roman" w:cs="Times New Roman"/>
                <w:color w:val="000000"/>
                <w:sz w:val="27"/>
                <w:szCs w:val="27"/>
                <w:shd w:val="clear" w:color="auto" w:fill="FFFFFF"/>
                <w:rtl/>
              </w:rPr>
              <w:t>וּשְׁמַרְתֶּם אֶת חֻקֹּתַי וְאֶת מִשְׁפָּטַי אֲשֶׁר יַעֲשֶׂה אֹתָם הָאָדָם וָחַי בָּהֶם</w:t>
            </w:r>
            <w:r w:rsidRPr="00B736F6">
              <w:rPr>
                <w:rFonts w:asciiTheme="majorBidi" w:hAnsiTheme="majorBidi" w:cstheme="majorBidi"/>
                <w:sz w:val="27"/>
                <w:szCs w:val="27"/>
                <w:rtl/>
              </w:rPr>
              <w:t xml:space="preserve"> </w:t>
            </w:r>
            <w:r w:rsidRPr="00B736F6">
              <w:rPr>
                <w:rFonts w:asciiTheme="majorBidi" w:hAnsiTheme="majorBidi" w:cs="Times New Roman"/>
                <w:sz w:val="27"/>
                <w:szCs w:val="27"/>
                <w:rtl/>
              </w:rPr>
              <w:t>אַנִי יקוק</w:t>
            </w:r>
            <w:r w:rsidRPr="00B736F6">
              <w:rPr>
                <w:rFonts w:asciiTheme="majorBidi" w:hAnsiTheme="majorBidi" w:cs="Times New Roman"/>
                <w:sz w:val="27"/>
                <w:szCs w:val="27"/>
              </w:rPr>
              <w:t>.</w:t>
            </w:r>
          </w:p>
        </w:tc>
      </w:tr>
      <w:tr w:rsidR="00965D47" w:rsidRPr="00B736F6" w14:paraId="66142E93" w14:textId="77777777" w:rsidTr="0041685A">
        <w:trPr>
          <w:trHeight w:val="1035"/>
        </w:trPr>
        <w:tc>
          <w:tcPr>
            <w:tcW w:w="6030" w:type="dxa"/>
            <w:tcBorders>
              <w:top w:val="single" w:sz="18" w:space="0" w:color="auto"/>
              <w:left w:val="single" w:sz="4" w:space="0" w:color="auto"/>
              <w:right w:val="single" w:sz="4" w:space="0" w:color="auto"/>
            </w:tcBorders>
            <w:vAlign w:val="center"/>
          </w:tcPr>
          <w:p w14:paraId="5C3D49A1" w14:textId="77777777" w:rsidR="00965D47" w:rsidRPr="00B736F6" w:rsidRDefault="004B011D" w:rsidP="00F655FB">
            <w:pPr>
              <w:spacing w:line="288" w:lineRule="auto"/>
              <w:rPr>
                <w:rFonts w:ascii="Calibri" w:hAnsi="Calibri" w:cs="Arial"/>
                <w:sz w:val="21"/>
                <w:szCs w:val="21"/>
              </w:rPr>
            </w:pPr>
            <w:r w:rsidRPr="0076548D">
              <w:t>Rav</w:t>
            </w:r>
            <w:r w:rsidR="0041685A" w:rsidRPr="0076548D">
              <w:t xml:space="preserve"> </w:t>
            </w:r>
            <w:r w:rsidR="005C1BD3" w:rsidRPr="0076548D">
              <w:t>Yehuda said in the name of Shmuel</w:t>
            </w:r>
            <w:r w:rsidR="005C1BD3" w:rsidRPr="0076548D">
              <w:rPr>
                <w:rFonts w:cstheme="minorHAnsi"/>
                <w:i/>
                <w:iCs/>
              </w:rPr>
              <w:t>:</w:t>
            </w:r>
            <w:r w:rsidR="005C1BD3" w:rsidRPr="0076548D">
              <w:rPr>
                <w:rFonts w:cstheme="minorHAnsi"/>
              </w:rPr>
              <w:t xml:space="preserve"> </w:t>
            </w:r>
            <w:r w:rsidR="00965D47" w:rsidRPr="0076548D">
              <w:rPr>
                <w:rFonts w:cstheme="minorHAnsi"/>
              </w:rPr>
              <w:t>The</w:t>
            </w:r>
            <w:r w:rsidR="00965D47" w:rsidRPr="00B736F6">
              <w:rPr>
                <w:rFonts w:cstheme="minorHAnsi"/>
              </w:rPr>
              <w:t xml:space="preserve"> words</w:t>
            </w:r>
            <w:r w:rsidR="00965D47" w:rsidRPr="00B736F6">
              <w:rPr>
                <w:rFonts w:cstheme="minorHAnsi"/>
                <w:sz w:val="23"/>
                <w:szCs w:val="23"/>
              </w:rPr>
              <w:t xml:space="preserve"> </w:t>
            </w:r>
            <w:r w:rsidR="00965D47" w:rsidRPr="00B736F6">
              <w:rPr>
                <w:rFonts w:cstheme="minorHAnsi"/>
              </w:rPr>
              <w:t>“</w:t>
            </w:r>
            <w:r w:rsidR="00965D47" w:rsidRPr="00B736F6">
              <w:rPr>
                <w:rFonts w:asciiTheme="majorBidi" w:hAnsiTheme="majorBidi" w:cstheme="majorBidi"/>
                <w:sz w:val="27"/>
                <w:szCs w:val="27"/>
                <w:rtl/>
              </w:rPr>
              <w:t>וחי בהם</w:t>
            </w:r>
            <w:r w:rsidR="00965D47" w:rsidRPr="00B736F6">
              <w:rPr>
                <w:rFonts w:cstheme="minorHAnsi"/>
              </w:rPr>
              <w:t xml:space="preserve">” teach us that </w:t>
            </w:r>
            <w:r w:rsidR="00965D47" w:rsidRPr="00B736F6">
              <w:rPr>
                <w:rFonts w:cstheme="minorHAnsi"/>
                <w:i/>
                <w:iCs/>
              </w:rPr>
              <w:t xml:space="preserve">he shall live by them (the </w:t>
            </w:r>
            <w:r w:rsidR="001315C8" w:rsidRPr="00B736F6">
              <w:rPr>
                <w:rFonts w:ascii="Calibri" w:hAnsi="Calibri" w:cs="Calibri"/>
                <w:i/>
                <w:iCs/>
              </w:rPr>
              <w:t>Mitzvot</w:t>
            </w:r>
            <w:r w:rsidR="00965D47" w:rsidRPr="00B736F6">
              <w:rPr>
                <w:rFonts w:cstheme="minorHAnsi"/>
              </w:rPr>
              <w:t>)</w:t>
            </w:r>
            <w:r w:rsidR="00965D47" w:rsidRPr="00B736F6">
              <w:rPr>
                <w:rFonts w:cstheme="minorHAnsi"/>
                <w:i/>
                <w:iCs/>
              </w:rPr>
              <w:t>, and he shall not die by them.</w:t>
            </w:r>
          </w:p>
        </w:tc>
        <w:tc>
          <w:tcPr>
            <w:tcW w:w="4320" w:type="dxa"/>
            <w:tcBorders>
              <w:top w:val="single" w:sz="18" w:space="0" w:color="auto"/>
              <w:left w:val="single" w:sz="4" w:space="0" w:color="auto"/>
              <w:right w:val="single" w:sz="4" w:space="0" w:color="auto"/>
            </w:tcBorders>
            <w:vAlign w:val="center"/>
          </w:tcPr>
          <w:p w14:paraId="5261DF8C" w14:textId="77777777" w:rsidR="0041685A" w:rsidRPr="00B736F6" w:rsidRDefault="0041685A" w:rsidP="00965D47">
            <w:pPr>
              <w:bidi/>
              <w:spacing w:line="336" w:lineRule="auto"/>
              <w:rPr>
                <w:rFonts w:asciiTheme="majorBidi" w:hAnsiTheme="majorBidi" w:cs="Times New Roman"/>
                <w:color w:val="000000"/>
                <w:sz w:val="27"/>
                <w:szCs w:val="27"/>
              </w:rPr>
            </w:pPr>
            <w:r w:rsidRPr="00B736F6">
              <w:rPr>
                <w:rFonts w:cs="Times New Roman"/>
                <w:sz w:val="27"/>
                <w:szCs w:val="27"/>
                <w:u w:val="single"/>
                <w:rtl/>
              </w:rPr>
              <w:t xml:space="preserve">יומא </w:t>
            </w:r>
            <w:r w:rsidRPr="00B736F6">
              <w:rPr>
                <w:rFonts w:cs="Times New Roman" w:hint="cs"/>
                <w:sz w:val="27"/>
                <w:szCs w:val="27"/>
                <w:u w:val="single"/>
                <w:rtl/>
              </w:rPr>
              <w:t>דף</w:t>
            </w:r>
            <w:r w:rsidRPr="00B736F6">
              <w:rPr>
                <w:rFonts w:cs="FrankRuehl"/>
                <w:sz w:val="27"/>
                <w:szCs w:val="27"/>
                <w:u w:val="single"/>
                <w:rtl/>
              </w:rPr>
              <w:t xml:space="preserve"> </w:t>
            </w:r>
            <w:r w:rsidRPr="00B736F6">
              <w:rPr>
                <w:rFonts w:cs="Times New Roman"/>
                <w:sz w:val="27"/>
                <w:szCs w:val="27"/>
                <w:u w:val="single"/>
                <w:rtl/>
              </w:rPr>
              <w:t>פה</w:t>
            </w:r>
            <w:r w:rsidRPr="00B736F6">
              <w:rPr>
                <w:sz w:val="27"/>
                <w:szCs w:val="27"/>
                <w:u w:val="single"/>
                <w:rtl/>
              </w:rPr>
              <w:t xml:space="preserve"> </w:t>
            </w:r>
            <w:r w:rsidRPr="00B736F6">
              <w:rPr>
                <w:rFonts w:cs="Times New Roman"/>
                <w:sz w:val="27"/>
                <w:szCs w:val="27"/>
                <w:u w:val="single"/>
                <w:rtl/>
              </w:rPr>
              <w:t>עמוד ב</w:t>
            </w:r>
            <w:r w:rsidRPr="00B736F6">
              <w:rPr>
                <w:rFonts w:cs="FrankRuehl"/>
                <w:sz w:val="27"/>
                <w:szCs w:val="27"/>
              </w:rPr>
              <w:t>:</w:t>
            </w:r>
          </w:p>
          <w:p w14:paraId="18DD0366" w14:textId="77777777" w:rsidR="00965D47" w:rsidRPr="00B736F6" w:rsidRDefault="005C1BD3" w:rsidP="0041685A">
            <w:pPr>
              <w:bidi/>
              <w:spacing w:line="336" w:lineRule="auto"/>
              <w:rPr>
                <w:rFonts w:asciiTheme="majorBidi" w:hAnsiTheme="majorBidi" w:cs="Times New Roman"/>
                <w:sz w:val="27"/>
                <w:szCs w:val="27"/>
              </w:rPr>
            </w:pPr>
            <w:r w:rsidRPr="00B736F6">
              <w:rPr>
                <w:rFonts w:asciiTheme="majorBidi" w:hAnsiTheme="majorBidi" w:cs="Times New Roman"/>
                <w:color w:val="000000"/>
                <w:sz w:val="27"/>
                <w:szCs w:val="27"/>
                <w:rtl/>
              </w:rPr>
              <w:t xml:space="preserve">אמר רב יהודה </w:t>
            </w:r>
            <w:r w:rsidRPr="00B736F6">
              <w:rPr>
                <w:rFonts w:asciiTheme="majorBidi" w:hAnsiTheme="majorBidi" w:cstheme="majorBidi"/>
                <w:color w:val="000000"/>
                <w:sz w:val="27"/>
                <w:szCs w:val="27"/>
                <w:rtl/>
              </w:rPr>
              <w:t>אמר שמואל</w:t>
            </w:r>
            <w:r w:rsidR="00965D47" w:rsidRPr="00B736F6">
              <w:rPr>
                <w:rFonts w:asciiTheme="majorBidi" w:hAnsiTheme="majorBidi" w:cstheme="majorBidi"/>
                <w:color w:val="000000"/>
                <w:sz w:val="27"/>
                <w:szCs w:val="27"/>
                <w:rtl/>
              </w:rPr>
              <w:t xml:space="preserve"> </w:t>
            </w:r>
            <w:r w:rsidR="00965D47" w:rsidRPr="00B736F6">
              <w:rPr>
                <w:rFonts w:asciiTheme="majorBidi" w:hAnsiTheme="majorBidi" w:cstheme="majorBidi"/>
                <w:color w:val="000000"/>
                <w:sz w:val="27"/>
                <w:szCs w:val="27"/>
              </w:rPr>
              <w:t xml:space="preserve"> …</w:t>
            </w:r>
            <w:r w:rsidR="00965D47" w:rsidRPr="00B736F6">
              <w:rPr>
                <w:rFonts w:asciiTheme="majorBidi" w:hAnsiTheme="majorBidi" w:cstheme="majorBidi"/>
                <w:color w:val="000000"/>
                <w:sz w:val="27"/>
                <w:szCs w:val="27"/>
                <w:rtl/>
              </w:rPr>
              <w:t>וחי בהם ולא שימות בהם</w:t>
            </w:r>
            <w:r w:rsidR="00965D47" w:rsidRPr="00B736F6">
              <w:rPr>
                <w:rFonts w:asciiTheme="majorBidi" w:hAnsiTheme="majorBidi" w:cstheme="majorBidi"/>
                <w:color w:val="000000"/>
                <w:sz w:val="27"/>
                <w:szCs w:val="27"/>
              </w:rPr>
              <w:t>.</w:t>
            </w:r>
          </w:p>
        </w:tc>
      </w:tr>
    </w:tbl>
    <w:p w14:paraId="5136B212" w14:textId="77777777" w:rsidR="00142384" w:rsidRPr="00B736F6" w:rsidRDefault="00142384" w:rsidP="008E2875">
      <w:pPr>
        <w:pStyle w:val="NLECaptions"/>
        <w:spacing w:before="360" w:line="264" w:lineRule="auto"/>
        <w:ind w:left="990" w:hanging="990"/>
        <w:rPr>
          <w:rFonts w:asciiTheme="minorHAnsi" w:hAnsiTheme="minorHAnsi" w:cstheme="minorHAnsi"/>
          <w:b w:val="0"/>
          <w:szCs w:val="24"/>
        </w:rPr>
      </w:pPr>
      <w:r w:rsidRPr="00B736F6">
        <w:rPr>
          <w:rFonts w:asciiTheme="minorHAnsi" w:hAnsiTheme="minorHAnsi" w:cstheme="minorHAnsi"/>
          <w:b w:val="0"/>
          <w:szCs w:val="24"/>
        </w:rPr>
        <w:t xml:space="preserve">Source </w:t>
      </w:r>
      <w:r w:rsidR="00D026E1" w:rsidRPr="00B736F6">
        <w:rPr>
          <w:rFonts w:asciiTheme="minorHAnsi" w:hAnsiTheme="minorHAnsi" w:cstheme="minorHAnsi"/>
          <w:b w:val="0"/>
          <w:szCs w:val="24"/>
        </w:rPr>
        <w:t>4</w:t>
      </w:r>
      <w:r w:rsidRPr="00B736F6">
        <w:rPr>
          <w:rFonts w:asciiTheme="minorHAnsi" w:hAnsiTheme="minorHAnsi" w:cstheme="minorHAnsi"/>
          <w:b w:val="0"/>
          <w:szCs w:val="24"/>
        </w:rPr>
        <w:t xml:space="preserve">: </w:t>
      </w:r>
      <w:r w:rsidR="004D3F2F" w:rsidRPr="00B736F6">
        <w:rPr>
          <w:rFonts w:asciiTheme="minorHAnsi" w:hAnsiTheme="minorHAnsi" w:cstheme="minorHAnsi"/>
          <w:b w:val="0"/>
          <w:szCs w:val="24"/>
        </w:rPr>
        <w:t xml:space="preserve"> </w:t>
      </w:r>
      <w:r w:rsidRPr="00B736F6">
        <w:rPr>
          <w:rFonts w:asciiTheme="minorHAnsi" w:hAnsiTheme="minorHAnsi" w:cstheme="minorHAnsi"/>
          <w:b w:val="0"/>
          <w:szCs w:val="24"/>
        </w:rPr>
        <w:t>Rashi’s explanation of the “</w:t>
      </w:r>
      <w:r w:rsidRPr="00B736F6">
        <w:rPr>
          <w:rFonts w:asciiTheme="minorHAnsi" w:hAnsiTheme="minorHAnsi" w:cstheme="minorHAnsi"/>
          <w:b w:val="0"/>
          <w:i/>
          <w:iCs/>
          <w:szCs w:val="24"/>
        </w:rPr>
        <w:t>Mai Chazit</w:t>
      </w:r>
      <w:r w:rsidRPr="00B736F6">
        <w:rPr>
          <w:rFonts w:asciiTheme="minorHAnsi" w:hAnsiTheme="minorHAnsi" w:cstheme="minorHAnsi"/>
          <w:b w:val="0"/>
          <w:szCs w:val="24"/>
        </w:rPr>
        <w:t xml:space="preserve">” reasoning: The </w:t>
      </w:r>
      <w:r w:rsidR="001917EB" w:rsidRPr="00B736F6">
        <w:rPr>
          <w:rFonts w:asciiTheme="minorHAnsi" w:hAnsiTheme="minorHAnsi" w:cstheme="minorHAnsi"/>
          <w:b w:val="0"/>
          <w:i/>
          <w:iCs/>
          <w:szCs w:val="24"/>
        </w:rPr>
        <w:t>“V’Chai Bahem-dispensation”</w:t>
      </w:r>
      <w:r w:rsidR="004D3F2F" w:rsidRPr="00B736F6">
        <w:rPr>
          <w:rFonts w:asciiTheme="minorHAnsi" w:hAnsiTheme="minorHAnsi" w:cstheme="minorHAnsi"/>
          <w:b w:val="0"/>
          <w:i/>
          <w:iCs/>
          <w:szCs w:val="24"/>
        </w:rPr>
        <w:t xml:space="preserve"> </w:t>
      </w:r>
      <w:r w:rsidR="00D026E1" w:rsidRPr="00B736F6">
        <w:rPr>
          <w:rFonts w:asciiTheme="minorHAnsi" w:hAnsiTheme="minorHAnsi" w:cstheme="minorHAnsi"/>
          <w:b w:val="0"/>
          <w:szCs w:val="24"/>
        </w:rPr>
        <w:t xml:space="preserve">will </w:t>
      </w:r>
      <w:r w:rsidRPr="00B736F6">
        <w:rPr>
          <w:rFonts w:asciiTheme="minorHAnsi" w:hAnsiTheme="minorHAnsi" w:cstheme="minorHAnsi"/>
          <w:b w:val="0"/>
          <w:szCs w:val="24"/>
        </w:rPr>
        <w:t>not apply</w:t>
      </w:r>
      <w:r w:rsidR="00D026E1" w:rsidRPr="00B736F6">
        <w:rPr>
          <w:rFonts w:asciiTheme="minorHAnsi" w:hAnsiTheme="minorHAnsi" w:cstheme="minorHAnsi"/>
          <w:b w:val="0"/>
          <w:szCs w:val="24"/>
        </w:rPr>
        <w:t xml:space="preserve"> in the ‘coerced murder’ case (Talmud Bavli </w:t>
      </w:r>
      <w:r w:rsidR="007E3811" w:rsidRPr="00B736F6">
        <w:rPr>
          <w:rFonts w:asciiTheme="minorHAnsi" w:hAnsiTheme="minorHAnsi" w:cstheme="minorHAnsi"/>
          <w:b w:val="0"/>
          <w:szCs w:val="24"/>
        </w:rPr>
        <w:t xml:space="preserve">- </w:t>
      </w:r>
      <w:r w:rsidR="006042AA" w:rsidRPr="00B736F6">
        <w:rPr>
          <w:rFonts w:asciiTheme="minorHAnsi" w:hAnsiTheme="minorHAnsi" w:cstheme="minorHAnsi"/>
          <w:b w:val="0"/>
          <w:szCs w:val="24"/>
        </w:rPr>
        <w:t>Sanhedrin 74a):</w:t>
      </w:r>
    </w:p>
    <w:tbl>
      <w:tblPr>
        <w:tblStyle w:val="TableGrid"/>
        <w:tblpPr w:leftFromText="180" w:rightFromText="180" w:vertAnchor="page" w:horzAnchor="margin" w:tblpY="5686"/>
        <w:tblW w:w="10525" w:type="dxa"/>
        <w:tblLayout w:type="fixed"/>
        <w:tblLook w:val="04A0" w:firstRow="1" w:lastRow="0" w:firstColumn="1" w:lastColumn="0" w:noHBand="0" w:noVBand="1"/>
      </w:tblPr>
      <w:tblGrid>
        <w:gridCol w:w="6228"/>
        <w:gridCol w:w="4297"/>
      </w:tblGrid>
      <w:tr w:rsidR="00DF6FEF" w:rsidRPr="00B736F6" w14:paraId="7565FD8D" w14:textId="77777777" w:rsidTr="00F655FB">
        <w:trPr>
          <w:trHeight w:val="1572"/>
        </w:trPr>
        <w:tc>
          <w:tcPr>
            <w:tcW w:w="6228" w:type="dxa"/>
            <w:tcBorders>
              <w:top w:val="single" w:sz="18" w:space="0" w:color="auto"/>
              <w:left w:val="single" w:sz="4" w:space="0" w:color="auto"/>
              <w:bottom w:val="single" w:sz="4" w:space="0" w:color="auto"/>
              <w:right w:val="single" w:sz="4" w:space="0" w:color="auto"/>
            </w:tcBorders>
            <w:vAlign w:val="center"/>
            <w:hideMark/>
          </w:tcPr>
          <w:p w14:paraId="09823A16" w14:textId="596BCAD5" w:rsidR="00DF6FEF" w:rsidRPr="00B736F6" w:rsidRDefault="00DF6FEF" w:rsidP="00F655FB">
            <w:pPr>
              <w:spacing w:line="288" w:lineRule="auto"/>
              <w:rPr>
                <w:sz w:val="23"/>
                <w:szCs w:val="23"/>
              </w:rPr>
            </w:pPr>
            <w:r w:rsidRPr="00B736F6">
              <w:t xml:space="preserve">The reason why </w:t>
            </w:r>
            <w:r w:rsidRPr="00B736F6">
              <w:rPr>
                <w:rStyle w:val="Style3Char"/>
                <w:rFonts w:ascii="Cambria" w:hAnsi="Cambria" w:cs="Cambria"/>
                <w:b/>
                <w:bCs/>
                <w:i/>
                <w:iCs/>
                <w:sz w:val="24"/>
                <w:szCs w:val="23"/>
              </w:rPr>
              <w:t>α</w:t>
            </w:r>
            <w:r w:rsidRPr="00B736F6">
              <w:rPr>
                <w:sz w:val="23"/>
                <w:szCs w:val="23"/>
              </w:rPr>
              <w:t xml:space="preserve"> </w:t>
            </w:r>
            <w:r w:rsidRPr="00B736F6">
              <w:t xml:space="preserve">may not push aside </w:t>
            </w:r>
            <w:r w:rsidRPr="00B736F6">
              <w:rPr>
                <w:rFonts w:ascii="Cambria" w:hAnsi="Cambria"/>
                <w:b/>
                <w:bCs/>
                <w:i/>
                <w:iCs/>
                <w:sz w:val="23"/>
                <w:szCs w:val="23"/>
              </w:rPr>
              <w:t>β</w:t>
            </w:r>
            <w:r w:rsidRPr="00B736F6">
              <w:rPr>
                <w:i/>
                <w:iCs/>
              </w:rPr>
              <w:t>’</w:t>
            </w:r>
            <w:r w:rsidRPr="00B736F6">
              <w:t xml:space="preserve">s life (to save his own life) is: If </w:t>
            </w:r>
            <w:r w:rsidRPr="00B736F6">
              <w:rPr>
                <w:rStyle w:val="Style3Char"/>
                <w:rFonts w:ascii="Cambria" w:hAnsi="Cambria" w:cs="Cambria"/>
                <w:b/>
                <w:bCs/>
                <w:i/>
                <w:iCs/>
                <w:sz w:val="24"/>
                <w:szCs w:val="23"/>
              </w:rPr>
              <w:t>α</w:t>
            </w:r>
            <w:r w:rsidRPr="00B736F6">
              <w:t xml:space="preserve"> kills</w:t>
            </w:r>
            <w:r w:rsidRPr="00B736F6">
              <w:rPr>
                <w:rFonts w:ascii="Arial" w:hAnsi="Arial"/>
                <w:b/>
                <w:bCs/>
                <w:i/>
                <w:iCs/>
              </w:rPr>
              <w:t xml:space="preserve"> </w:t>
            </w:r>
            <w:r w:rsidRPr="00B736F6">
              <w:rPr>
                <w:rFonts w:ascii="Cambria" w:hAnsi="Cambria"/>
                <w:b/>
                <w:bCs/>
                <w:i/>
                <w:iCs/>
                <w:sz w:val="23"/>
                <w:szCs w:val="23"/>
              </w:rPr>
              <w:t>β</w:t>
            </w:r>
            <w:r w:rsidR="00F655FB">
              <w:t>, there will be two negative consequences</w:t>
            </w:r>
            <w:r w:rsidR="00F655FB" w:rsidRPr="00B736F6">
              <w:t xml:space="preserve"> </w:t>
            </w:r>
            <w:r w:rsidRPr="00B736F6">
              <w:rPr>
                <w:sz w:val="20"/>
                <w:szCs w:val="20"/>
              </w:rPr>
              <w:t>(“</w:t>
            </w:r>
            <w:r w:rsidRPr="00B736F6">
              <w:rPr>
                <w:rFonts w:asciiTheme="majorBidi" w:hAnsiTheme="majorBidi" w:cs="Times New Roman"/>
                <w:sz w:val="26"/>
                <w:szCs w:val="26"/>
                <w:rtl/>
              </w:rPr>
              <w:t>תרתי</w:t>
            </w:r>
            <w:r w:rsidRPr="00B736F6">
              <w:rPr>
                <w:rFonts w:cs="Arial Black"/>
                <w:bCs/>
              </w:rPr>
              <w:t>“</w:t>
            </w:r>
            <w:r w:rsidRPr="00B736F6">
              <w:rPr>
                <w:sz w:val="20"/>
                <w:szCs w:val="20"/>
              </w:rPr>
              <w:t>)</w:t>
            </w:r>
            <w:r w:rsidRPr="00B736F6">
              <w:t>:</w:t>
            </w:r>
            <w:r w:rsidRPr="00B736F6">
              <w:rPr>
                <w:sz w:val="23"/>
                <w:szCs w:val="23"/>
              </w:rPr>
              <w:t xml:space="preserve"> </w:t>
            </w:r>
            <w:r w:rsidRPr="00B736F6">
              <w:rPr>
                <w:rFonts w:ascii="Arial" w:hAnsi="Arial"/>
                <w:b/>
                <w:bCs/>
                <w:i/>
                <w:iCs/>
                <w:sz w:val="21"/>
                <w:szCs w:val="21"/>
              </w:rPr>
              <w:t xml:space="preserve"> </w:t>
            </w:r>
            <w:r w:rsidRPr="00B736F6">
              <w:rPr>
                <w:rFonts w:ascii="Cambria" w:hAnsi="Cambria"/>
                <w:b/>
                <w:bCs/>
                <w:i/>
                <w:iCs/>
                <w:sz w:val="23"/>
                <w:szCs w:val="23"/>
              </w:rPr>
              <w:t>β</w:t>
            </w:r>
            <w:r w:rsidRPr="00B736F6">
              <w:rPr>
                <w:i/>
                <w:iCs/>
              </w:rPr>
              <w:t>’</w:t>
            </w:r>
            <w:r w:rsidRPr="00B736F6">
              <w:t>s death</w:t>
            </w:r>
            <w:r w:rsidRPr="00B736F6">
              <w:rPr>
                <w:b/>
                <w:bCs/>
                <w:i/>
                <w:iCs/>
              </w:rPr>
              <w:t xml:space="preserve"> </w:t>
            </w:r>
            <w:r w:rsidRPr="00B736F6">
              <w:t xml:space="preserve">and a transgression of an </w:t>
            </w:r>
            <w:r w:rsidRPr="00B736F6">
              <w:rPr>
                <w:rFonts w:ascii="Calibri" w:hAnsi="Calibri" w:cs="Arial Black"/>
                <w:i/>
                <w:iCs/>
              </w:rPr>
              <w:t>Aveirah</w:t>
            </w:r>
            <w:r w:rsidRPr="00B736F6">
              <w:rPr>
                <w:rFonts w:ascii="Calibri" w:hAnsi="Calibri" w:cs="Arial Black"/>
              </w:rPr>
              <w:t xml:space="preserve"> (sin)</w:t>
            </w:r>
            <w:r w:rsidRPr="00B736F6">
              <w:rPr>
                <w:sz w:val="23"/>
                <w:szCs w:val="23"/>
              </w:rPr>
              <w:t xml:space="preserve">.  </w:t>
            </w:r>
            <w:r w:rsidRPr="00B736F6">
              <w:t>However, if</w:t>
            </w:r>
            <w:r w:rsidRPr="00B736F6">
              <w:rPr>
                <w:sz w:val="23"/>
                <w:szCs w:val="23"/>
              </w:rPr>
              <w:t xml:space="preserve"> </w:t>
            </w:r>
            <w:r w:rsidRPr="00B736F6">
              <w:rPr>
                <w:rStyle w:val="Style3Char"/>
                <w:rFonts w:ascii="Cambria" w:hAnsi="Cambria" w:cs="Cambria"/>
                <w:b/>
                <w:bCs/>
                <w:i/>
                <w:iCs/>
                <w:sz w:val="24"/>
                <w:szCs w:val="23"/>
              </w:rPr>
              <w:t>α</w:t>
            </w:r>
            <w:r w:rsidRPr="00B736F6">
              <w:rPr>
                <w:sz w:val="23"/>
                <w:szCs w:val="23"/>
              </w:rPr>
              <w:t xml:space="preserve"> </w:t>
            </w:r>
            <w:r w:rsidRPr="00B736F6">
              <w:t xml:space="preserve">remains passive, there will be one negative </w:t>
            </w:r>
            <w:r w:rsidR="00F655FB">
              <w:t>consequence</w:t>
            </w:r>
            <w:r w:rsidR="00F655FB" w:rsidRPr="00B736F6">
              <w:rPr>
                <w:sz w:val="20"/>
                <w:szCs w:val="20"/>
              </w:rPr>
              <w:t xml:space="preserve"> </w:t>
            </w:r>
            <w:r w:rsidRPr="00B736F6">
              <w:rPr>
                <w:sz w:val="20"/>
                <w:szCs w:val="20"/>
              </w:rPr>
              <w:t>(“</w:t>
            </w:r>
            <w:r w:rsidRPr="00B736F6">
              <w:rPr>
                <w:rFonts w:asciiTheme="majorBidi" w:hAnsiTheme="majorBidi" w:cstheme="majorBidi"/>
                <w:sz w:val="26"/>
                <w:szCs w:val="26"/>
                <w:rtl/>
              </w:rPr>
              <w:t>חדא</w:t>
            </w:r>
            <w:r w:rsidRPr="00B736F6">
              <w:rPr>
                <w:rFonts w:cs="Arial Black"/>
                <w:bCs/>
              </w:rPr>
              <w:t>“</w:t>
            </w:r>
            <w:r w:rsidRPr="00B736F6">
              <w:rPr>
                <w:rFonts w:cs="Arial Black"/>
                <w:bCs/>
                <w:sz w:val="20"/>
                <w:szCs w:val="20"/>
              </w:rPr>
              <w:t>)</w:t>
            </w:r>
            <w:r w:rsidRPr="00B736F6">
              <w:rPr>
                <w:sz w:val="23"/>
                <w:szCs w:val="23"/>
              </w:rPr>
              <w:t xml:space="preserve">: </w:t>
            </w:r>
            <w:r w:rsidRPr="00B736F6">
              <w:rPr>
                <w:rStyle w:val="Style3Char"/>
                <w:rFonts w:ascii="Cambria" w:hAnsi="Cambria" w:cs="Cambria"/>
                <w:b/>
                <w:bCs/>
                <w:i/>
                <w:iCs/>
                <w:sz w:val="24"/>
                <w:szCs w:val="23"/>
              </w:rPr>
              <w:t>α</w:t>
            </w:r>
            <w:r w:rsidRPr="00B736F6">
              <w:rPr>
                <w:sz w:val="23"/>
                <w:szCs w:val="23"/>
              </w:rPr>
              <w:t xml:space="preserve">’s </w:t>
            </w:r>
            <w:r w:rsidRPr="00B736F6">
              <w:t>death</w:t>
            </w:r>
            <w:r w:rsidRPr="00B736F6">
              <w:rPr>
                <w:b/>
                <w:bCs/>
                <w:i/>
                <w:iCs/>
              </w:rPr>
              <w:t xml:space="preserve">, </w:t>
            </w:r>
            <w:r w:rsidRPr="00B736F6">
              <w:t>but</w:t>
            </w:r>
            <w:r w:rsidRPr="00B736F6">
              <w:rPr>
                <w:b/>
                <w:bCs/>
                <w:i/>
                <w:iCs/>
              </w:rPr>
              <w:t xml:space="preserve"> </w:t>
            </w:r>
            <w:r w:rsidRPr="00B736F6">
              <w:t>he will not transgress an</w:t>
            </w:r>
            <w:r w:rsidRPr="00B736F6">
              <w:rPr>
                <w:rFonts w:ascii="Calibri" w:hAnsi="Calibri" w:cs="Arial Black"/>
                <w:i/>
                <w:iCs/>
              </w:rPr>
              <w:t xml:space="preserve"> Aveirah</w:t>
            </w:r>
            <w:r w:rsidRPr="00B736F6">
              <w:t xml:space="preserve">.  </w:t>
            </w:r>
          </w:p>
        </w:tc>
        <w:tc>
          <w:tcPr>
            <w:tcW w:w="4297" w:type="dxa"/>
            <w:tcBorders>
              <w:top w:val="single" w:sz="18" w:space="0" w:color="auto"/>
              <w:left w:val="single" w:sz="4" w:space="0" w:color="auto"/>
              <w:bottom w:val="single" w:sz="4" w:space="0" w:color="auto"/>
              <w:right w:val="single" w:sz="4" w:space="0" w:color="auto"/>
            </w:tcBorders>
            <w:vAlign w:val="center"/>
            <w:hideMark/>
          </w:tcPr>
          <w:p w14:paraId="5BCC2EB8" w14:textId="77777777" w:rsidR="00DF6FEF" w:rsidRPr="00B736F6" w:rsidRDefault="00DF6FEF" w:rsidP="008E2875">
            <w:pPr>
              <w:bidi/>
              <w:spacing w:after="120"/>
            </w:pPr>
            <w:r w:rsidRPr="00B736F6">
              <w:rPr>
                <w:rFonts w:ascii="Times New Roman" w:hAnsi="Times New Roman" w:cs="Times New Roman"/>
                <w:sz w:val="26"/>
                <w:szCs w:val="26"/>
                <w:u w:val="single"/>
                <w:rtl/>
              </w:rPr>
              <w:t>רש״י</w:t>
            </w:r>
            <w:r w:rsidRPr="00B736F6">
              <w:rPr>
                <w:rFonts w:ascii="Times New Roman" w:hAnsi="Times New Roman" w:cs="Times New Roman"/>
                <w:sz w:val="26"/>
                <w:szCs w:val="26"/>
                <w:u w:val="single"/>
              </w:rPr>
              <w:t xml:space="preserve"> </w:t>
            </w:r>
            <w:r w:rsidRPr="00B736F6">
              <w:rPr>
                <w:rFonts w:ascii="Times New Roman" w:eastAsia="Times New Roman" w:hAnsi="Times New Roman" w:cs="Times New Roman"/>
                <w:color w:val="000000"/>
                <w:sz w:val="26"/>
                <w:szCs w:val="26"/>
                <w:u w:val="single"/>
                <w:rtl/>
              </w:rPr>
              <w:t>סנהדרין</w:t>
            </w:r>
            <w:r w:rsidRPr="00B736F6">
              <w:rPr>
                <w:rFonts w:asciiTheme="majorBidi" w:hAnsiTheme="majorBidi" w:cs="Times New Roman"/>
                <w:color w:val="000000"/>
                <w:sz w:val="26"/>
                <w:szCs w:val="26"/>
                <w:u w:val="single"/>
                <w:rtl/>
              </w:rPr>
              <w:t xml:space="preserve"> דף</w:t>
            </w:r>
            <w:r w:rsidRPr="00B736F6">
              <w:rPr>
                <w:rFonts w:ascii="Times New Roman" w:eastAsia="Times New Roman" w:hAnsi="Times New Roman" w:cs="Times New Roman"/>
                <w:color w:val="000000"/>
                <w:sz w:val="26"/>
                <w:szCs w:val="26"/>
                <w:u w:val="single"/>
                <w:rtl/>
              </w:rPr>
              <w:t xml:space="preserve"> עד ע</w:t>
            </w:r>
            <w:r w:rsidRPr="00B736F6">
              <w:rPr>
                <w:rFonts w:eastAsia="Times New Roman" w:cstheme="minorHAnsi"/>
                <w:color w:val="000000"/>
                <w:u w:val="single"/>
              </w:rPr>
              <w:t>”</w:t>
            </w:r>
            <w:r w:rsidRPr="00B736F6">
              <w:rPr>
                <w:rFonts w:ascii="Times New Roman" w:eastAsia="Times New Roman" w:hAnsi="Times New Roman" w:cs="Times New Roman"/>
                <w:sz w:val="26"/>
                <w:szCs w:val="26"/>
                <w:u w:val="single"/>
                <w:rtl/>
              </w:rPr>
              <w:t>א</w:t>
            </w:r>
            <w:r w:rsidRPr="00B736F6">
              <w:rPr>
                <w:b/>
                <w:bCs/>
                <w:sz w:val="26"/>
                <w:szCs w:val="26"/>
                <w:u w:val="single"/>
              </w:rPr>
              <w:t xml:space="preserve"> :</w:t>
            </w:r>
            <w:r w:rsidRPr="00B736F6">
              <w:rPr>
                <w:rStyle w:val="Style3Char"/>
                <w:rFonts w:ascii="Times New Roman" w:hAnsi="Times New Roman" w:cs="Times New Roman"/>
                <w:sz w:val="26"/>
                <w:szCs w:val="26"/>
                <w:u w:val="single"/>
                <w:rtl/>
              </w:rPr>
              <w:t xml:space="preserve"> ד</w:t>
            </w:r>
            <w:r w:rsidRPr="00B736F6">
              <w:rPr>
                <w:rStyle w:val="Style3Char"/>
                <w:rFonts w:asciiTheme="minorHAnsi" w:hAnsiTheme="minorHAnsi" w:cstheme="minorHAnsi"/>
                <w:u w:val="single"/>
              </w:rPr>
              <w:t>”</w:t>
            </w:r>
            <w:r w:rsidRPr="00B736F6">
              <w:rPr>
                <w:rStyle w:val="Style3Char"/>
                <w:rFonts w:ascii="Times New Roman" w:hAnsi="Times New Roman" w:cs="Times New Roman"/>
                <w:sz w:val="26"/>
                <w:szCs w:val="26"/>
                <w:u w:val="single"/>
                <w:rtl/>
              </w:rPr>
              <w:t>ה</w:t>
            </w:r>
            <w:r w:rsidRPr="00B736F6">
              <w:rPr>
                <w:rFonts w:asciiTheme="minorBidi" w:hAnsiTheme="minorBidi"/>
                <w:b/>
                <w:bCs/>
                <w:i/>
                <w:iCs/>
                <w:sz w:val="26"/>
                <w:szCs w:val="26"/>
                <w:u w:val="single"/>
              </w:rPr>
              <w:t xml:space="preserve"> </w:t>
            </w:r>
            <w:r w:rsidRPr="00B736F6">
              <w:rPr>
                <w:rFonts w:asciiTheme="majorBidi" w:hAnsiTheme="majorBidi" w:cstheme="majorBidi"/>
                <w:sz w:val="26"/>
                <w:szCs w:val="26"/>
                <w:u w:val="single"/>
                <w:rtl/>
              </w:rPr>
              <w:t>סברא הוא</w:t>
            </w:r>
            <w:r w:rsidRPr="00B736F6">
              <w:rPr>
                <w:rFonts w:asciiTheme="majorBidi" w:hAnsiTheme="majorBidi" w:cstheme="majorBidi"/>
                <w:sz w:val="26"/>
                <w:szCs w:val="26"/>
              </w:rPr>
              <w:t>:</w:t>
            </w:r>
            <w:r w:rsidRPr="00B736F6">
              <w:rPr>
                <w:rFonts w:cstheme="minorHAnsi"/>
                <w:sz w:val="26"/>
                <w:szCs w:val="26"/>
                <w:rtl/>
              </w:rPr>
              <w:t xml:space="preserve"> </w:t>
            </w:r>
          </w:p>
          <w:p w14:paraId="5B4F987B" w14:textId="77777777" w:rsidR="00DF6FEF" w:rsidRPr="00B736F6" w:rsidRDefault="00DF6FEF" w:rsidP="00DF6FEF">
            <w:pPr>
              <w:bidi/>
              <w:spacing w:line="300" w:lineRule="auto"/>
              <w:rPr>
                <w:rFonts w:asciiTheme="majorBidi" w:hAnsiTheme="majorBidi" w:cstheme="majorBidi"/>
                <w:sz w:val="26"/>
                <w:szCs w:val="26"/>
              </w:rPr>
            </w:pPr>
            <w:r w:rsidRPr="00B736F6">
              <w:rPr>
                <w:rFonts w:asciiTheme="majorBidi" w:hAnsiTheme="majorBidi" w:cstheme="majorBidi"/>
                <w:sz w:val="26"/>
                <w:szCs w:val="26"/>
                <w:rtl/>
              </w:rPr>
              <w:t>שלא תדחה נפש חבירו דאיכא תרתי אבוד נשמה ועבירה מפני נפשו דליכא אלא חדא אבוד נשמה והוא לא יעבור</w:t>
            </w:r>
            <w:r w:rsidRPr="00B736F6">
              <w:rPr>
                <w:rFonts w:asciiTheme="majorBidi" w:hAnsiTheme="majorBidi" w:cstheme="majorBidi"/>
                <w:sz w:val="26"/>
                <w:szCs w:val="26"/>
              </w:rPr>
              <w:t>.</w:t>
            </w:r>
          </w:p>
        </w:tc>
      </w:tr>
      <w:tr w:rsidR="00DF6FEF" w:rsidRPr="00B736F6" w14:paraId="42742C47" w14:textId="77777777" w:rsidTr="00F655FB">
        <w:trPr>
          <w:trHeight w:val="1040"/>
        </w:trPr>
        <w:tc>
          <w:tcPr>
            <w:tcW w:w="6228" w:type="dxa"/>
            <w:tcBorders>
              <w:top w:val="single" w:sz="4" w:space="0" w:color="auto"/>
              <w:left w:val="single" w:sz="4" w:space="0" w:color="auto"/>
              <w:bottom w:val="single" w:sz="4" w:space="0" w:color="auto"/>
              <w:right w:val="single" w:sz="4" w:space="0" w:color="auto"/>
            </w:tcBorders>
            <w:vAlign w:val="center"/>
            <w:hideMark/>
          </w:tcPr>
          <w:p w14:paraId="70D6038C" w14:textId="77777777" w:rsidR="00DF6FEF" w:rsidRPr="00B736F6" w:rsidRDefault="00D95F39" w:rsidP="00DF6FEF">
            <w:pPr>
              <w:spacing w:line="300" w:lineRule="auto"/>
              <w:rPr>
                <w:sz w:val="23"/>
                <w:szCs w:val="23"/>
              </w:rPr>
            </w:pPr>
            <w:r w:rsidRPr="00B736F6">
              <w:t xml:space="preserve">The Torah </w:t>
            </w:r>
            <w:r w:rsidR="00DF6FEF" w:rsidRPr="00B736F6">
              <w:t>only permitted us to violate</w:t>
            </w:r>
            <w:r w:rsidR="00DF6FEF" w:rsidRPr="00B736F6">
              <w:rPr>
                <w:rFonts w:cstheme="minorHAnsi"/>
                <w:i/>
                <w:iCs/>
              </w:rPr>
              <w:t xml:space="preserve"> Mitzvot</w:t>
            </w:r>
            <w:r w:rsidR="00DF6FEF" w:rsidRPr="00B736F6">
              <w:rPr>
                <w:rFonts w:cstheme="minorHAnsi"/>
              </w:rPr>
              <w:t xml:space="preserve"> </w:t>
            </w:r>
            <w:r w:rsidR="00DF6FEF" w:rsidRPr="00B736F6">
              <w:t xml:space="preserve">based on the </w:t>
            </w:r>
            <w:r w:rsidR="001917EB" w:rsidRPr="00B736F6">
              <w:rPr>
                <w:i/>
                <w:iCs/>
              </w:rPr>
              <w:t>“V’Chai Bahem-dispensation”</w:t>
            </w:r>
            <w:r w:rsidR="00DF6FEF" w:rsidRPr="00B736F6">
              <w:t xml:space="preserve"> because a Jewish life is precious to Hashem</w:t>
            </w:r>
            <w:r w:rsidR="00DF6FEF" w:rsidRPr="00B736F6">
              <w:rPr>
                <w:b/>
                <w:bCs/>
              </w:rPr>
              <w:t xml:space="preserve"> </w:t>
            </w:r>
            <w:r w:rsidR="00DF6FEF" w:rsidRPr="00B736F6">
              <w:t>(more than</w:t>
            </w:r>
            <w:r w:rsidR="00DF6FEF" w:rsidRPr="00B736F6">
              <w:rPr>
                <w:sz w:val="23"/>
                <w:szCs w:val="23"/>
              </w:rPr>
              <w:t xml:space="preserve"> </w:t>
            </w:r>
            <w:r w:rsidR="00DF6FEF" w:rsidRPr="00B736F6">
              <w:rPr>
                <w:rFonts w:cstheme="minorHAnsi"/>
                <w:i/>
                <w:iCs/>
              </w:rPr>
              <w:t>Mitzvot</w:t>
            </w:r>
            <w:r w:rsidR="00DF6FEF" w:rsidRPr="00B736F6">
              <w:rPr>
                <w:sz w:val="23"/>
                <w:szCs w:val="23"/>
              </w:rPr>
              <w:t xml:space="preserve">). </w:t>
            </w:r>
          </w:p>
        </w:tc>
        <w:tc>
          <w:tcPr>
            <w:tcW w:w="4297" w:type="dxa"/>
            <w:tcBorders>
              <w:top w:val="single" w:sz="4" w:space="0" w:color="auto"/>
              <w:left w:val="single" w:sz="4" w:space="0" w:color="auto"/>
              <w:bottom w:val="single" w:sz="4" w:space="0" w:color="auto"/>
              <w:right w:val="single" w:sz="4" w:space="0" w:color="auto"/>
            </w:tcBorders>
            <w:vAlign w:val="center"/>
            <w:hideMark/>
          </w:tcPr>
          <w:p w14:paraId="39788413" w14:textId="77777777" w:rsidR="00DF6FEF" w:rsidRPr="00B736F6" w:rsidRDefault="00DF6FEF" w:rsidP="00DF6FEF">
            <w:pPr>
              <w:bidi/>
              <w:spacing w:line="300" w:lineRule="auto"/>
              <w:rPr>
                <w:rFonts w:asciiTheme="majorBidi" w:hAnsiTheme="majorBidi" w:cstheme="majorBidi"/>
                <w:sz w:val="26"/>
                <w:szCs w:val="26"/>
              </w:rPr>
            </w:pPr>
            <w:r w:rsidRPr="00B736F6">
              <w:rPr>
                <w:rFonts w:asciiTheme="majorBidi" w:hAnsiTheme="majorBidi" w:cstheme="majorBidi"/>
                <w:sz w:val="26"/>
                <w:szCs w:val="26"/>
                <w:rtl/>
              </w:rPr>
              <w:t xml:space="preserve">דכי אמר רחמנא לעבור על </w:t>
            </w:r>
            <w:r w:rsidRPr="00B736F6">
              <w:rPr>
                <w:rFonts w:asciiTheme="majorBidi" w:hAnsiTheme="majorBidi" w:cs="Times New Roman"/>
                <w:sz w:val="26"/>
                <w:szCs w:val="26"/>
                <w:rtl/>
              </w:rPr>
              <w:t>המצות</w:t>
            </w:r>
            <w:r w:rsidRPr="00B736F6">
              <w:rPr>
                <w:rFonts w:asciiTheme="majorBidi" w:hAnsiTheme="majorBidi" w:cstheme="majorBidi"/>
                <w:sz w:val="26"/>
                <w:szCs w:val="26"/>
                <w:rtl/>
              </w:rPr>
              <w:t xml:space="preserve"> משום וחי בהם משום דיקרה בעיניו נשמה של ישראל</w:t>
            </w:r>
            <w:r w:rsidRPr="00B736F6">
              <w:rPr>
                <w:rFonts w:asciiTheme="majorBidi" w:hAnsiTheme="majorBidi" w:cstheme="majorBidi"/>
                <w:sz w:val="26"/>
                <w:szCs w:val="26"/>
              </w:rPr>
              <w:t>.</w:t>
            </w:r>
          </w:p>
        </w:tc>
      </w:tr>
      <w:tr w:rsidR="00DF6FEF" w:rsidRPr="00B736F6" w14:paraId="2BE9AE60" w14:textId="77777777" w:rsidTr="00F655FB">
        <w:trPr>
          <w:trHeight w:val="968"/>
        </w:trPr>
        <w:tc>
          <w:tcPr>
            <w:tcW w:w="6228" w:type="dxa"/>
            <w:tcBorders>
              <w:top w:val="single" w:sz="4" w:space="0" w:color="auto"/>
              <w:left w:val="single" w:sz="4" w:space="0" w:color="auto"/>
              <w:bottom w:val="single" w:sz="4" w:space="0" w:color="auto"/>
              <w:right w:val="single" w:sz="4" w:space="0" w:color="auto"/>
            </w:tcBorders>
            <w:vAlign w:val="center"/>
            <w:hideMark/>
          </w:tcPr>
          <w:p w14:paraId="0A5B610F" w14:textId="77777777" w:rsidR="00DF6FEF" w:rsidRPr="00B736F6" w:rsidRDefault="00DF6FEF" w:rsidP="00DF6FEF">
            <w:pPr>
              <w:spacing w:line="300" w:lineRule="auto"/>
              <w:rPr>
                <w:sz w:val="23"/>
                <w:szCs w:val="23"/>
              </w:rPr>
            </w:pPr>
            <w:r w:rsidRPr="00B736F6">
              <w:t>However, here, if</w:t>
            </w:r>
            <w:r w:rsidRPr="00B736F6">
              <w:rPr>
                <w:rStyle w:val="Style3Char"/>
                <w:rFonts w:ascii="Cambria" w:hAnsi="Cambria" w:cs="Cambria"/>
                <w:b/>
                <w:bCs/>
                <w:i/>
                <w:iCs/>
                <w:sz w:val="24"/>
                <w:szCs w:val="24"/>
              </w:rPr>
              <w:t xml:space="preserve"> α</w:t>
            </w:r>
            <w:r w:rsidRPr="00B736F6">
              <w:rPr>
                <w:sz w:val="23"/>
                <w:szCs w:val="23"/>
              </w:rPr>
              <w:t xml:space="preserve"> </w:t>
            </w:r>
            <w:r w:rsidRPr="00B736F6">
              <w:t>kills</w:t>
            </w:r>
            <w:r w:rsidRPr="00B736F6">
              <w:rPr>
                <w:rFonts w:ascii="Arial" w:hAnsi="Arial"/>
                <w:b/>
                <w:bCs/>
                <w:i/>
                <w:iCs/>
              </w:rPr>
              <w:t xml:space="preserve"> </w:t>
            </w:r>
            <w:r w:rsidRPr="00B736F6">
              <w:rPr>
                <w:rFonts w:ascii="Cambria" w:hAnsi="Cambria"/>
                <w:b/>
                <w:bCs/>
                <w:i/>
                <w:iCs/>
                <w:sz w:val="23"/>
                <w:szCs w:val="23"/>
              </w:rPr>
              <w:t>β</w:t>
            </w:r>
            <w:r w:rsidRPr="00B736F6">
              <w:rPr>
                <w:sz w:val="23"/>
                <w:szCs w:val="23"/>
              </w:rPr>
              <w:t xml:space="preserve">, </w:t>
            </w:r>
            <w:r w:rsidRPr="00B736F6">
              <w:t>(</w:t>
            </w:r>
            <w:r w:rsidRPr="00B736F6">
              <w:rPr>
                <w:sz w:val="23"/>
                <w:szCs w:val="23"/>
              </w:rPr>
              <w:t xml:space="preserve">the </w:t>
            </w:r>
            <w:r w:rsidR="001917EB" w:rsidRPr="00B736F6">
              <w:rPr>
                <w:i/>
                <w:iCs/>
              </w:rPr>
              <w:t>“V’Chai Bahem-dispensation”</w:t>
            </w:r>
            <w:r w:rsidRPr="00B736F6">
              <w:t xml:space="preserve"> won’t apply for the following reason):  Since one Jewish life will be anyway lost in the end, why should it be permitted to transgress the</w:t>
            </w:r>
            <w:r w:rsidRPr="00B736F6">
              <w:rPr>
                <w:rFonts w:ascii="Calibri" w:hAnsi="Calibri" w:cs="Arial Black"/>
                <w:i/>
                <w:iCs/>
              </w:rPr>
              <w:t xml:space="preserve"> Aveirah</w:t>
            </w:r>
            <w:r w:rsidRPr="00B736F6">
              <w:rPr>
                <w:sz w:val="23"/>
                <w:szCs w:val="23"/>
              </w:rPr>
              <w:t>?</w:t>
            </w:r>
          </w:p>
        </w:tc>
        <w:tc>
          <w:tcPr>
            <w:tcW w:w="4297" w:type="dxa"/>
            <w:tcBorders>
              <w:top w:val="single" w:sz="4" w:space="0" w:color="auto"/>
              <w:left w:val="single" w:sz="4" w:space="0" w:color="auto"/>
              <w:bottom w:val="single" w:sz="4" w:space="0" w:color="auto"/>
              <w:right w:val="single" w:sz="4" w:space="0" w:color="auto"/>
            </w:tcBorders>
            <w:vAlign w:val="center"/>
            <w:hideMark/>
          </w:tcPr>
          <w:p w14:paraId="4A62CE45" w14:textId="77777777" w:rsidR="00DF6FEF" w:rsidRPr="00B736F6" w:rsidRDefault="00DF6FEF" w:rsidP="00DF6FEF">
            <w:pPr>
              <w:bidi/>
              <w:spacing w:line="300" w:lineRule="auto"/>
              <w:rPr>
                <w:rFonts w:asciiTheme="majorBidi" w:hAnsiTheme="majorBidi" w:cstheme="majorBidi"/>
                <w:sz w:val="26"/>
                <w:szCs w:val="26"/>
              </w:rPr>
            </w:pPr>
            <w:r w:rsidRPr="00B736F6">
              <w:rPr>
                <w:rFonts w:asciiTheme="majorBidi" w:hAnsiTheme="majorBidi" w:cstheme="majorBidi"/>
                <w:sz w:val="26"/>
                <w:szCs w:val="26"/>
                <w:rtl/>
              </w:rPr>
              <w:t>והכא גבי רוצח כיון דסוף סוף איכא איבוד נשמה למה יהא מותר לעבור</w:t>
            </w:r>
            <w:r w:rsidRPr="00B736F6">
              <w:rPr>
                <w:rFonts w:asciiTheme="majorBidi" w:hAnsiTheme="majorBidi" w:cstheme="majorBidi"/>
                <w:sz w:val="26"/>
                <w:szCs w:val="26"/>
              </w:rPr>
              <w:t>?</w:t>
            </w:r>
          </w:p>
        </w:tc>
      </w:tr>
      <w:tr w:rsidR="00DF6FEF" w:rsidRPr="00B736F6" w14:paraId="241E43FF" w14:textId="77777777" w:rsidTr="00F655FB">
        <w:trPr>
          <w:trHeight w:val="788"/>
        </w:trPr>
        <w:tc>
          <w:tcPr>
            <w:tcW w:w="6228" w:type="dxa"/>
            <w:tcBorders>
              <w:top w:val="single" w:sz="4" w:space="0" w:color="auto"/>
              <w:left w:val="single" w:sz="4" w:space="0" w:color="auto"/>
              <w:bottom w:val="single" w:sz="4" w:space="0" w:color="auto"/>
              <w:right w:val="single" w:sz="4" w:space="0" w:color="auto"/>
            </w:tcBorders>
            <w:vAlign w:val="center"/>
            <w:hideMark/>
          </w:tcPr>
          <w:p w14:paraId="1C539AEF" w14:textId="77777777" w:rsidR="00DF6FEF" w:rsidRPr="00B736F6" w:rsidRDefault="00DF6FEF" w:rsidP="00DF6FEF">
            <w:pPr>
              <w:spacing w:line="300" w:lineRule="auto"/>
              <w:rPr>
                <w:sz w:val="23"/>
                <w:szCs w:val="23"/>
              </w:rPr>
            </w:pPr>
            <w:r w:rsidRPr="00B736F6">
              <w:t>Who says (</w:t>
            </w:r>
            <w:r w:rsidRPr="00B736F6">
              <w:rPr>
                <w:i/>
                <w:iCs/>
              </w:rPr>
              <w:t>lit.</w:t>
            </w:r>
            <w:r w:rsidRPr="00B736F6">
              <w:t xml:space="preserve"> who knows) that your (</w:t>
            </w:r>
            <w:r w:rsidRPr="00B736F6">
              <w:rPr>
                <w:rStyle w:val="Style3Char"/>
                <w:rFonts w:ascii="Cambria" w:hAnsi="Cambria" w:cs="Cambria"/>
                <w:b/>
                <w:bCs/>
                <w:i/>
                <w:iCs/>
                <w:sz w:val="24"/>
                <w:szCs w:val="23"/>
              </w:rPr>
              <w:t>α</w:t>
            </w:r>
            <w:r w:rsidRPr="00B736F6">
              <w:rPr>
                <w:sz w:val="23"/>
                <w:szCs w:val="23"/>
              </w:rPr>
              <w:t>’s</w:t>
            </w:r>
            <w:r w:rsidRPr="00B736F6">
              <w:t>) life is more dear to Hashem</w:t>
            </w:r>
            <w:r w:rsidRPr="00B736F6">
              <w:rPr>
                <w:b/>
                <w:bCs/>
              </w:rPr>
              <w:t xml:space="preserve"> </w:t>
            </w:r>
            <w:r w:rsidRPr="00B736F6">
              <w:t>than your friend</w:t>
            </w:r>
            <w:r w:rsidRPr="00B736F6">
              <w:rPr>
                <w:b/>
                <w:bCs/>
                <w:i/>
                <w:iCs/>
                <w:sz w:val="23"/>
                <w:szCs w:val="23"/>
              </w:rPr>
              <w:t xml:space="preserve"> </w:t>
            </w:r>
            <w:r w:rsidRPr="00B736F6">
              <w:rPr>
                <w:rFonts w:ascii="Cambria" w:hAnsi="Cambria"/>
                <w:b/>
                <w:bCs/>
                <w:i/>
                <w:iCs/>
                <w:sz w:val="23"/>
                <w:szCs w:val="23"/>
              </w:rPr>
              <w:t>β</w:t>
            </w:r>
            <w:r w:rsidRPr="00B736F6">
              <w:rPr>
                <w:i/>
                <w:iCs/>
              </w:rPr>
              <w:t>’</w:t>
            </w:r>
            <w:r w:rsidRPr="00B736F6">
              <w:t xml:space="preserve">s life?  </w:t>
            </w:r>
          </w:p>
        </w:tc>
        <w:tc>
          <w:tcPr>
            <w:tcW w:w="4297" w:type="dxa"/>
            <w:tcBorders>
              <w:top w:val="single" w:sz="4" w:space="0" w:color="auto"/>
              <w:left w:val="single" w:sz="4" w:space="0" w:color="auto"/>
              <w:bottom w:val="single" w:sz="4" w:space="0" w:color="auto"/>
              <w:right w:val="single" w:sz="4" w:space="0" w:color="auto"/>
            </w:tcBorders>
            <w:vAlign w:val="center"/>
            <w:hideMark/>
          </w:tcPr>
          <w:p w14:paraId="7496FA5B" w14:textId="77777777" w:rsidR="00DF6FEF" w:rsidRPr="00B736F6" w:rsidRDefault="00DF6FEF" w:rsidP="00DF6FEF">
            <w:pPr>
              <w:bidi/>
              <w:spacing w:line="300" w:lineRule="auto"/>
              <w:rPr>
                <w:rFonts w:asciiTheme="majorBidi" w:hAnsiTheme="majorBidi" w:cstheme="majorBidi"/>
                <w:sz w:val="26"/>
                <w:szCs w:val="26"/>
              </w:rPr>
            </w:pPr>
            <w:r w:rsidRPr="00B736F6">
              <w:rPr>
                <w:rFonts w:asciiTheme="majorBidi" w:hAnsiTheme="majorBidi" w:cstheme="majorBidi"/>
                <w:sz w:val="26"/>
                <w:szCs w:val="26"/>
                <w:rtl/>
              </w:rPr>
              <w:t>מי יודע שנפשו חביבה ליוצרו יותר מנפש חבירו</w:t>
            </w:r>
            <w:r w:rsidRPr="00B736F6">
              <w:rPr>
                <w:rFonts w:asciiTheme="majorBidi" w:hAnsiTheme="majorBidi" w:cstheme="majorBidi"/>
                <w:sz w:val="26"/>
                <w:szCs w:val="26"/>
              </w:rPr>
              <w:t>?</w:t>
            </w:r>
          </w:p>
        </w:tc>
      </w:tr>
      <w:tr w:rsidR="00DF6FEF" w:rsidRPr="00B736F6" w14:paraId="61C22D09" w14:textId="77777777" w:rsidTr="00F655FB">
        <w:trPr>
          <w:trHeight w:val="617"/>
        </w:trPr>
        <w:tc>
          <w:tcPr>
            <w:tcW w:w="6228" w:type="dxa"/>
            <w:tcBorders>
              <w:top w:val="single" w:sz="4" w:space="0" w:color="auto"/>
              <w:left w:val="single" w:sz="4" w:space="0" w:color="auto"/>
              <w:bottom w:val="single" w:sz="18" w:space="0" w:color="auto"/>
              <w:right w:val="single" w:sz="4" w:space="0" w:color="auto"/>
            </w:tcBorders>
            <w:vAlign w:val="center"/>
            <w:hideMark/>
          </w:tcPr>
          <w:p w14:paraId="13AB4C7E" w14:textId="77777777" w:rsidR="00DF6FEF" w:rsidRPr="00B736F6" w:rsidRDefault="00DF6FEF" w:rsidP="00DF6FEF">
            <w:pPr>
              <w:spacing w:line="300" w:lineRule="auto"/>
            </w:pPr>
            <w:r w:rsidRPr="00B736F6">
              <w:t>Therefore, the words of Hashem (</w:t>
            </w:r>
            <w:r w:rsidRPr="00B736F6">
              <w:rPr>
                <w:rFonts w:ascii="Calibri" w:hAnsi="Calibri" w:cs="Calibri"/>
                <w:i/>
                <w:iCs/>
              </w:rPr>
              <w:t>Lo Tirtzach</w:t>
            </w:r>
            <w:r w:rsidRPr="00B736F6">
              <w:t>) may not be pushed aside.</w:t>
            </w:r>
          </w:p>
        </w:tc>
        <w:tc>
          <w:tcPr>
            <w:tcW w:w="4297" w:type="dxa"/>
            <w:tcBorders>
              <w:top w:val="single" w:sz="4" w:space="0" w:color="auto"/>
              <w:left w:val="single" w:sz="4" w:space="0" w:color="auto"/>
              <w:bottom w:val="single" w:sz="18" w:space="0" w:color="auto"/>
              <w:right w:val="single" w:sz="4" w:space="0" w:color="auto"/>
            </w:tcBorders>
            <w:vAlign w:val="center"/>
            <w:hideMark/>
          </w:tcPr>
          <w:p w14:paraId="07A3299E" w14:textId="77777777" w:rsidR="00DF6FEF" w:rsidRPr="00B736F6" w:rsidRDefault="00DF6FEF" w:rsidP="00DF6FEF">
            <w:pPr>
              <w:bidi/>
              <w:spacing w:line="300" w:lineRule="auto"/>
              <w:rPr>
                <w:rFonts w:asciiTheme="majorBidi" w:hAnsiTheme="majorBidi" w:cstheme="majorBidi"/>
                <w:sz w:val="26"/>
                <w:szCs w:val="26"/>
              </w:rPr>
            </w:pPr>
            <w:r w:rsidRPr="00B736F6">
              <w:rPr>
                <w:rFonts w:asciiTheme="majorBidi" w:hAnsiTheme="majorBidi" w:cstheme="majorBidi"/>
                <w:sz w:val="26"/>
                <w:szCs w:val="26"/>
                <w:rtl/>
              </w:rPr>
              <w:t>הלכך דבר המקום לא ניתן לדחות</w:t>
            </w:r>
            <w:r w:rsidRPr="00B736F6">
              <w:rPr>
                <w:rFonts w:asciiTheme="majorBidi" w:hAnsiTheme="majorBidi" w:cstheme="majorBidi"/>
                <w:sz w:val="26"/>
                <w:szCs w:val="26"/>
              </w:rPr>
              <w:t>.</w:t>
            </w:r>
          </w:p>
        </w:tc>
      </w:tr>
    </w:tbl>
    <w:p w14:paraId="3977FE4C" w14:textId="25D45437" w:rsidR="00DF6FEF" w:rsidRPr="00B736F6" w:rsidRDefault="00DF6FEF" w:rsidP="008E2875">
      <w:pPr>
        <w:spacing w:before="120" w:after="0" w:line="259" w:lineRule="auto"/>
        <w:ind w:right="-126"/>
        <w:rPr>
          <w:bCs/>
          <w:sz w:val="21"/>
          <w:szCs w:val="21"/>
        </w:rPr>
      </w:pPr>
      <w:r w:rsidRPr="00B736F6">
        <w:rPr>
          <w:u w:val="single"/>
        </w:rPr>
        <w:t>Explanation of</w:t>
      </w:r>
      <w:r w:rsidRPr="00B736F6">
        <w:rPr>
          <w:rFonts w:ascii="Calibri" w:hAnsi="Calibri" w:cs="Calibri"/>
          <w:i/>
          <w:iCs/>
          <w:u w:val="single"/>
        </w:rPr>
        <w:t xml:space="preserve"> </w:t>
      </w:r>
      <w:r w:rsidRPr="00B736F6">
        <w:rPr>
          <w:rFonts w:ascii="Calibri" w:hAnsi="Calibri" w:cs="Calibri"/>
          <w:u w:val="single"/>
        </w:rPr>
        <w:t>Rashi</w:t>
      </w:r>
      <w:bookmarkStart w:id="3" w:name="_Hlk481564046"/>
      <w:r w:rsidRPr="00B736F6">
        <w:t xml:space="preserve">:  The basis for </w:t>
      </w:r>
      <w:r w:rsidRPr="00B736F6">
        <w:rPr>
          <w:rStyle w:val="Style3Char"/>
        </w:rPr>
        <w:t xml:space="preserve">the ruling </w:t>
      </w:r>
      <w:r w:rsidRPr="00B736F6">
        <w:rPr>
          <w:rFonts w:cs="Arial Black"/>
          <w:bCs/>
        </w:rPr>
        <w:t xml:space="preserve">of </w:t>
      </w:r>
      <w:r w:rsidRPr="00B736F6">
        <w:rPr>
          <w:rStyle w:val="Style3Char"/>
          <w:i/>
          <w:iCs/>
        </w:rPr>
        <w:t>Yeherag V’al Yaavor</w:t>
      </w:r>
      <w:r w:rsidRPr="00B736F6">
        <w:rPr>
          <w:rStyle w:val="Style3Char"/>
          <w:rtl/>
        </w:rPr>
        <w:t xml:space="preserve"> </w:t>
      </w:r>
      <w:r w:rsidRPr="00B736F6">
        <w:rPr>
          <w:rStyle w:val="Style3Char"/>
        </w:rPr>
        <w:t xml:space="preserve">in </w:t>
      </w:r>
      <w:r w:rsidRPr="00B736F6">
        <w:t xml:space="preserve">the ‘coerced murder’ case </w:t>
      </w:r>
      <w:r w:rsidRPr="00B736F6">
        <w:rPr>
          <w:rStyle w:val="Style3Char"/>
        </w:rPr>
        <w:t xml:space="preserve">is that the </w:t>
      </w:r>
      <w:r w:rsidR="001917EB" w:rsidRPr="00B736F6">
        <w:rPr>
          <w:i/>
          <w:iCs/>
        </w:rPr>
        <w:t>“V’Chai Bahem-dispensation”</w:t>
      </w:r>
      <w:r w:rsidRPr="00B736F6">
        <w:t xml:space="preserve"> is not applicable for the following reason: If </w:t>
      </w:r>
      <w:r w:rsidRPr="00B736F6">
        <w:rPr>
          <w:rFonts w:ascii="Cambria" w:hAnsi="Cambria" w:cs="Arial Black"/>
          <w:b/>
          <w:bCs/>
          <w:i/>
          <w:iCs/>
          <w:sz w:val="24"/>
        </w:rPr>
        <w:t>α</w:t>
      </w:r>
      <w:r w:rsidRPr="00B736F6">
        <w:t xml:space="preserve"> would murder </w:t>
      </w:r>
      <w:r w:rsidRPr="00B736F6">
        <w:rPr>
          <w:rFonts w:ascii="Cambria" w:hAnsi="Cambria" w:cs="Arial"/>
          <w:b/>
          <w:bCs/>
          <w:i/>
          <w:iCs/>
          <w:sz w:val="23"/>
          <w:szCs w:val="23"/>
        </w:rPr>
        <w:t>β</w:t>
      </w:r>
      <w:r w:rsidRPr="00B736F6">
        <w:t xml:space="preserve"> to save his own life </w:t>
      </w:r>
      <w:r w:rsidRPr="00B736F6">
        <w:rPr>
          <w:i/>
          <w:iCs/>
        </w:rPr>
        <w:t>(Figure 1, Option 1)</w:t>
      </w:r>
      <w:r w:rsidRPr="00B736F6">
        <w:t xml:space="preserve">, this would result in two negative consequences: the loss of a life </w:t>
      </w:r>
      <w:r w:rsidRPr="00B736F6">
        <w:rPr>
          <w:rFonts w:ascii="Calibri" w:hAnsi="Calibri" w:cs="Arial Black"/>
        </w:rPr>
        <w:t>(</w:t>
      </w:r>
      <w:r w:rsidRPr="00B736F6">
        <w:rPr>
          <w:rFonts w:ascii="Cambria" w:hAnsi="Cambria" w:cs="Arial"/>
          <w:b/>
          <w:bCs/>
          <w:i/>
          <w:iCs/>
          <w:sz w:val="23"/>
          <w:szCs w:val="23"/>
        </w:rPr>
        <w:t>β</w:t>
      </w:r>
      <w:r w:rsidRPr="00B736F6">
        <w:rPr>
          <w:rFonts w:ascii="Calibri" w:hAnsi="Calibri" w:cs="Arial Black"/>
        </w:rPr>
        <w:t xml:space="preserve">’s life) </w:t>
      </w:r>
      <w:r w:rsidRPr="00B736F6">
        <w:t xml:space="preserve">and the transgression of an </w:t>
      </w:r>
      <w:r w:rsidRPr="00B736F6">
        <w:rPr>
          <w:rFonts w:ascii="Calibri" w:hAnsi="Calibri" w:cs="Arial Black"/>
          <w:i/>
          <w:iCs/>
        </w:rPr>
        <w:t>Aveirah</w:t>
      </w:r>
      <w:r w:rsidRPr="00B736F6">
        <w:rPr>
          <w:rFonts w:ascii="Calibri" w:hAnsi="Calibri" w:cs="Arial Black"/>
        </w:rPr>
        <w:t xml:space="preserve"> (</w:t>
      </w:r>
      <w:r w:rsidRPr="00B736F6">
        <w:rPr>
          <w:rFonts w:ascii="Calibri" w:hAnsi="Calibri" w:cs="Calibri"/>
          <w:i/>
          <w:iCs/>
        </w:rPr>
        <w:t>Lo Tirtzach</w:t>
      </w:r>
      <w:r w:rsidRPr="00B736F6">
        <w:t xml:space="preserve">).  </w:t>
      </w:r>
      <w:r w:rsidRPr="00B736F6">
        <w:rPr>
          <w:rFonts w:ascii="Calibri" w:hAnsi="Calibri" w:cs="Arial Black"/>
        </w:rPr>
        <w:t xml:space="preserve">On the other hand, if </w:t>
      </w:r>
      <w:r w:rsidRPr="00B736F6">
        <w:rPr>
          <w:rFonts w:ascii="Cambria" w:hAnsi="Cambria" w:cs="Arial Black"/>
          <w:b/>
          <w:bCs/>
          <w:i/>
          <w:iCs/>
          <w:sz w:val="24"/>
        </w:rPr>
        <w:t>α</w:t>
      </w:r>
      <w:r w:rsidRPr="00B736F6">
        <w:t xml:space="preserve"> remains passive</w:t>
      </w:r>
      <w:r w:rsidRPr="00B736F6">
        <w:rPr>
          <w:rFonts w:ascii="Calibri" w:hAnsi="Calibri" w:cs="Arial Black"/>
          <w:i/>
          <w:iCs/>
        </w:rPr>
        <w:t xml:space="preserve"> </w:t>
      </w:r>
      <w:r w:rsidRPr="00B736F6">
        <w:rPr>
          <w:i/>
          <w:iCs/>
        </w:rPr>
        <w:t>(Figure 1, Option 2)</w:t>
      </w:r>
      <w:r w:rsidRPr="00B736F6">
        <w:t xml:space="preserve">, only one negative consequence would occur: the loss of </w:t>
      </w:r>
      <w:r w:rsidRPr="00B736F6">
        <w:rPr>
          <w:rFonts w:ascii="Cambria" w:hAnsi="Cambria" w:cs="Arial Black"/>
          <w:b/>
          <w:bCs/>
          <w:i/>
          <w:iCs/>
          <w:sz w:val="24"/>
        </w:rPr>
        <w:t>α</w:t>
      </w:r>
      <w:r w:rsidRPr="00B736F6">
        <w:rPr>
          <w:rFonts w:ascii="Calibri" w:hAnsi="Calibri" w:cs="Arial Black"/>
          <w:i/>
          <w:iCs/>
        </w:rPr>
        <w:t>’s</w:t>
      </w:r>
      <w:r w:rsidRPr="00B736F6">
        <w:rPr>
          <w:rFonts w:ascii="Calibri" w:hAnsi="Calibri" w:cs="Arial Black"/>
        </w:rPr>
        <w:t xml:space="preserve"> life, but no </w:t>
      </w:r>
      <w:r w:rsidRPr="00B736F6">
        <w:rPr>
          <w:rFonts w:ascii="Calibri" w:hAnsi="Calibri" w:cs="Arial Black"/>
          <w:i/>
          <w:iCs/>
        </w:rPr>
        <w:t>Aveirah</w:t>
      </w:r>
      <w:r w:rsidRPr="00B736F6">
        <w:rPr>
          <w:rFonts w:ascii="Calibri" w:hAnsi="Calibri" w:cs="Arial Black"/>
        </w:rPr>
        <w:t xml:space="preserve"> will </w:t>
      </w:r>
      <w:r w:rsidRPr="00B736F6">
        <w:t>transgressed.</w:t>
      </w:r>
      <w:r w:rsidRPr="00B736F6">
        <w:rPr>
          <w:rFonts w:ascii="Calibri" w:hAnsi="Calibri" w:cs="Arial Black"/>
        </w:rPr>
        <w:t xml:space="preserve"> </w:t>
      </w:r>
      <w:r w:rsidRPr="00B736F6">
        <w:t xml:space="preserve"> </w:t>
      </w:r>
      <w:bookmarkEnd w:id="3"/>
      <w:r w:rsidRPr="00B736F6">
        <w:t>The</w:t>
      </w:r>
      <w:r w:rsidRPr="00B736F6">
        <w:rPr>
          <w:i/>
          <w:iCs/>
        </w:rPr>
        <w:t xml:space="preserve"> </w:t>
      </w:r>
      <w:r w:rsidRPr="00B736F6">
        <w:rPr>
          <w:rFonts w:ascii="Calibri" w:hAnsi="Calibri" w:cs="Arial Black"/>
        </w:rPr>
        <w:t xml:space="preserve">entire reason for </w:t>
      </w:r>
      <w:r w:rsidRPr="00B736F6">
        <w:t xml:space="preserve">the </w:t>
      </w:r>
      <w:bookmarkStart w:id="4" w:name="_Hlk483254813"/>
      <w:r w:rsidR="001917EB" w:rsidRPr="00B736F6">
        <w:rPr>
          <w:i/>
          <w:iCs/>
        </w:rPr>
        <w:t>“V’Chai Bahem-dispensation”</w:t>
      </w:r>
      <w:r w:rsidRPr="00B736F6">
        <w:t xml:space="preserve"> </w:t>
      </w:r>
      <w:bookmarkEnd w:id="4"/>
      <w:r w:rsidRPr="00B736F6">
        <w:rPr>
          <w:rFonts w:eastAsia="Times New Roman"/>
          <w:color w:val="222222"/>
        </w:rPr>
        <w:t xml:space="preserve">is that </w:t>
      </w:r>
      <w:r w:rsidRPr="00B736F6">
        <w:rPr>
          <w:rFonts w:ascii="Calibri" w:hAnsi="Calibri" w:cs="Arial Black"/>
        </w:rPr>
        <w:t xml:space="preserve">Hashem prefers to forego </w:t>
      </w:r>
      <w:r w:rsidRPr="00B736F6">
        <w:t xml:space="preserve">His </w:t>
      </w:r>
      <w:r w:rsidRPr="00B736F6">
        <w:rPr>
          <w:rFonts w:cstheme="minorHAnsi"/>
          <w:i/>
          <w:iCs/>
        </w:rPr>
        <w:t>Mitzvot</w:t>
      </w:r>
      <w:r w:rsidRPr="00B736F6">
        <w:rPr>
          <w:rFonts w:cstheme="minorHAnsi"/>
        </w:rPr>
        <w:t xml:space="preserve"> </w:t>
      </w:r>
      <w:r w:rsidRPr="00B736F6">
        <w:t xml:space="preserve">rather than to lose a </w:t>
      </w:r>
      <w:r w:rsidRPr="00B736F6">
        <w:rPr>
          <w:rFonts w:eastAsia="Times New Roman"/>
          <w:color w:val="222222"/>
        </w:rPr>
        <w:t>Jewish life (</w:t>
      </w:r>
      <w:r w:rsidRPr="00B736F6">
        <w:rPr>
          <w:rFonts w:asciiTheme="majorBidi" w:eastAsia="Times New Roman" w:hAnsiTheme="majorBidi" w:cstheme="majorBidi"/>
          <w:color w:val="222222"/>
          <w:sz w:val="26"/>
          <w:szCs w:val="26"/>
          <w:rtl/>
        </w:rPr>
        <w:t>נפש ישראל</w:t>
      </w:r>
      <w:r w:rsidRPr="00B736F6">
        <w:rPr>
          <w:rFonts w:eastAsia="Times New Roman"/>
          <w:color w:val="222222"/>
        </w:rPr>
        <w:t xml:space="preserve">) since a Jewish life is more dear to Him than </w:t>
      </w:r>
      <w:r w:rsidRPr="00B736F6">
        <w:t xml:space="preserve">His </w:t>
      </w:r>
      <w:r w:rsidRPr="00B736F6">
        <w:rPr>
          <w:rFonts w:cstheme="minorHAnsi"/>
          <w:i/>
          <w:iCs/>
        </w:rPr>
        <w:t>Mitzvot</w:t>
      </w:r>
      <w:r w:rsidRPr="00B736F6">
        <w:t>.  However,</w:t>
      </w:r>
      <w:r w:rsidRPr="00B736F6">
        <w:rPr>
          <w:rFonts w:ascii="Calibri" w:hAnsi="Calibri" w:cs="Arial Black"/>
        </w:rPr>
        <w:t xml:space="preserve"> in the ‘coerced murder’ case, s</w:t>
      </w:r>
      <w:r w:rsidRPr="00B736F6">
        <w:t xml:space="preserve">ince a </w:t>
      </w:r>
      <w:r w:rsidRPr="00B736F6">
        <w:rPr>
          <w:rFonts w:eastAsia="Times New Roman"/>
          <w:color w:val="222222"/>
        </w:rPr>
        <w:t xml:space="preserve">Jewish life </w:t>
      </w:r>
      <w:r w:rsidRPr="00B736F6">
        <w:t xml:space="preserve">will be lost whether or not </w:t>
      </w:r>
      <w:r w:rsidRPr="00B736F6">
        <w:rPr>
          <w:rFonts w:ascii="Cambria" w:hAnsi="Cambria" w:cs="Arial Black"/>
          <w:b/>
          <w:bCs/>
          <w:i/>
          <w:iCs/>
          <w:sz w:val="24"/>
        </w:rPr>
        <w:t>α</w:t>
      </w:r>
      <w:r w:rsidRPr="00B736F6">
        <w:rPr>
          <w:rFonts w:ascii="Calibri" w:hAnsi="Calibri" w:cs="Arial Black"/>
        </w:rPr>
        <w:t xml:space="preserve"> transgresses, therefore it is better that </w:t>
      </w:r>
      <w:r w:rsidRPr="00B736F6">
        <w:rPr>
          <w:rFonts w:ascii="Cambria" w:hAnsi="Cambria" w:cs="Arial Black"/>
          <w:b/>
          <w:bCs/>
          <w:i/>
          <w:iCs/>
          <w:sz w:val="24"/>
        </w:rPr>
        <w:t>α</w:t>
      </w:r>
      <w:r w:rsidRPr="00B736F6">
        <w:rPr>
          <w:rFonts w:ascii="Calibri" w:hAnsi="Calibri" w:cs="Arial Black"/>
        </w:rPr>
        <w:t xml:space="preserve"> should die without violating His </w:t>
      </w:r>
      <w:r w:rsidRPr="00B736F6">
        <w:rPr>
          <w:rFonts w:cstheme="minorHAnsi"/>
          <w:i/>
          <w:iCs/>
        </w:rPr>
        <w:t>Mitzvot</w:t>
      </w:r>
      <w:r w:rsidRPr="00B736F6">
        <w:t xml:space="preserve">. </w:t>
      </w:r>
      <w:r w:rsidRPr="00B736F6">
        <w:rPr>
          <w:rFonts w:ascii="Calibri" w:hAnsi="Calibri" w:cs="Arial Black"/>
        </w:rPr>
        <w:t xml:space="preserve"> </w:t>
      </w:r>
      <w:r w:rsidRPr="00B736F6">
        <w:rPr>
          <w:rFonts w:ascii="Calibri" w:hAnsi="Calibri" w:cs="Calibri"/>
        </w:rPr>
        <w:t>Rashi</w:t>
      </w:r>
      <w:r w:rsidRPr="00B736F6">
        <w:t>‘s argument is referred to by Rav Moshe as</w:t>
      </w:r>
      <w:r w:rsidRPr="00B736F6">
        <w:rPr>
          <w:i/>
          <w:iCs/>
          <w:sz w:val="21"/>
          <w:szCs w:val="21"/>
        </w:rPr>
        <w:t>: “</w:t>
      </w:r>
      <w:r w:rsidRPr="00B736F6">
        <w:rPr>
          <w:rFonts w:asciiTheme="majorBidi" w:hAnsiTheme="majorBidi" w:cstheme="majorBidi"/>
          <w:sz w:val="26"/>
          <w:szCs w:val="26"/>
          <w:rtl/>
        </w:rPr>
        <w:t>תרתי-נגד-חדא</w:t>
      </w:r>
      <w:r w:rsidRPr="00B736F6">
        <w:rPr>
          <w:bCs/>
          <w:i/>
          <w:iCs/>
        </w:rPr>
        <w:t>“</w:t>
      </w:r>
      <w:r w:rsidRPr="00B736F6">
        <w:rPr>
          <w:b/>
          <w:i/>
          <w:iCs/>
        </w:rPr>
        <w:t xml:space="preserve"> </w:t>
      </w:r>
      <w:r w:rsidRPr="00B736F6">
        <w:rPr>
          <w:i/>
          <w:iCs/>
        </w:rPr>
        <w:t>– “</w:t>
      </w:r>
      <w:r w:rsidRPr="00B736F6">
        <w:rPr>
          <w:bCs/>
          <w:i/>
          <w:iCs/>
        </w:rPr>
        <w:t>two negative consequences vs. one negative consequence”</w:t>
      </w:r>
      <w:r w:rsidRPr="00B736F6">
        <w:rPr>
          <w:bCs/>
        </w:rPr>
        <w:t>.</w:t>
      </w:r>
      <w:r w:rsidRPr="00B736F6">
        <w:rPr>
          <w:bCs/>
          <w:sz w:val="21"/>
          <w:szCs w:val="21"/>
        </w:rPr>
        <w:t xml:space="preserve">  </w:t>
      </w:r>
    </w:p>
    <w:p w14:paraId="2D9753BE" w14:textId="77777777" w:rsidR="003A20F2" w:rsidRPr="00B736F6" w:rsidRDefault="007D1435" w:rsidP="004D3F2F">
      <w:pPr>
        <w:tabs>
          <w:tab w:val="left" w:pos="990"/>
        </w:tabs>
        <w:spacing w:line="300" w:lineRule="auto"/>
        <w:ind w:left="990" w:hanging="990"/>
        <w:rPr>
          <w:sz w:val="24"/>
          <w:szCs w:val="24"/>
        </w:rPr>
      </w:pPr>
      <w:r w:rsidRPr="00B736F6">
        <w:rPr>
          <w:sz w:val="24"/>
          <w:szCs w:val="24"/>
          <w:u w:val="single"/>
        </w:rPr>
        <w:lastRenderedPageBreak/>
        <w:t>Figure 1</w:t>
      </w:r>
      <w:r w:rsidRPr="00B736F6">
        <w:rPr>
          <w:sz w:val="24"/>
          <w:szCs w:val="24"/>
        </w:rPr>
        <w:t>:</w:t>
      </w:r>
      <w:r w:rsidR="004D3F2F" w:rsidRPr="00B736F6">
        <w:rPr>
          <w:sz w:val="24"/>
          <w:szCs w:val="24"/>
        </w:rPr>
        <w:t xml:space="preserve">  Rashi’s explanation for the </w:t>
      </w:r>
      <w:r w:rsidR="004D3F2F" w:rsidRPr="00B736F6">
        <w:rPr>
          <w:i/>
          <w:iCs/>
          <w:sz w:val="24"/>
          <w:szCs w:val="24"/>
        </w:rPr>
        <w:t>Halacha</w:t>
      </w:r>
      <w:r w:rsidR="004D3F2F" w:rsidRPr="00B736F6">
        <w:rPr>
          <w:sz w:val="24"/>
          <w:szCs w:val="24"/>
        </w:rPr>
        <w:t xml:space="preserve"> of </w:t>
      </w:r>
      <w:r w:rsidR="004D3F2F" w:rsidRPr="00B736F6">
        <w:rPr>
          <w:i/>
          <w:iCs/>
          <w:sz w:val="24"/>
          <w:szCs w:val="24"/>
        </w:rPr>
        <w:t>Yeherag V’al Yaavor</w:t>
      </w:r>
      <w:r w:rsidR="004D3F2F" w:rsidRPr="00B736F6">
        <w:rPr>
          <w:sz w:val="24"/>
          <w:szCs w:val="24"/>
        </w:rPr>
        <w:t xml:space="preserve"> in the ‘coerced murder’ case, based on the inapplicability of the </w:t>
      </w:r>
      <w:r w:rsidR="001917EB" w:rsidRPr="00B736F6">
        <w:rPr>
          <w:i/>
          <w:iCs/>
          <w:sz w:val="24"/>
          <w:szCs w:val="24"/>
        </w:rPr>
        <w:t>“V’Chai Bahem-dispensation”</w:t>
      </w:r>
      <w:r w:rsidR="00232F10" w:rsidRPr="00B736F6">
        <w:rPr>
          <w:sz w:val="24"/>
          <w:szCs w:val="24"/>
        </w:rPr>
        <w:t>.</w:t>
      </w:r>
    </w:p>
    <w:p w14:paraId="3EA16F8B" w14:textId="77777777" w:rsidR="00091549" w:rsidRPr="00B736F6" w:rsidRDefault="00CC7BE1" w:rsidP="007D1435">
      <w:pPr>
        <w:tabs>
          <w:tab w:val="left" w:pos="-450"/>
        </w:tabs>
        <w:spacing w:line="300" w:lineRule="auto"/>
        <w:ind w:left="-450"/>
      </w:pPr>
      <w:r>
        <w:rPr>
          <w:noProof/>
        </w:rPr>
        <w:drawing>
          <wp:inline distT="0" distB="0" distL="0" distR="0" wp14:anchorId="01B262CA" wp14:editId="07777777">
            <wp:extent cx="6492240" cy="42119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2240" cy="4211955"/>
                    </a:xfrm>
                    <a:prstGeom prst="rect">
                      <a:avLst/>
                    </a:prstGeom>
                    <a:noFill/>
                  </pic:spPr>
                </pic:pic>
              </a:graphicData>
            </a:graphic>
          </wp:inline>
        </w:drawing>
      </w:r>
    </w:p>
    <w:p w14:paraId="2060D6F0" w14:textId="77777777" w:rsidR="00091549" w:rsidRPr="00B736F6" w:rsidRDefault="00091549" w:rsidP="000569DE">
      <w:pPr>
        <w:spacing w:after="120"/>
        <w:ind w:left="450"/>
        <w:rPr>
          <w:rFonts w:eastAsia="Times New Roman" w:cstheme="minorHAnsi"/>
          <w:color w:val="000000"/>
          <w:sz w:val="24"/>
          <w:szCs w:val="24"/>
        </w:rPr>
      </w:pPr>
      <w:r w:rsidRPr="00B736F6">
        <w:rPr>
          <w:rFonts w:eastAsia="Times New Roman" w:cstheme="minorHAnsi"/>
          <w:color w:val="000000"/>
          <w:sz w:val="32"/>
          <w:szCs w:val="32"/>
        </w:rPr>
        <w:t>“</w:t>
      </w:r>
      <w:r w:rsidRPr="00B736F6">
        <w:rPr>
          <w:rFonts w:eastAsia="Times New Roman" w:cstheme="minorHAnsi"/>
          <w:noProof/>
          <w:color w:val="000000"/>
        </w:rPr>
        <w:drawing>
          <wp:inline distT="0" distB="0" distL="0" distR="0" wp14:anchorId="665ADEE7" wp14:editId="07777777">
            <wp:extent cx="323850" cy="142875"/>
            <wp:effectExtent l="0" t="0" r="0" b="0"/>
            <wp:docPr id="7" name="Picture 7" descr="X-Cancellation.png"/>
            <wp:cNvGraphicFramePr/>
            <a:graphic xmlns:a="http://schemas.openxmlformats.org/drawingml/2006/main">
              <a:graphicData uri="http://schemas.openxmlformats.org/drawingml/2006/picture">
                <pic:pic xmlns:pic="http://schemas.openxmlformats.org/drawingml/2006/picture">
                  <pic:nvPicPr>
                    <pic:cNvPr id="7" name="Picture 4" descr="X-Cancellation.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580" cy="137795"/>
                    </a:xfrm>
                    <a:prstGeom prst="rect">
                      <a:avLst/>
                    </a:prstGeom>
                    <a:noFill/>
                    <a:ln w="12700">
                      <a:noFill/>
                    </a:ln>
                    <a:effectLst>
                      <a:softEdge rad="0"/>
                    </a:effectLst>
                  </pic:spPr>
                </pic:pic>
              </a:graphicData>
            </a:graphic>
          </wp:inline>
        </w:drawing>
      </w:r>
      <w:r w:rsidRPr="00B736F6">
        <w:rPr>
          <w:rFonts w:eastAsia="Times New Roman" w:cstheme="minorHAnsi"/>
          <w:color w:val="000000"/>
          <w:sz w:val="32"/>
          <w:szCs w:val="32"/>
        </w:rPr>
        <w:t>”</w:t>
      </w:r>
      <w:r w:rsidRPr="00B736F6">
        <w:rPr>
          <w:rFonts w:eastAsia="Times New Roman" w:cstheme="minorHAnsi"/>
          <w:color w:val="000000"/>
          <w:sz w:val="28"/>
          <w:szCs w:val="28"/>
        </w:rPr>
        <w:t>:</w:t>
      </w:r>
      <w:r w:rsidRPr="00B736F6">
        <w:rPr>
          <w:rFonts w:eastAsia="Times New Roman" w:cstheme="minorHAnsi"/>
          <w:color w:val="000000"/>
          <w:sz w:val="24"/>
          <w:szCs w:val="24"/>
        </w:rPr>
        <w:t xml:space="preserve">  Denotes the </w:t>
      </w:r>
      <w:r w:rsidRPr="00B736F6">
        <w:rPr>
          <w:rFonts w:eastAsia="Times New Roman" w:cstheme="minorHAnsi"/>
          <w:i/>
          <w:iCs/>
          <w:color w:val="000000"/>
          <w:sz w:val="24"/>
          <w:szCs w:val="24"/>
        </w:rPr>
        <w:t>“abrogation of …”,</w:t>
      </w:r>
      <w:r w:rsidRPr="00B736F6">
        <w:rPr>
          <w:rFonts w:eastAsia="Times New Roman" w:cstheme="minorHAnsi"/>
          <w:color w:val="000000"/>
          <w:sz w:val="24"/>
          <w:szCs w:val="24"/>
        </w:rPr>
        <w:t xml:space="preserve"> such as the loss of a</w:t>
      </w:r>
      <w:r w:rsidRPr="00B736F6">
        <w:rPr>
          <w:rFonts w:eastAsia="Times New Roman" w:cstheme="minorHAnsi"/>
          <w:color w:val="000000"/>
        </w:rPr>
        <w:t xml:space="preserve"> </w:t>
      </w:r>
      <w:r w:rsidRPr="00B736F6">
        <w:rPr>
          <w:rFonts w:eastAsia="Times New Roman" w:cstheme="minorHAnsi"/>
          <w:color w:val="000000"/>
          <w:sz w:val="24"/>
          <w:szCs w:val="24"/>
        </w:rPr>
        <w:t>Jewish life or a violation of a</w:t>
      </w:r>
      <w:r w:rsidR="00D026E1" w:rsidRPr="00B736F6">
        <w:rPr>
          <w:rFonts w:eastAsia="Times New Roman" w:cstheme="minorHAnsi"/>
          <w:color w:val="000000"/>
          <w:sz w:val="24"/>
          <w:szCs w:val="24"/>
        </w:rPr>
        <w:t xml:space="preserve"> </w:t>
      </w:r>
      <w:r w:rsidR="00D026E1" w:rsidRPr="00B736F6">
        <w:rPr>
          <w:rFonts w:eastAsia="Times New Roman" w:cstheme="minorHAnsi"/>
          <w:i/>
          <w:iCs/>
          <w:color w:val="000000"/>
          <w:sz w:val="24"/>
          <w:szCs w:val="24"/>
        </w:rPr>
        <w:t>Mitzvah</w:t>
      </w:r>
      <w:r w:rsidRPr="00B736F6">
        <w:rPr>
          <w:rFonts w:eastAsia="Times New Roman" w:cstheme="minorHAnsi"/>
          <w:color w:val="000000"/>
          <w:sz w:val="24"/>
          <w:szCs w:val="24"/>
        </w:rPr>
        <w:t>.</w:t>
      </w:r>
    </w:p>
    <w:p w14:paraId="4F658976" w14:textId="77777777" w:rsidR="00091549" w:rsidRPr="00B736F6" w:rsidRDefault="00091549" w:rsidP="000569DE">
      <w:pPr>
        <w:ind w:left="450"/>
        <w:rPr>
          <w:rFonts w:eastAsia="Times New Roman" w:cstheme="minorHAnsi"/>
          <w:color w:val="000000"/>
          <w:sz w:val="24"/>
          <w:szCs w:val="24"/>
        </w:rPr>
      </w:pPr>
      <w:r w:rsidRPr="00B736F6">
        <w:rPr>
          <w:rFonts w:eastAsia="Times New Roman" w:cstheme="minorHAnsi"/>
          <w:color w:val="000000"/>
          <w:sz w:val="32"/>
          <w:szCs w:val="32"/>
        </w:rPr>
        <w:t>“</w:t>
      </w:r>
      <w:r w:rsidRPr="00B736F6">
        <w:rPr>
          <w:noProof/>
        </w:rPr>
        <w:drawing>
          <wp:inline distT="0" distB="0" distL="0" distR="0" wp14:anchorId="2C245884" wp14:editId="07777777">
            <wp:extent cx="238125" cy="2286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B736F6">
        <w:rPr>
          <w:rFonts w:eastAsia="Times New Roman" w:cstheme="minorHAnsi"/>
          <w:color w:val="000000"/>
          <w:sz w:val="32"/>
          <w:szCs w:val="32"/>
        </w:rPr>
        <w:t>”</w:t>
      </w:r>
      <w:r w:rsidRPr="00B736F6">
        <w:rPr>
          <w:rFonts w:eastAsia="Times New Roman" w:cstheme="minorHAnsi"/>
          <w:color w:val="000000"/>
          <w:sz w:val="28"/>
          <w:szCs w:val="28"/>
        </w:rPr>
        <w:t>:</w:t>
      </w:r>
      <w:r w:rsidRPr="00B736F6">
        <w:rPr>
          <w:rFonts w:eastAsia="Times New Roman" w:cstheme="minorHAnsi"/>
          <w:color w:val="000000"/>
          <w:sz w:val="24"/>
          <w:szCs w:val="24"/>
        </w:rPr>
        <w:t xml:space="preserve">  </w:t>
      </w:r>
      <w:r w:rsidR="00D026E1" w:rsidRPr="00B736F6">
        <w:rPr>
          <w:rFonts w:eastAsia="Times New Roman" w:cstheme="minorHAnsi"/>
          <w:color w:val="000000"/>
          <w:sz w:val="24"/>
          <w:szCs w:val="24"/>
        </w:rPr>
        <w:t xml:space="preserve"> </w:t>
      </w:r>
      <w:r w:rsidRPr="00B736F6">
        <w:rPr>
          <w:rFonts w:eastAsia="Times New Roman" w:cstheme="minorHAnsi"/>
          <w:color w:val="000000"/>
          <w:sz w:val="24"/>
          <w:szCs w:val="24"/>
        </w:rPr>
        <w:t>Denotes the fulfillment</w:t>
      </w:r>
      <w:r w:rsidRPr="00B736F6">
        <w:rPr>
          <w:rFonts w:eastAsia="Times New Roman" w:cstheme="minorHAnsi"/>
          <w:i/>
          <w:iCs/>
          <w:color w:val="000000"/>
          <w:sz w:val="24"/>
          <w:szCs w:val="24"/>
        </w:rPr>
        <w:t xml:space="preserve"> </w:t>
      </w:r>
      <w:r w:rsidRPr="00B736F6">
        <w:rPr>
          <w:rFonts w:eastAsia="Times New Roman" w:cstheme="minorHAnsi"/>
          <w:color w:val="000000"/>
          <w:sz w:val="24"/>
          <w:szCs w:val="24"/>
        </w:rPr>
        <w:t xml:space="preserve">of a </w:t>
      </w:r>
      <w:r w:rsidR="00D026E1" w:rsidRPr="00B736F6">
        <w:rPr>
          <w:rFonts w:eastAsia="Times New Roman" w:cstheme="minorHAnsi"/>
          <w:i/>
          <w:iCs/>
          <w:color w:val="000000"/>
          <w:sz w:val="24"/>
          <w:szCs w:val="24"/>
        </w:rPr>
        <w:t>Mitzvah</w:t>
      </w:r>
      <w:r w:rsidRPr="00B736F6">
        <w:rPr>
          <w:rFonts w:eastAsia="Times New Roman" w:cstheme="minorHAnsi"/>
          <w:color w:val="000000"/>
          <w:sz w:val="24"/>
          <w:szCs w:val="24"/>
        </w:rPr>
        <w:t>.</w:t>
      </w:r>
    </w:p>
    <w:p w14:paraId="28597852" w14:textId="77777777" w:rsidR="00091549" w:rsidRPr="00B736F6" w:rsidRDefault="00091549" w:rsidP="00834B16">
      <w:pPr>
        <w:pStyle w:val="ListParagraph"/>
        <w:numPr>
          <w:ilvl w:val="0"/>
          <w:numId w:val="18"/>
        </w:numPr>
      </w:pPr>
      <w:r w:rsidRPr="00B736F6">
        <w:rPr>
          <w:b/>
          <w:bCs/>
          <w:u w:val="single"/>
        </w:rPr>
        <w:t>Option 1</w:t>
      </w:r>
      <w:r w:rsidRPr="00B736F6">
        <w:rPr>
          <w:b/>
          <w:bCs/>
        </w:rPr>
        <w:t xml:space="preserve">: </w:t>
      </w:r>
      <w:r w:rsidRPr="00B736F6">
        <w:t xml:space="preserve">Consequences of (theoretically) utilizing the </w:t>
      </w:r>
      <w:r w:rsidR="001917EB" w:rsidRPr="00B736F6">
        <w:rPr>
          <w:i/>
          <w:iCs/>
        </w:rPr>
        <w:t>“V’Chai Bahem-dispensation”</w:t>
      </w:r>
      <w:r w:rsidRPr="00B736F6">
        <w:t>.</w:t>
      </w:r>
    </w:p>
    <w:p w14:paraId="2BC86C89" w14:textId="77777777" w:rsidR="00FC2D76" w:rsidRPr="00B736F6" w:rsidRDefault="00091549" w:rsidP="00834B16">
      <w:pPr>
        <w:pStyle w:val="ListParagraph"/>
        <w:numPr>
          <w:ilvl w:val="0"/>
          <w:numId w:val="18"/>
        </w:numPr>
      </w:pPr>
      <w:r w:rsidRPr="00B736F6">
        <w:rPr>
          <w:b/>
          <w:bCs/>
          <w:u w:val="single"/>
        </w:rPr>
        <w:t>Option 2</w:t>
      </w:r>
      <w:r w:rsidRPr="00B736F6">
        <w:rPr>
          <w:b/>
          <w:bCs/>
        </w:rPr>
        <w:t>:</w:t>
      </w:r>
      <w:r w:rsidRPr="00B736F6">
        <w:t xml:space="preserve"> Consequences of </w:t>
      </w:r>
      <w:r w:rsidRPr="00B736F6">
        <w:rPr>
          <w:u w:val="single"/>
        </w:rPr>
        <w:t>not</w:t>
      </w:r>
      <w:r w:rsidRPr="00B736F6">
        <w:t xml:space="preserve"> utilizing the </w:t>
      </w:r>
      <w:r w:rsidR="001917EB" w:rsidRPr="00B736F6">
        <w:rPr>
          <w:i/>
          <w:iCs/>
        </w:rPr>
        <w:t>“V’Chai Bahem-dispensation”</w:t>
      </w:r>
      <w:r w:rsidRPr="00B736F6">
        <w:t>.</w:t>
      </w:r>
    </w:p>
    <w:p w14:paraId="0C925465" w14:textId="77777777" w:rsidR="00FC2D76" w:rsidRPr="00B736F6" w:rsidRDefault="00FC2D76">
      <w:pPr>
        <w:spacing w:line="259" w:lineRule="auto"/>
        <w:rPr>
          <w:rFonts w:cstheme="minorHAnsi"/>
        </w:rPr>
      </w:pPr>
      <w:r w:rsidRPr="00B736F6">
        <w:br w:type="page"/>
      </w:r>
    </w:p>
    <w:p w14:paraId="034F9AA5" w14:textId="77777777" w:rsidR="00DB7295" w:rsidRPr="00B736F6" w:rsidRDefault="00DB7295" w:rsidP="00834B16">
      <w:pPr>
        <w:pStyle w:val="ListParagraph"/>
        <w:spacing w:before="240"/>
      </w:pPr>
      <w:r w:rsidRPr="00B736F6">
        <w:lastRenderedPageBreak/>
        <w:t>Concept o</w:t>
      </w:r>
      <w:r w:rsidR="000569DE" w:rsidRPr="00B736F6">
        <w:t xml:space="preserve">f Pursuer - </w:t>
      </w:r>
      <w:r w:rsidR="000569DE" w:rsidRPr="00B736F6">
        <w:rPr>
          <w:i/>
          <w:iCs/>
        </w:rPr>
        <w:t>Rodef</w:t>
      </w:r>
      <w:r w:rsidR="000569DE" w:rsidRPr="00B736F6">
        <w:t xml:space="preserve"> </w:t>
      </w:r>
      <w:r w:rsidR="006F519E" w:rsidRPr="00B736F6">
        <w:t>(</w:t>
      </w:r>
      <w:r w:rsidR="006F519E" w:rsidRPr="00B736F6">
        <w:rPr>
          <w:rFonts w:ascii="Times New Roman" w:hAnsi="Times New Roman" w:cs="Times New Roman"/>
          <w:sz w:val="26"/>
          <w:szCs w:val="26"/>
          <w:rtl/>
        </w:rPr>
        <w:t>רודף</w:t>
      </w:r>
      <w:r w:rsidR="006F519E" w:rsidRPr="00B736F6">
        <w:t>):</w:t>
      </w:r>
    </w:p>
    <w:p w14:paraId="61BF61CE" w14:textId="77777777" w:rsidR="00DB7295" w:rsidRPr="00B736F6" w:rsidRDefault="00DB7295" w:rsidP="00D10496">
      <w:pPr>
        <w:pStyle w:val="Style1B"/>
        <w:spacing w:after="0"/>
        <w:jc w:val="center"/>
      </w:pPr>
      <w:r w:rsidRPr="00B736F6">
        <w:rPr>
          <w:u w:val="single"/>
        </w:rPr>
        <w:t>Key</w:t>
      </w:r>
      <w:r w:rsidRPr="00B736F6">
        <w:t>:</w:t>
      </w:r>
    </w:p>
    <w:p w14:paraId="1406C357" w14:textId="77777777" w:rsidR="00DB7295" w:rsidRPr="00B736F6" w:rsidRDefault="000569DE" w:rsidP="000569DE">
      <w:pPr>
        <w:pStyle w:val="Style1B"/>
        <w:spacing w:after="120"/>
        <w:ind w:left="810"/>
      </w:pPr>
      <w:r w:rsidRPr="00B736F6">
        <w:rPr>
          <w:u w:val="single"/>
        </w:rPr>
        <w:t xml:space="preserve">Pursuer - </w:t>
      </w:r>
      <w:r w:rsidRPr="00B736F6">
        <w:rPr>
          <w:i/>
          <w:iCs/>
          <w:u w:val="single"/>
        </w:rPr>
        <w:t xml:space="preserve">Rodef </w:t>
      </w:r>
      <w:r w:rsidRPr="00B736F6">
        <w:rPr>
          <w:u w:val="single"/>
        </w:rPr>
        <w:t>(</w:t>
      </w:r>
      <w:r w:rsidR="006F519E" w:rsidRPr="00B736F6">
        <w:rPr>
          <w:rFonts w:ascii="Times New Roman" w:hAnsi="Times New Roman" w:cs="Times New Roman"/>
          <w:sz w:val="26"/>
          <w:szCs w:val="26"/>
          <w:u w:val="single"/>
          <w:rtl/>
        </w:rPr>
        <w:t>רודף</w:t>
      </w:r>
      <w:r w:rsidRPr="00B736F6">
        <w:rPr>
          <w:u w:val="single"/>
        </w:rPr>
        <w:t>)</w:t>
      </w:r>
      <w:r w:rsidRPr="00B736F6">
        <w:t>:</w:t>
      </w:r>
      <w:r w:rsidR="00DB7295" w:rsidRPr="00B736F6">
        <w:t xml:space="preserve">  Person who is in the process of endangering the life of a prospective victim</w:t>
      </w:r>
    </w:p>
    <w:p w14:paraId="1C5AAC7F" w14:textId="77777777" w:rsidR="00DB7295" w:rsidRPr="00B736F6" w:rsidRDefault="000569DE" w:rsidP="000569DE">
      <w:pPr>
        <w:pStyle w:val="Style1B"/>
        <w:ind w:left="810"/>
      </w:pPr>
      <w:r w:rsidRPr="00B736F6">
        <w:rPr>
          <w:u w:val="single"/>
        </w:rPr>
        <w:t xml:space="preserve">Pursued person - </w:t>
      </w:r>
      <w:r w:rsidRPr="00B736F6">
        <w:rPr>
          <w:i/>
          <w:iCs/>
          <w:u w:val="single"/>
        </w:rPr>
        <w:t>Nirdaf</w:t>
      </w:r>
      <w:r w:rsidRPr="00B736F6">
        <w:rPr>
          <w:u w:val="single"/>
        </w:rPr>
        <w:t xml:space="preserve"> (</w:t>
      </w:r>
      <w:r w:rsidRPr="00B736F6">
        <w:rPr>
          <w:rFonts w:asciiTheme="majorBidi" w:hAnsiTheme="majorBidi" w:cstheme="majorBidi"/>
          <w:sz w:val="26"/>
          <w:szCs w:val="26"/>
          <w:u w:val="single"/>
          <w:rtl/>
        </w:rPr>
        <w:t>נרדף</w:t>
      </w:r>
      <w:r w:rsidRPr="00B736F6">
        <w:rPr>
          <w:u w:val="single"/>
        </w:rPr>
        <w:t>)</w:t>
      </w:r>
      <w:r w:rsidR="00DB7295" w:rsidRPr="00B736F6">
        <w:t xml:space="preserve">:  </w:t>
      </w:r>
      <w:r w:rsidR="008B79E6" w:rsidRPr="00B736F6">
        <w:t>The victim,</w:t>
      </w:r>
      <w:r w:rsidR="00DB7295" w:rsidRPr="00B736F6">
        <w:t xml:space="preserve"> whose life is endangered by the </w:t>
      </w:r>
      <w:r w:rsidRPr="00B736F6">
        <w:rPr>
          <w:i/>
          <w:iCs/>
        </w:rPr>
        <w:t>Rodef</w:t>
      </w:r>
    </w:p>
    <w:p w14:paraId="669E332D" w14:textId="77777777" w:rsidR="00DB7295" w:rsidRPr="00B736F6" w:rsidRDefault="00BB6E29" w:rsidP="008B79E6">
      <w:pPr>
        <w:pStyle w:val="Style1B"/>
        <w:numPr>
          <w:ilvl w:val="2"/>
          <w:numId w:val="9"/>
        </w:numPr>
        <w:ind w:right="-126"/>
      </w:pPr>
      <w:r w:rsidRPr="00B736F6">
        <w:t xml:space="preserve">A pursuer </w:t>
      </w:r>
      <w:r w:rsidR="008B79E6" w:rsidRPr="00B736F6">
        <w:t xml:space="preserve">who attempts to kill a victim is called a </w:t>
      </w:r>
      <w:r w:rsidR="008B79E6" w:rsidRPr="00B736F6">
        <w:rPr>
          <w:rFonts w:ascii="Calibri" w:hAnsi="Calibri" w:cs="Calibri"/>
          <w:i/>
          <w:iCs/>
        </w:rPr>
        <w:t>Rodef</w:t>
      </w:r>
      <w:r w:rsidR="008B79E6" w:rsidRPr="00B736F6">
        <w:t>.  The</w:t>
      </w:r>
      <w:r w:rsidR="00DB7295" w:rsidRPr="00B736F6">
        <w:t xml:space="preserve"> Torah authorizes the </w:t>
      </w:r>
      <w:r w:rsidR="00D0042F" w:rsidRPr="00B736F6">
        <w:t xml:space="preserve">victim </w:t>
      </w:r>
      <w:r w:rsidR="00DB7295" w:rsidRPr="00B736F6">
        <w:t xml:space="preserve">or anyone else to preemptively take the </w:t>
      </w:r>
      <w:r w:rsidR="006F519E" w:rsidRPr="00B736F6">
        <w:rPr>
          <w:rFonts w:ascii="Calibri" w:hAnsi="Calibri" w:cs="Calibri"/>
          <w:i/>
          <w:iCs/>
        </w:rPr>
        <w:t>Rodef</w:t>
      </w:r>
      <w:r w:rsidR="007D2A7E" w:rsidRPr="00B736F6">
        <w:rPr>
          <w:rFonts w:ascii="Calibri" w:hAnsi="Calibri" w:cs="Calibri"/>
        </w:rPr>
        <w:t>’</w:t>
      </w:r>
      <w:r w:rsidR="00DB7295" w:rsidRPr="00B736F6">
        <w:t xml:space="preserve">s life to save the </w:t>
      </w:r>
      <w:r w:rsidR="00D0042F" w:rsidRPr="00B736F6">
        <w:t>victim</w:t>
      </w:r>
      <w:r w:rsidR="008B79E6" w:rsidRPr="00B736F6">
        <w:t xml:space="preserve"> (Source 5).  This is called the law of </w:t>
      </w:r>
      <w:r w:rsidR="008B79E6" w:rsidRPr="00B736F6">
        <w:rPr>
          <w:i/>
          <w:iCs/>
        </w:rPr>
        <w:t>Rodef.</w:t>
      </w:r>
    </w:p>
    <w:p w14:paraId="3D80BEDE" w14:textId="77777777" w:rsidR="005C2EE4" w:rsidRPr="00B736F6" w:rsidRDefault="005C2EE4" w:rsidP="005C2EE4">
      <w:pPr>
        <w:pStyle w:val="NLECaptions"/>
        <w:spacing w:line="264" w:lineRule="auto"/>
        <w:rPr>
          <w:rFonts w:asciiTheme="minorHAnsi" w:hAnsiTheme="minorHAnsi" w:cstheme="minorHAnsi"/>
          <w:b w:val="0"/>
          <w:szCs w:val="24"/>
        </w:rPr>
      </w:pPr>
      <w:r w:rsidRPr="00B736F6">
        <w:rPr>
          <w:rFonts w:asciiTheme="minorHAnsi" w:hAnsiTheme="minorHAnsi" w:cstheme="minorHAnsi"/>
          <w:b w:val="0"/>
          <w:szCs w:val="24"/>
        </w:rPr>
        <w:t xml:space="preserve">Source 5: </w:t>
      </w:r>
      <w:r w:rsidR="0097382C" w:rsidRPr="00B736F6">
        <w:rPr>
          <w:rFonts w:asciiTheme="minorHAnsi" w:hAnsiTheme="minorHAnsi" w:cstheme="minorHAnsi"/>
          <w:b w:val="0"/>
          <w:szCs w:val="24"/>
        </w:rPr>
        <w:t>Law</w:t>
      </w:r>
      <w:r w:rsidRPr="00B736F6">
        <w:rPr>
          <w:rFonts w:asciiTheme="minorHAnsi" w:hAnsiTheme="minorHAnsi" w:cstheme="minorHAnsi"/>
          <w:b w:val="0"/>
          <w:szCs w:val="24"/>
        </w:rPr>
        <w:t xml:space="preserve"> of </w:t>
      </w:r>
      <w:r w:rsidRPr="00B736F6">
        <w:rPr>
          <w:rFonts w:asciiTheme="minorHAnsi" w:hAnsiTheme="minorHAnsi" w:cstheme="minorHAnsi"/>
          <w:b w:val="0"/>
          <w:i/>
          <w:iCs/>
          <w:szCs w:val="24"/>
        </w:rPr>
        <w:t>Rodef</w:t>
      </w:r>
      <w:r w:rsidRPr="00B736F6">
        <w:rPr>
          <w:rFonts w:asciiTheme="minorHAnsi" w:hAnsiTheme="minorHAnsi" w:cstheme="minorHAnsi"/>
          <w:b w:val="0"/>
          <w:szCs w:val="24"/>
        </w:rPr>
        <w:t>: Saving the victim by killing the pursuer (</w:t>
      </w:r>
      <w:r w:rsidR="00586C08" w:rsidRPr="00B736F6">
        <w:rPr>
          <w:rFonts w:asciiTheme="minorHAnsi" w:hAnsiTheme="minorHAnsi" w:cstheme="minorHAnsi"/>
          <w:b w:val="0"/>
          <w:szCs w:val="24"/>
        </w:rPr>
        <w:t>Mishna</w:t>
      </w:r>
      <w:r w:rsidRPr="00B736F6">
        <w:rPr>
          <w:rFonts w:asciiTheme="minorHAnsi" w:hAnsiTheme="minorHAnsi" w:cstheme="minorHAnsi"/>
          <w:b w:val="0"/>
          <w:szCs w:val="24"/>
        </w:rPr>
        <w:t xml:space="preserve"> </w:t>
      </w:r>
      <w:r w:rsidR="00B549C4" w:rsidRPr="00B736F6">
        <w:rPr>
          <w:rFonts w:asciiTheme="minorHAnsi" w:hAnsiTheme="minorHAnsi" w:cstheme="minorHAnsi"/>
          <w:b w:val="0"/>
          <w:szCs w:val="24"/>
        </w:rPr>
        <w:t xml:space="preserve">- </w:t>
      </w:r>
      <w:r w:rsidR="006042AA" w:rsidRPr="00B736F6">
        <w:rPr>
          <w:rFonts w:asciiTheme="minorHAnsi" w:hAnsiTheme="minorHAnsi" w:cstheme="minorHAnsi"/>
          <w:b w:val="0"/>
          <w:szCs w:val="24"/>
        </w:rPr>
        <w:t>Sanhedrin 73a):</w:t>
      </w:r>
    </w:p>
    <w:tbl>
      <w:tblPr>
        <w:tblStyle w:val="TableGrid"/>
        <w:tblW w:w="10350" w:type="dxa"/>
        <w:tblInd w:w="-5" w:type="dxa"/>
        <w:tblLayout w:type="fixed"/>
        <w:tblLook w:val="04A0" w:firstRow="1" w:lastRow="0" w:firstColumn="1" w:lastColumn="0" w:noHBand="0" w:noVBand="1"/>
      </w:tblPr>
      <w:tblGrid>
        <w:gridCol w:w="6030"/>
        <w:gridCol w:w="4320"/>
      </w:tblGrid>
      <w:tr w:rsidR="005C2EE4" w:rsidRPr="00B736F6" w14:paraId="7727E61B" w14:textId="77777777" w:rsidTr="00480812">
        <w:trPr>
          <w:trHeight w:val="882"/>
        </w:trPr>
        <w:tc>
          <w:tcPr>
            <w:tcW w:w="6030" w:type="dxa"/>
            <w:tcBorders>
              <w:top w:val="single" w:sz="18" w:space="0" w:color="auto"/>
              <w:left w:val="single" w:sz="4" w:space="0" w:color="auto"/>
              <w:right w:val="single" w:sz="4" w:space="0" w:color="auto"/>
            </w:tcBorders>
            <w:vAlign w:val="center"/>
          </w:tcPr>
          <w:p w14:paraId="7361D9AA" w14:textId="77777777" w:rsidR="005C2EE4" w:rsidRPr="00B736F6" w:rsidRDefault="007B4D39" w:rsidP="00480812">
            <w:pPr>
              <w:spacing w:after="240" w:line="288" w:lineRule="auto"/>
              <w:rPr>
                <w:rFonts w:ascii="Calibri" w:hAnsi="Calibri" w:cs="Arial"/>
              </w:rPr>
            </w:pPr>
            <w:r w:rsidRPr="00B736F6">
              <w:rPr>
                <w:rFonts w:cstheme="minorHAnsi"/>
              </w:rPr>
              <w:t>These are to be saved at the cost of their (attackers’) lives: One pursuing his fellowman to kill him …</w:t>
            </w:r>
          </w:p>
        </w:tc>
        <w:tc>
          <w:tcPr>
            <w:tcW w:w="4320" w:type="dxa"/>
            <w:tcBorders>
              <w:top w:val="single" w:sz="18" w:space="0" w:color="auto"/>
              <w:left w:val="single" w:sz="4" w:space="0" w:color="auto"/>
              <w:right w:val="single" w:sz="4" w:space="0" w:color="auto"/>
            </w:tcBorders>
            <w:vAlign w:val="center"/>
          </w:tcPr>
          <w:p w14:paraId="5533E342" w14:textId="77777777" w:rsidR="005C2EE4" w:rsidRPr="00B736F6" w:rsidRDefault="005C2EE4" w:rsidP="008E2875">
            <w:pPr>
              <w:bidi/>
              <w:spacing w:after="80"/>
              <w:rPr>
                <w:sz w:val="27"/>
                <w:szCs w:val="27"/>
              </w:rPr>
            </w:pPr>
            <w:r w:rsidRPr="00B736F6">
              <w:rPr>
                <w:rFonts w:asciiTheme="majorBidi" w:hAnsiTheme="majorBidi" w:cs="Times New Roman"/>
                <w:sz w:val="27"/>
                <w:szCs w:val="27"/>
                <w:u w:val="single"/>
                <w:rtl/>
              </w:rPr>
              <w:t>סנהדרין דף עג, עמוד א</w:t>
            </w:r>
            <w:r w:rsidRPr="00B736F6">
              <w:rPr>
                <w:rFonts w:cs="FrankRuehl"/>
                <w:sz w:val="27"/>
                <w:szCs w:val="27"/>
              </w:rPr>
              <w:t>:</w:t>
            </w:r>
          </w:p>
          <w:p w14:paraId="5F12A6C9" w14:textId="77777777" w:rsidR="005C2EE4" w:rsidRPr="00B736F6" w:rsidRDefault="005C2EE4" w:rsidP="00480812">
            <w:pPr>
              <w:bidi/>
              <w:spacing w:line="336" w:lineRule="auto"/>
              <w:rPr>
                <w:rFonts w:asciiTheme="majorBidi" w:hAnsiTheme="majorBidi" w:cs="Times New Roman"/>
                <w:sz w:val="27"/>
                <w:szCs w:val="27"/>
              </w:rPr>
            </w:pPr>
            <w:r w:rsidRPr="00B736F6">
              <w:rPr>
                <w:rFonts w:ascii="Times New Roman" w:hAnsi="Times New Roman" w:cs="Times New Roman"/>
                <w:color w:val="000000"/>
                <w:sz w:val="27"/>
                <w:szCs w:val="27"/>
                <w:shd w:val="clear" w:color="auto" w:fill="FFFFFF"/>
                <w:rtl/>
              </w:rPr>
              <w:t>וְאֵלּ</w:t>
            </w:r>
            <w:r w:rsidRPr="00B736F6">
              <w:rPr>
                <w:rFonts w:ascii="Times New Roman" w:hAnsi="Times New Roman" w:cs="Times New Roman" w:hint="cs"/>
                <w:color w:val="000000"/>
                <w:sz w:val="27"/>
                <w:szCs w:val="27"/>
                <w:shd w:val="clear" w:color="auto" w:fill="FFFFFF"/>
                <w:rtl/>
              </w:rPr>
              <w:t>וּ</w:t>
            </w:r>
            <w:r w:rsidRPr="00B736F6">
              <w:rPr>
                <w:rFonts w:ascii="Times New Roman" w:hAnsi="Times New Roman" w:cs="Times New Roman"/>
                <w:color w:val="000000"/>
                <w:sz w:val="27"/>
                <w:szCs w:val="27"/>
                <w:shd w:val="clear" w:color="auto" w:fill="FFFFFF"/>
                <w:rtl/>
              </w:rPr>
              <w:t xml:space="preserve"> הֵן </w:t>
            </w:r>
            <w:r w:rsidRPr="00B736F6">
              <w:rPr>
                <w:rFonts w:ascii="Times New Roman" w:hAnsi="Times New Roman" w:cs="Times New Roman" w:hint="cs"/>
                <w:color w:val="000000"/>
                <w:sz w:val="27"/>
                <w:szCs w:val="27"/>
                <w:shd w:val="clear" w:color="auto" w:fill="FFFFFF"/>
                <w:rtl/>
              </w:rPr>
              <w:t>שֶׁמַּצִּ</w:t>
            </w:r>
            <w:r w:rsidRPr="00B736F6">
              <w:rPr>
                <w:rFonts w:ascii="Times New Roman" w:hAnsi="Times New Roman" w:cs="Times New Roman" w:hint="eastAsia"/>
                <w:color w:val="000000"/>
                <w:sz w:val="27"/>
                <w:szCs w:val="27"/>
                <w:shd w:val="clear" w:color="auto" w:fill="FFFFFF"/>
                <w:rtl/>
              </w:rPr>
              <w:t>ילִין</w:t>
            </w:r>
            <w:r w:rsidRPr="00B736F6">
              <w:rPr>
                <w:rFonts w:ascii="Times New Roman" w:hAnsi="Times New Roman" w:cs="Times New Roman"/>
                <w:color w:val="000000"/>
                <w:sz w:val="27"/>
                <w:szCs w:val="27"/>
                <w:shd w:val="clear" w:color="auto" w:fill="FFFFFF"/>
                <w:rtl/>
              </w:rPr>
              <w:t xml:space="preserve"> א</w:t>
            </w:r>
            <w:r w:rsidRPr="00B736F6">
              <w:rPr>
                <w:rFonts w:ascii="Times New Roman" w:hAnsi="Times New Roman" w:cs="Times New Roman" w:hint="cs"/>
                <w:color w:val="000000"/>
                <w:sz w:val="27"/>
                <w:szCs w:val="27"/>
                <w:shd w:val="clear" w:color="auto" w:fill="FFFFFF"/>
                <w:rtl/>
              </w:rPr>
              <w:t>וֹ</w:t>
            </w:r>
            <w:r w:rsidRPr="00B736F6">
              <w:rPr>
                <w:rFonts w:ascii="Times New Roman" w:hAnsi="Times New Roman" w:cs="Times New Roman" w:hint="eastAsia"/>
                <w:color w:val="000000"/>
                <w:sz w:val="27"/>
                <w:szCs w:val="27"/>
                <w:shd w:val="clear" w:color="auto" w:fill="FFFFFF"/>
                <w:rtl/>
              </w:rPr>
              <w:t>תָן</w:t>
            </w:r>
            <w:r w:rsidRPr="00B736F6">
              <w:rPr>
                <w:rFonts w:ascii="Times New Roman" w:hAnsi="Times New Roman" w:cs="Times New Roman"/>
                <w:color w:val="000000"/>
                <w:sz w:val="27"/>
                <w:szCs w:val="27"/>
                <w:shd w:val="clear" w:color="auto" w:fill="FFFFFF"/>
                <w:rtl/>
              </w:rPr>
              <w:t xml:space="preserve"> </w:t>
            </w:r>
            <w:r w:rsidRPr="00B736F6">
              <w:rPr>
                <w:rFonts w:ascii="Times New Roman" w:hAnsi="Times New Roman" w:cs="Times New Roman" w:hint="cs"/>
                <w:color w:val="000000"/>
                <w:sz w:val="27"/>
                <w:szCs w:val="27"/>
                <w:shd w:val="clear" w:color="auto" w:fill="FFFFFF"/>
                <w:rtl/>
              </w:rPr>
              <w:t>בְּ</w:t>
            </w:r>
            <w:r w:rsidRPr="00B736F6">
              <w:rPr>
                <w:rFonts w:ascii="Times New Roman" w:hAnsi="Times New Roman" w:cs="Times New Roman" w:hint="eastAsia"/>
                <w:color w:val="000000"/>
                <w:sz w:val="27"/>
                <w:szCs w:val="27"/>
                <w:shd w:val="clear" w:color="auto" w:fill="FFFFFF"/>
                <w:rtl/>
              </w:rPr>
              <w:t>נַפְ</w:t>
            </w:r>
            <w:r w:rsidRPr="00B736F6">
              <w:rPr>
                <w:rFonts w:ascii="Times New Roman" w:hAnsi="Times New Roman" w:cs="Times New Roman" w:hint="cs"/>
                <w:color w:val="000000"/>
                <w:sz w:val="27"/>
                <w:szCs w:val="27"/>
                <w:shd w:val="clear" w:color="auto" w:fill="FFFFFF"/>
                <w:rtl/>
              </w:rPr>
              <w:t>שָׁ</w:t>
            </w:r>
            <w:r w:rsidRPr="00B736F6">
              <w:rPr>
                <w:rFonts w:ascii="Times New Roman" w:hAnsi="Times New Roman" w:cs="Times New Roman" w:hint="eastAsia"/>
                <w:color w:val="000000"/>
                <w:sz w:val="27"/>
                <w:szCs w:val="27"/>
                <w:shd w:val="clear" w:color="auto" w:fill="FFFFFF"/>
                <w:rtl/>
              </w:rPr>
              <w:t>ן</w:t>
            </w:r>
            <w:r w:rsidRPr="00B736F6">
              <w:rPr>
                <w:rFonts w:ascii="Times New Roman" w:hAnsi="Times New Roman" w:cs="Times New Roman"/>
                <w:color w:val="000000"/>
                <w:sz w:val="27"/>
                <w:szCs w:val="27"/>
                <w:shd w:val="clear" w:color="auto" w:fill="FFFFFF"/>
                <w:rtl/>
              </w:rPr>
              <w:t xml:space="preserve"> הָר</w:t>
            </w:r>
            <w:r w:rsidRPr="00B736F6">
              <w:rPr>
                <w:rFonts w:ascii="Times New Roman" w:hAnsi="Times New Roman" w:cs="Times New Roman" w:hint="cs"/>
                <w:color w:val="000000"/>
                <w:sz w:val="27"/>
                <w:szCs w:val="27"/>
                <w:shd w:val="clear" w:color="auto" w:fill="FFFFFF"/>
                <w:rtl/>
              </w:rPr>
              <w:t>וֹ</w:t>
            </w:r>
            <w:r w:rsidRPr="00B736F6">
              <w:rPr>
                <w:rFonts w:ascii="Times New Roman" w:hAnsi="Times New Roman" w:cs="Times New Roman" w:hint="eastAsia"/>
                <w:color w:val="000000"/>
                <w:sz w:val="27"/>
                <w:szCs w:val="27"/>
                <w:shd w:val="clear" w:color="auto" w:fill="FFFFFF"/>
                <w:rtl/>
              </w:rPr>
              <w:t>דֵף</w:t>
            </w:r>
            <w:r w:rsidRPr="00B736F6">
              <w:rPr>
                <w:rFonts w:ascii="Times New Roman" w:hAnsi="Times New Roman" w:cs="Times New Roman"/>
                <w:color w:val="000000"/>
                <w:sz w:val="27"/>
                <w:szCs w:val="27"/>
                <w:shd w:val="clear" w:color="auto" w:fill="FFFFFF"/>
                <w:rtl/>
              </w:rPr>
              <w:t xml:space="preserve"> אַחַר חֲבֵיר</w:t>
            </w:r>
            <w:r w:rsidRPr="00B736F6">
              <w:rPr>
                <w:rFonts w:ascii="Times New Roman" w:hAnsi="Times New Roman" w:cs="Times New Roman" w:hint="cs"/>
                <w:color w:val="000000"/>
                <w:sz w:val="27"/>
                <w:szCs w:val="27"/>
                <w:shd w:val="clear" w:color="auto" w:fill="FFFFFF"/>
                <w:rtl/>
              </w:rPr>
              <w:t>וֹ</w:t>
            </w:r>
            <w:r w:rsidRPr="00B736F6">
              <w:rPr>
                <w:rFonts w:ascii="Times New Roman" w:hAnsi="Times New Roman" w:cs="Times New Roman"/>
                <w:color w:val="000000"/>
                <w:sz w:val="27"/>
                <w:szCs w:val="27"/>
                <w:shd w:val="clear" w:color="auto" w:fill="FFFFFF"/>
                <w:rtl/>
              </w:rPr>
              <w:t xml:space="preserve"> לְהָרְג</w:t>
            </w:r>
            <w:r w:rsidRPr="00B736F6">
              <w:rPr>
                <w:rFonts w:ascii="Times New Roman" w:hAnsi="Times New Roman" w:cs="Times New Roman" w:hint="cs"/>
                <w:color w:val="000000"/>
                <w:sz w:val="27"/>
                <w:szCs w:val="27"/>
                <w:shd w:val="clear" w:color="auto" w:fill="FFFFFF"/>
                <w:rtl/>
              </w:rPr>
              <w:t>וֹ</w:t>
            </w:r>
            <w:r w:rsidRPr="00B736F6">
              <w:rPr>
                <w:rFonts w:ascii="Times New Roman" w:hAnsi="Times New Roman" w:cs="Times New Roman"/>
                <w:color w:val="000000"/>
                <w:sz w:val="27"/>
                <w:szCs w:val="27"/>
                <w:shd w:val="clear" w:color="auto" w:fill="FFFFFF"/>
              </w:rPr>
              <w:t xml:space="preserve">… </w:t>
            </w:r>
          </w:p>
        </w:tc>
      </w:tr>
    </w:tbl>
    <w:p w14:paraId="79F9C4E9" w14:textId="77777777" w:rsidR="005C2EE4" w:rsidRPr="00B736F6" w:rsidRDefault="005C2EE4" w:rsidP="00A03265">
      <w:pPr>
        <w:pStyle w:val="Style1B"/>
        <w:spacing w:after="0"/>
        <w:ind w:left="936" w:hanging="486"/>
      </w:pPr>
    </w:p>
    <w:p w14:paraId="2BCAF8C9" w14:textId="77777777" w:rsidR="00DB7295" w:rsidRPr="00B736F6" w:rsidRDefault="00DB7295" w:rsidP="00834B16">
      <w:pPr>
        <w:pStyle w:val="Style2B"/>
        <w:numPr>
          <w:ilvl w:val="2"/>
          <w:numId w:val="9"/>
        </w:numPr>
        <w:tabs>
          <w:tab w:val="left" w:pos="900"/>
        </w:tabs>
      </w:pPr>
      <w:r w:rsidRPr="00B736F6">
        <w:t>For the purposes of this discussion, we will divide</w:t>
      </w:r>
      <w:r w:rsidR="00E45B60" w:rsidRPr="00B736F6">
        <w:t xml:space="preserve"> pursuit</w:t>
      </w:r>
      <w:r w:rsidR="002656FC" w:rsidRPr="00B736F6">
        <w:t xml:space="preserve"> </w:t>
      </w:r>
      <w:r w:rsidR="00E45B60" w:rsidRPr="00B736F6">
        <w:rPr>
          <w:i/>
          <w:iCs/>
        </w:rPr>
        <w:t>(</w:t>
      </w:r>
      <w:r w:rsidR="00AE4C3F" w:rsidRPr="00B736F6">
        <w:rPr>
          <w:i/>
          <w:iCs/>
        </w:rPr>
        <w:t>Redifah</w:t>
      </w:r>
      <w:r w:rsidR="00E45B60" w:rsidRPr="00B736F6">
        <w:rPr>
          <w:i/>
          <w:iCs/>
        </w:rPr>
        <w:t>)</w:t>
      </w:r>
      <w:r w:rsidRPr="00B736F6">
        <w:rPr>
          <w:i/>
          <w:iCs/>
        </w:rPr>
        <w:t xml:space="preserve"> </w:t>
      </w:r>
      <w:r w:rsidRPr="00B736F6">
        <w:t>into two categories:</w:t>
      </w:r>
    </w:p>
    <w:p w14:paraId="3A590951" w14:textId="77777777" w:rsidR="00DB7295" w:rsidRPr="00B736F6" w:rsidRDefault="00DB7295" w:rsidP="00834B16">
      <w:pPr>
        <w:pStyle w:val="ListParagraph"/>
        <w:numPr>
          <w:ilvl w:val="3"/>
          <w:numId w:val="8"/>
        </w:numPr>
        <w:spacing w:before="240"/>
        <w:rPr>
          <w:rFonts w:ascii="Calibri" w:hAnsi="Calibri" w:cs="Calibri"/>
        </w:rPr>
      </w:pPr>
      <w:bookmarkStart w:id="5" w:name="_Hlk484437204"/>
      <w:r w:rsidRPr="00B736F6">
        <w:rPr>
          <w:u w:val="single"/>
        </w:rPr>
        <w:t xml:space="preserve">Intentional </w:t>
      </w:r>
      <w:r w:rsidR="00E45B60" w:rsidRPr="00B736F6">
        <w:rPr>
          <w:rFonts w:ascii="Calibri" w:hAnsi="Calibri" w:cs="Calibri"/>
          <w:u w:val="single"/>
        </w:rPr>
        <w:t>pursuit</w:t>
      </w:r>
      <w:r w:rsidRPr="00B736F6">
        <w:t xml:space="preserve">:  This category refers to the classical </w:t>
      </w:r>
      <w:r w:rsidR="00D555D3" w:rsidRPr="00B736F6">
        <w:rPr>
          <w:rFonts w:ascii="Calibri" w:hAnsi="Calibri" w:cs="Calibri"/>
          <w:i/>
          <w:iCs/>
        </w:rPr>
        <w:t>Rodef</w:t>
      </w:r>
      <w:r w:rsidR="007D2A7E" w:rsidRPr="00B736F6">
        <w:rPr>
          <w:rFonts w:ascii="Calibri" w:hAnsi="Calibri" w:cs="Calibri"/>
        </w:rPr>
        <w:t xml:space="preserve"> </w:t>
      </w:r>
      <w:r w:rsidRPr="00B736F6">
        <w:t xml:space="preserve">who intends to kill or endanger another.  This category may perhaps be expanded to a situation where a person displays </w:t>
      </w:r>
      <w:r w:rsidRPr="00B736F6">
        <w:rPr>
          <w:rFonts w:ascii="Calibri" w:hAnsi="Calibri" w:cs="Calibri"/>
        </w:rPr>
        <w:t>blatant disregard for another’s life by</w:t>
      </w:r>
      <w:r w:rsidRPr="00B736F6">
        <w:t xml:space="preserve"> engaging in an activity with the awareness that it may result in loss of a life even if he does not necessarily want anyone dead.</w:t>
      </w:r>
      <w:r w:rsidRPr="00B736F6">
        <w:rPr>
          <w:rFonts w:ascii="Calibri" w:hAnsi="Calibri" w:cs="Calibri"/>
        </w:rPr>
        <w:t xml:space="preserve"> </w:t>
      </w:r>
    </w:p>
    <w:p w14:paraId="3F7B9CB2" w14:textId="6D787006" w:rsidR="00D0042F" w:rsidRPr="00B736F6" w:rsidRDefault="00DB7295" w:rsidP="00C92C58">
      <w:pPr>
        <w:pStyle w:val="Style2B"/>
        <w:numPr>
          <w:ilvl w:val="3"/>
          <w:numId w:val="8"/>
        </w:numPr>
        <w:tabs>
          <w:tab w:val="clear" w:pos="1584"/>
        </w:tabs>
      </w:pPr>
      <w:r w:rsidRPr="00B736F6">
        <w:rPr>
          <w:u w:val="single"/>
        </w:rPr>
        <w:t xml:space="preserve">Unintentional </w:t>
      </w:r>
      <w:r w:rsidR="00E45B60" w:rsidRPr="00B736F6">
        <w:rPr>
          <w:u w:val="single"/>
        </w:rPr>
        <w:t>pursuit</w:t>
      </w:r>
      <w:r w:rsidRPr="00B736F6">
        <w:t xml:space="preserve">:  </w:t>
      </w:r>
      <w:r w:rsidR="007D2A7E" w:rsidRPr="00B736F6">
        <w:t>This category refers to the</w:t>
      </w:r>
      <w:r w:rsidR="007D2A7E" w:rsidRPr="00B736F6">
        <w:rPr>
          <w:i/>
          <w:iCs/>
        </w:rPr>
        <w:t xml:space="preserve"> </w:t>
      </w:r>
      <w:r w:rsidR="000D28C3" w:rsidRPr="00467411">
        <w:rPr>
          <w:i/>
          <w:iCs/>
        </w:rPr>
        <w:t>Rodef</w:t>
      </w:r>
      <w:r w:rsidR="000D28C3" w:rsidRPr="00467411">
        <w:t xml:space="preserve"> </w:t>
      </w:r>
      <w:r w:rsidR="007D2A7E" w:rsidRPr="00B736F6">
        <w:t xml:space="preserve">who has no intention to endanger another, but nonetheless unwittingly poses a threat to another’s life.  This type of </w:t>
      </w:r>
      <w:r w:rsidR="007D2A7E" w:rsidRPr="00B736F6">
        <w:rPr>
          <w:i/>
          <w:iCs/>
        </w:rPr>
        <w:t>‘</w:t>
      </w:r>
      <w:r w:rsidR="007D2A7E" w:rsidRPr="00B736F6">
        <w:t xml:space="preserve">pursuer’ may be a passive participant in a process that leads to endangerment of another, without knowledge nor intent </w:t>
      </w:r>
      <w:r w:rsidR="004E1288" w:rsidRPr="00B736F6">
        <w:t>of</w:t>
      </w:r>
      <w:r w:rsidR="007D2A7E" w:rsidRPr="00B736F6">
        <w:t xml:space="preserve"> any potential harmful consequences.  Examples of this category of ‘pursuer’ are discussed below.   </w:t>
      </w:r>
      <w:r w:rsidRPr="00B736F6">
        <w:rPr>
          <w:i/>
          <w:iCs/>
        </w:rPr>
        <w:t xml:space="preserve"> </w:t>
      </w:r>
    </w:p>
    <w:bookmarkEnd w:id="5"/>
    <w:p w14:paraId="0ED6C043" w14:textId="7DBB5B46" w:rsidR="00D0042F" w:rsidRPr="00B736F6" w:rsidRDefault="000D28C3" w:rsidP="00C92C58">
      <w:pPr>
        <w:pStyle w:val="Style2B"/>
        <w:numPr>
          <w:ilvl w:val="2"/>
          <w:numId w:val="9"/>
        </w:numPr>
        <w:tabs>
          <w:tab w:val="left" w:pos="900"/>
        </w:tabs>
      </w:pPr>
      <w:r w:rsidRPr="00467411">
        <w:t xml:space="preserve">There are two schools of thought whether the law of </w:t>
      </w:r>
      <w:r w:rsidRPr="00467411">
        <w:rPr>
          <w:i/>
          <w:iCs/>
        </w:rPr>
        <w:t>Rodef</w:t>
      </w:r>
      <w:r w:rsidRPr="00467411">
        <w:t xml:space="preserve"> </w:t>
      </w:r>
      <w:r>
        <w:t>applies</w:t>
      </w:r>
      <w:r w:rsidRPr="00467411">
        <w:t xml:space="preserve"> only in cases of intentional pursuit or </w:t>
      </w:r>
      <w:r>
        <w:t xml:space="preserve">to both </w:t>
      </w:r>
      <w:r w:rsidRPr="00467411">
        <w:t xml:space="preserve">cases of intentional </w:t>
      </w:r>
      <w:r>
        <w:t xml:space="preserve">and </w:t>
      </w:r>
      <w:r w:rsidRPr="00467411">
        <w:t>unintentional pursuit</w:t>
      </w:r>
      <w:r w:rsidR="00D0042F" w:rsidRPr="00B736F6">
        <w:t xml:space="preserve">.  </w:t>
      </w:r>
    </w:p>
    <w:p w14:paraId="4474A3BA" w14:textId="77777777" w:rsidR="004656D2" w:rsidRPr="00B736F6" w:rsidRDefault="004656D2" w:rsidP="00605969">
      <w:pPr>
        <w:pStyle w:val="Style2B"/>
        <w:numPr>
          <w:ilvl w:val="3"/>
          <w:numId w:val="35"/>
        </w:numPr>
        <w:tabs>
          <w:tab w:val="clear" w:pos="1584"/>
        </w:tabs>
        <w:spacing w:after="120"/>
      </w:pPr>
      <w:r w:rsidRPr="00B736F6">
        <w:rPr>
          <w:u w:val="single"/>
        </w:rPr>
        <w:t>Intentional pursuit only</w:t>
      </w:r>
      <w:r w:rsidRPr="00B736F6">
        <w:t xml:space="preserve">: The law of </w:t>
      </w:r>
      <w:r w:rsidRPr="00B736F6">
        <w:rPr>
          <w:i/>
          <w:iCs/>
        </w:rPr>
        <w:t>Rodef</w:t>
      </w:r>
      <w:r w:rsidRPr="00B736F6">
        <w:t xml:space="preserve"> applies only to cases of intentional pursuit.  This approach is taken by Rav Yehoshua Falk (author of the </w:t>
      </w:r>
      <w:r w:rsidRPr="00B736F6">
        <w:rPr>
          <w:i/>
          <w:iCs/>
        </w:rPr>
        <w:t>Sefer Meirat Einayim</w:t>
      </w:r>
      <w:r w:rsidRPr="00B736F6">
        <w:t xml:space="preserve">), Rav Yosef Babad (author of </w:t>
      </w:r>
      <w:r w:rsidRPr="00B736F6">
        <w:rPr>
          <w:rFonts w:cstheme="majorBidi"/>
          <w:i/>
          <w:iCs/>
          <w:color w:val="333333"/>
        </w:rPr>
        <w:t xml:space="preserve">Minchat Chinuch), </w:t>
      </w:r>
      <w:r w:rsidRPr="00B736F6">
        <w:t>among many other Talmudic scholars (R</w:t>
      </w:r>
      <w:r w:rsidR="00987086" w:rsidRPr="00B736F6">
        <w:t>eference 3</w:t>
      </w:r>
      <w:r w:rsidRPr="00B736F6">
        <w:t>).</w:t>
      </w:r>
    </w:p>
    <w:p w14:paraId="58B04281" w14:textId="43174BC1" w:rsidR="004656D2" w:rsidRPr="00B736F6" w:rsidRDefault="004656D2" w:rsidP="00605969">
      <w:pPr>
        <w:pStyle w:val="Style2B"/>
        <w:numPr>
          <w:ilvl w:val="3"/>
          <w:numId w:val="35"/>
        </w:numPr>
        <w:tabs>
          <w:tab w:val="clear" w:pos="1584"/>
        </w:tabs>
        <w:spacing w:after="120"/>
      </w:pPr>
      <w:r w:rsidRPr="00B736F6">
        <w:rPr>
          <w:u w:val="single"/>
        </w:rPr>
        <w:t>Intentional and unintentional pursuit</w:t>
      </w:r>
      <w:r w:rsidRPr="00B736F6">
        <w:t xml:space="preserve">:  The law of </w:t>
      </w:r>
      <w:r w:rsidRPr="00B736F6">
        <w:rPr>
          <w:i/>
          <w:iCs/>
        </w:rPr>
        <w:t>Rodef</w:t>
      </w:r>
      <w:r w:rsidRPr="00B736F6">
        <w:t xml:space="preserve"> applies to both intentional and unintentional pursuit.  This approach is taken by Rav Avrohom Yeshaya Karelitz (author of </w:t>
      </w:r>
      <w:r w:rsidR="000E2229">
        <w:t xml:space="preserve">the </w:t>
      </w:r>
      <w:r w:rsidRPr="00B736F6">
        <w:rPr>
          <w:i/>
          <w:iCs/>
        </w:rPr>
        <w:t>Chazon Ish</w:t>
      </w:r>
      <w:r w:rsidRPr="00B736F6">
        <w:t>) and Rav Moshe</w:t>
      </w:r>
      <w:r w:rsidR="001F77D7" w:rsidRPr="00B736F6">
        <w:t>,</w:t>
      </w:r>
      <w:r w:rsidRPr="00B736F6">
        <w:t xml:space="preserve"> among many other Talmudic scholars (R</w:t>
      </w:r>
      <w:r w:rsidR="00987086" w:rsidRPr="00B736F6">
        <w:t>eference 4</w:t>
      </w:r>
      <w:r w:rsidRPr="00B736F6">
        <w:t>).</w:t>
      </w:r>
    </w:p>
    <w:p w14:paraId="228A1C30" w14:textId="0863151A" w:rsidR="004E1288" w:rsidRPr="00B736F6" w:rsidRDefault="004A52AC" w:rsidP="00C92C58">
      <w:pPr>
        <w:pStyle w:val="Style2B"/>
        <w:numPr>
          <w:ilvl w:val="4"/>
          <w:numId w:val="3"/>
        </w:numPr>
        <w:spacing w:before="120"/>
      </w:pPr>
      <w:r w:rsidRPr="00B736F6">
        <w:t xml:space="preserve">However, </w:t>
      </w:r>
      <w:r w:rsidR="00C15088" w:rsidRPr="00B736F6">
        <w:t>Rav Moshe adds the following stipulation</w:t>
      </w:r>
      <w:r w:rsidR="00654034" w:rsidRPr="00B736F6">
        <w:t xml:space="preserve">:  In order to apply the law of </w:t>
      </w:r>
      <w:r w:rsidR="00654034" w:rsidRPr="00B736F6">
        <w:rPr>
          <w:i/>
          <w:iCs/>
        </w:rPr>
        <w:t>Rodef</w:t>
      </w:r>
      <w:r w:rsidR="00654034" w:rsidRPr="00B736F6">
        <w:t xml:space="preserve"> to the ‘unintentional </w:t>
      </w:r>
      <w:r w:rsidR="00DC6B38" w:rsidRPr="00B736F6">
        <w:rPr>
          <w:i/>
          <w:iCs/>
        </w:rPr>
        <w:t>Rodef</w:t>
      </w:r>
      <w:r w:rsidR="007D2A7E" w:rsidRPr="00B736F6">
        <w:t>’</w:t>
      </w:r>
      <w:r w:rsidR="004E1288" w:rsidRPr="00B736F6">
        <w:t>, there may not be mutual</w:t>
      </w:r>
      <w:r w:rsidR="00F254C1" w:rsidRPr="00B736F6">
        <w:t>, opposing</w:t>
      </w:r>
      <w:r w:rsidR="004E1288" w:rsidRPr="00B736F6">
        <w:t xml:space="preserve"> </w:t>
      </w:r>
      <w:r w:rsidR="00E45B60" w:rsidRPr="00B736F6">
        <w:t>pursuit</w:t>
      </w:r>
      <w:r w:rsidR="004E1288" w:rsidRPr="00B736F6">
        <w:t xml:space="preserve"> between the two parties.  As will be discussed below, there are situations in which the</w:t>
      </w:r>
      <w:r w:rsidR="003308A7" w:rsidRPr="00B736F6">
        <w:t xml:space="preserve"> </w:t>
      </w:r>
      <w:r w:rsidR="00815505">
        <w:t xml:space="preserve">two </w:t>
      </w:r>
      <w:r w:rsidR="003308A7" w:rsidRPr="00B736F6">
        <w:t>parties are considered mutual</w:t>
      </w:r>
      <w:r w:rsidR="004E1288" w:rsidRPr="00B736F6">
        <w:t xml:space="preserve"> </w:t>
      </w:r>
      <w:r w:rsidR="003308A7" w:rsidRPr="00B736F6">
        <w:t xml:space="preserve">“opposing” </w:t>
      </w:r>
      <w:r w:rsidR="004E1288" w:rsidRPr="00B736F6">
        <w:t>unintentional pursuers after each other.  In the</w:t>
      </w:r>
      <w:r w:rsidR="00D555D3" w:rsidRPr="00B736F6">
        <w:t xml:space="preserve"> latter</w:t>
      </w:r>
      <w:r w:rsidR="004E1288" w:rsidRPr="00B736F6">
        <w:t xml:space="preserve"> </w:t>
      </w:r>
      <w:r w:rsidR="004E1288" w:rsidRPr="00B736F6">
        <w:lastRenderedPageBreak/>
        <w:t xml:space="preserve">case, we say: </w:t>
      </w:r>
      <w:r w:rsidR="004E1288" w:rsidRPr="00B736F6">
        <w:rPr>
          <w:i/>
          <w:iCs/>
        </w:rPr>
        <w:t>“Mai Chazit”</w:t>
      </w:r>
      <w:r w:rsidR="004E1288" w:rsidRPr="00B736F6">
        <w:t xml:space="preserve"> </w:t>
      </w:r>
      <w:r w:rsidR="00032F93" w:rsidRPr="00B736F6">
        <w:t>– “</w:t>
      </w:r>
      <w:r w:rsidR="0038172F" w:rsidRPr="00B736F6">
        <w:rPr>
          <w:i/>
          <w:iCs/>
        </w:rPr>
        <w:t>why do you presume</w:t>
      </w:r>
      <w:r w:rsidR="004E1288" w:rsidRPr="00B736F6">
        <w:rPr>
          <w:i/>
          <w:iCs/>
        </w:rPr>
        <w:t xml:space="preserve"> that party # 1 is more of</w:t>
      </w:r>
      <w:r w:rsidR="004E1288" w:rsidRPr="00B736F6">
        <w:t xml:space="preserve"> a</w:t>
      </w:r>
      <w:r w:rsidR="004E1288" w:rsidRPr="00B736F6">
        <w:rPr>
          <w:i/>
          <w:iCs/>
        </w:rPr>
        <w:t xml:space="preserve"> pursuer </w:t>
      </w:r>
      <w:r w:rsidR="00032F93" w:rsidRPr="00B736F6">
        <w:rPr>
          <w:i/>
          <w:iCs/>
        </w:rPr>
        <w:t>against</w:t>
      </w:r>
      <w:r w:rsidR="004E1288" w:rsidRPr="00B736F6">
        <w:rPr>
          <w:i/>
          <w:iCs/>
        </w:rPr>
        <w:t xml:space="preserve"> party # 2</w:t>
      </w:r>
      <w:r w:rsidR="00032F93" w:rsidRPr="00B736F6">
        <w:rPr>
          <w:i/>
          <w:iCs/>
        </w:rPr>
        <w:t xml:space="preserve"> than the converse</w:t>
      </w:r>
      <w:r w:rsidR="004E1288" w:rsidRPr="00B736F6">
        <w:rPr>
          <w:i/>
          <w:iCs/>
        </w:rPr>
        <w:t xml:space="preserve">?” </w:t>
      </w:r>
      <w:r w:rsidR="004E1288" w:rsidRPr="00B736F6">
        <w:t xml:space="preserve">and we must remain passive, even if as a result, </w:t>
      </w:r>
      <w:r w:rsidR="00A35B92" w:rsidRPr="00B736F6">
        <w:t>some or all people</w:t>
      </w:r>
      <w:r w:rsidR="004E1288" w:rsidRPr="00B736F6">
        <w:t xml:space="preserve"> will die through our inaction.  Rather, there must be a clear determination that only one party is the definitive</w:t>
      </w:r>
      <w:r w:rsidR="0083557F" w:rsidRPr="00B736F6">
        <w:rPr>
          <w:rFonts w:cs="Arial"/>
          <w:i/>
          <w:iCs/>
        </w:rPr>
        <w:t xml:space="preserve"> Rodef </w:t>
      </w:r>
      <w:r w:rsidR="004E1288" w:rsidRPr="00B736F6">
        <w:t xml:space="preserve">before we may apply the law of </w:t>
      </w:r>
      <w:r w:rsidR="004E1288" w:rsidRPr="00B736F6">
        <w:rPr>
          <w:i/>
          <w:iCs/>
        </w:rPr>
        <w:t>Rodef</w:t>
      </w:r>
      <w:r w:rsidR="004E1288" w:rsidRPr="00B736F6">
        <w:t xml:space="preserve"> to actively push aside his life in order to save the other party.</w:t>
      </w:r>
    </w:p>
    <w:p w14:paraId="1C6925D7" w14:textId="658C06EA" w:rsidR="002010A8" w:rsidRPr="00B736F6" w:rsidRDefault="002010A8" w:rsidP="00C92C58">
      <w:pPr>
        <w:pStyle w:val="Style2B"/>
        <w:numPr>
          <w:ilvl w:val="4"/>
          <w:numId w:val="3"/>
        </w:numPr>
        <w:spacing w:before="120"/>
      </w:pPr>
      <w:r w:rsidRPr="00B736F6">
        <w:rPr>
          <w:rStyle w:val="Style3Char"/>
        </w:rPr>
        <w:t xml:space="preserve">According to the approach that </w:t>
      </w:r>
      <w:r w:rsidRPr="00B736F6">
        <w:t xml:space="preserve">the law of </w:t>
      </w:r>
      <w:r w:rsidRPr="00B736F6">
        <w:rPr>
          <w:i/>
          <w:iCs/>
        </w:rPr>
        <w:t>Rodef</w:t>
      </w:r>
      <w:r w:rsidRPr="00B736F6">
        <w:t xml:space="preserve"> is applied to </w:t>
      </w:r>
      <w:r w:rsidRPr="00B736F6">
        <w:rPr>
          <w:rStyle w:val="Style3Char"/>
        </w:rPr>
        <w:t xml:space="preserve">unintentional </w:t>
      </w:r>
      <w:r w:rsidR="00E45B60" w:rsidRPr="00B736F6">
        <w:rPr>
          <w:rStyle w:val="Style3Char"/>
        </w:rPr>
        <w:t>pursuit</w:t>
      </w:r>
      <w:r w:rsidRPr="00B736F6">
        <w:rPr>
          <w:rStyle w:val="Style3Char"/>
        </w:rPr>
        <w:t xml:space="preserve">, in cases of multifetal pregnancy where there is a high probability of total fetal death, perhaps it would be permitted to reduce one or more of fetuses based on the premise that they </w:t>
      </w:r>
      <w:r w:rsidR="00A35B92" w:rsidRPr="00B736F6">
        <w:rPr>
          <w:rStyle w:val="Style3Char"/>
        </w:rPr>
        <w:t xml:space="preserve">are </w:t>
      </w:r>
      <w:r w:rsidRPr="00B736F6">
        <w:rPr>
          <w:rStyle w:val="Style3Char"/>
        </w:rPr>
        <w:t>pursue</w:t>
      </w:r>
      <w:r w:rsidR="00A35B92" w:rsidRPr="00B736F6">
        <w:rPr>
          <w:rStyle w:val="Style3Char"/>
        </w:rPr>
        <w:t>rs</w:t>
      </w:r>
      <w:r w:rsidRPr="00B736F6">
        <w:rPr>
          <w:rStyle w:val="Style3Char"/>
        </w:rPr>
        <w:t xml:space="preserve"> after the lives of the remaining fetuses.</w:t>
      </w:r>
      <w:r w:rsidRPr="00B736F6">
        <w:rPr>
          <w:i/>
          <w:iCs/>
        </w:rPr>
        <w:t xml:space="preserve">  </w:t>
      </w:r>
      <w:r w:rsidRPr="00B736F6">
        <w:t>This will be discussed further below</w:t>
      </w:r>
      <w:bookmarkStart w:id="6" w:name="_Hlk484603080"/>
    </w:p>
    <w:p w14:paraId="2E387754" w14:textId="77777777" w:rsidR="00EA7F61" w:rsidRPr="00B736F6" w:rsidRDefault="00EA7F61" w:rsidP="004C7B45">
      <w:pPr>
        <w:pStyle w:val="ListParagraph"/>
        <w:numPr>
          <w:ilvl w:val="0"/>
          <w:numId w:val="22"/>
        </w:numPr>
      </w:pPr>
      <w:bookmarkStart w:id="7" w:name="_Hlk484603093"/>
      <w:r w:rsidRPr="00B736F6">
        <w:t>Derivation for</w:t>
      </w:r>
      <w:r w:rsidR="0055512B" w:rsidRPr="00B736F6">
        <w:t xml:space="preserve"> differing</w:t>
      </w:r>
      <w:r w:rsidRPr="00B736F6">
        <w:t xml:space="preserve"> positions whether the law of </w:t>
      </w:r>
      <w:r w:rsidRPr="00B736F6">
        <w:rPr>
          <w:i/>
        </w:rPr>
        <w:t>Rodef</w:t>
      </w:r>
      <w:r w:rsidRPr="00B736F6">
        <w:t xml:space="preserve"> applies to unintentional </w:t>
      </w:r>
      <w:r w:rsidR="00E45B60" w:rsidRPr="00B736F6">
        <w:rPr>
          <w:rFonts w:ascii="Calibri" w:hAnsi="Calibri" w:cs="Calibri"/>
        </w:rPr>
        <w:t>pursuit</w:t>
      </w:r>
      <w:r w:rsidR="00F56FD6" w:rsidRPr="00B736F6">
        <w:t>:</w:t>
      </w:r>
      <w:r w:rsidR="008F0150" w:rsidRPr="00B736F6">
        <w:br/>
      </w:r>
      <w:r w:rsidR="00FD546E" w:rsidRPr="00B736F6">
        <w:t xml:space="preserve">We mentioned that there are two schools of thought whether we apply the law of </w:t>
      </w:r>
      <w:r w:rsidR="00FD546E" w:rsidRPr="00B736F6">
        <w:rPr>
          <w:i/>
          <w:iCs/>
        </w:rPr>
        <w:t>Rodef</w:t>
      </w:r>
      <w:r w:rsidR="00FD546E" w:rsidRPr="00B736F6">
        <w:t xml:space="preserve"> </w:t>
      </w:r>
      <w:r w:rsidR="00F4100E" w:rsidRPr="00B736F6">
        <w:t xml:space="preserve">only </w:t>
      </w:r>
      <w:r w:rsidR="00FD546E" w:rsidRPr="00B736F6">
        <w:t xml:space="preserve">in cases of intentional </w:t>
      </w:r>
      <w:r w:rsidR="00E45B60" w:rsidRPr="00B736F6">
        <w:rPr>
          <w:rFonts w:ascii="Calibri" w:hAnsi="Calibri" w:cs="Calibri"/>
        </w:rPr>
        <w:t>pursuit</w:t>
      </w:r>
      <w:r w:rsidR="00FD546E" w:rsidRPr="00B736F6">
        <w:t xml:space="preserve"> or </w:t>
      </w:r>
      <w:r w:rsidR="00B56CD5" w:rsidRPr="00B736F6">
        <w:t>to both</w:t>
      </w:r>
      <w:r w:rsidR="00FD546E" w:rsidRPr="00B736F6">
        <w:t xml:space="preserve"> cases of</w:t>
      </w:r>
      <w:r w:rsidR="00B56CD5" w:rsidRPr="00B736F6">
        <w:t xml:space="preserve"> intentional and</w:t>
      </w:r>
      <w:r w:rsidR="00FD546E" w:rsidRPr="00B736F6">
        <w:t xml:space="preserve"> unintentional </w:t>
      </w:r>
      <w:r w:rsidR="00E45B60" w:rsidRPr="00B736F6">
        <w:rPr>
          <w:rFonts w:ascii="Calibri" w:hAnsi="Calibri" w:cs="Calibri"/>
        </w:rPr>
        <w:t>pursuit</w:t>
      </w:r>
      <w:r w:rsidR="00FD546E" w:rsidRPr="00B736F6">
        <w:t xml:space="preserve">.  These two schools derive their positions based on different interpretations of the Talmud Bavli </w:t>
      </w:r>
      <w:r w:rsidR="00C22FF4" w:rsidRPr="00B736F6">
        <w:t xml:space="preserve">- </w:t>
      </w:r>
      <w:r w:rsidR="00FD546E" w:rsidRPr="00B736F6">
        <w:t xml:space="preserve">Sanhedrin 72b </w:t>
      </w:r>
      <w:r w:rsidR="00F9041C" w:rsidRPr="00B736F6">
        <w:t xml:space="preserve">(Source 7) </w:t>
      </w:r>
      <w:r w:rsidR="00FD546E" w:rsidRPr="00B736F6">
        <w:t>concerning the ‘obstructed labor’ case.</w:t>
      </w:r>
      <w:r w:rsidR="00AA6166" w:rsidRPr="00B736F6">
        <w:t xml:space="preserve">  The Gemara, which discusses the laws pertaining to a </w:t>
      </w:r>
      <w:r w:rsidR="00AA6166" w:rsidRPr="00B736F6">
        <w:rPr>
          <w:i/>
          <w:iCs/>
        </w:rPr>
        <w:t>Rodef</w:t>
      </w:r>
      <w:r w:rsidR="00AA6166" w:rsidRPr="00B736F6">
        <w:t>, quotes the following Mishna in Ohalot:</w:t>
      </w:r>
    </w:p>
    <w:p w14:paraId="6107FE4B" w14:textId="77777777" w:rsidR="004C7B45" w:rsidRDefault="00FD546E" w:rsidP="004C7B45">
      <w:pPr>
        <w:pStyle w:val="ListParagraph"/>
        <w:spacing w:before="240"/>
      </w:pPr>
      <w:bookmarkStart w:id="8" w:name="_Hlk484603437"/>
      <w:bookmarkStart w:id="9" w:name="_Hlk484603484"/>
      <w:bookmarkEnd w:id="7"/>
      <w:r w:rsidRPr="00B736F6">
        <w:t>Mishna</w:t>
      </w:r>
      <w:r w:rsidR="0018514E" w:rsidRPr="00B736F6">
        <w:t xml:space="preserve"> -</w:t>
      </w:r>
      <w:r w:rsidRPr="00B736F6">
        <w:t xml:space="preserve"> Ohalot</w:t>
      </w:r>
      <w:r w:rsidR="00AA6166" w:rsidRPr="00B736F6">
        <w:t xml:space="preserve">: The ‘obstructed labor’ case </w:t>
      </w:r>
      <w:r w:rsidR="00431C77" w:rsidRPr="00B736F6">
        <w:t>(Source 6)</w:t>
      </w:r>
      <w:r w:rsidRPr="00B736F6">
        <w:t>:</w:t>
      </w:r>
      <w:bookmarkEnd w:id="6"/>
    </w:p>
    <w:p w14:paraId="2970A4A9" w14:textId="44753F3E" w:rsidR="00FC2D76" w:rsidRPr="00B736F6" w:rsidRDefault="00FD546E" w:rsidP="000D28C3">
      <w:pPr>
        <w:pStyle w:val="ListParagraph"/>
        <w:numPr>
          <w:ilvl w:val="0"/>
          <w:numId w:val="0"/>
        </w:numPr>
        <w:spacing w:before="120"/>
        <w:ind w:left="936"/>
      </w:pPr>
      <w:r w:rsidRPr="00B736F6">
        <w:t xml:space="preserve">The Mishna discusses the case of a woman in mortal danger during obstructed labor.  The only way to save her life would be to take the life of the fetus.  The Mishna rules that as long as the fetus’ head has not emerged (henceforth described as the </w:t>
      </w:r>
      <w:r w:rsidRPr="004C7B45">
        <w:rPr>
          <w:i/>
          <w:iCs/>
        </w:rPr>
        <w:t xml:space="preserve">‘non-emerged fetus’), </w:t>
      </w:r>
      <w:r w:rsidRPr="00B736F6">
        <w:t xml:space="preserve">the fetus should be </w:t>
      </w:r>
      <w:r w:rsidR="00974833" w:rsidRPr="00B736F6">
        <w:t>cut out</w:t>
      </w:r>
      <w:r w:rsidRPr="00B736F6">
        <w:t xml:space="preserve"> to save his mother’s life.  The Mishna</w:t>
      </w:r>
      <w:r w:rsidRPr="00B736F6">
        <w:rPr>
          <w:i/>
          <w:iCs/>
        </w:rPr>
        <w:t xml:space="preserve">’s </w:t>
      </w:r>
      <w:r w:rsidRPr="00B736F6">
        <w:t xml:space="preserve">stated reason for sacrificing the fetus to save his mother is “because her life takes precedence over his life”.  The Mishna then states that once the fetus’ head has emerged (henceforth described as the </w:t>
      </w:r>
      <w:r w:rsidRPr="004C7B45">
        <w:rPr>
          <w:i/>
          <w:iCs/>
        </w:rPr>
        <w:t xml:space="preserve">‘partially emerged fetus’), </w:t>
      </w:r>
      <w:r w:rsidRPr="00B736F6">
        <w:t>we must allow the childbirth to proceed because of</w:t>
      </w:r>
      <w:r w:rsidR="007C0011" w:rsidRPr="00B736F6">
        <w:t xml:space="preserve"> the principle of</w:t>
      </w:r>
      <w:r w:rsidRPr="00B736F6">
        <w:t xml:space="preserve"> </w:t>
      </w:r>
      <w:r w:rsidRPr="00B736F6">
        <w:rPr>
          <w:i/>
          <w:iCs/>
        </w:rPr>
        <w:t>Ain Dochin</w:t>
      </w:r>
      <w:r w:rsidRPr="00B736F6">
        <w:rPr>
          <w:sz w:val="24"/>
          <w:szCs w:val="24"/>
        </w:rPr>
        <w:t>,</w:t>
      </w:r>
      <w:r w:rsidRPr="00B736F6">
        <w:t xml:space="preserve"> i.e., we may not push aside the baby’s life to save his mother.  Since we may not choose between the mother’s life and the baby’s life, we must remain passive even though the mother will thereby die. </w:t>
      </w:r>
    </w:p>
    <w:p w14:paraId="5E7104F5" w14:textId="77777777" w:rsidR="004A04E0" w:rsidRPr="00B736F6" w:rsidRDefault="004A04E0" w:rsidP="008E2875">
      <w:pPr>
        <w:pStyle w:val="NLECaptions"/>
        <w:spacing w:before="240" w:line="264" w:lineRule="auto"/>
        <w:ind w:left="1080" w:hanging="1080"/>
        <w:rPr>
          <w:rFonts w:asciiTheme="minorHAnsi" w:hAnsiTheme="minorHAnsi" w:cstheme="minorHAnsi"/>
          <w:b w:val="0"/>
          <w:szCs w:val="24"/>
        </w:rPr>
      </w:pPr>
      <w:r w:rsidRPr="00B736F6">
        <w:rPr>
          <w:rFonts w:asciiTheme="minorHAnsi" w:hAnsiTheme="minorHAnsi" w:cstheme="minorHAnsi"/>
          <w:b w:val="0"/>
          <w:szCs w:val="24"/>
        </w:rPr>
        <w:t xml:space="preserve">Source 6:  Obstructed labor case: When can we save the mother at the expense of the fetus’ life?  Mishna </w:t>
      </w:r>
      <w:r w:rsidR="0018514E" w:rsidRPr="00B736F6">
        <w:rPr>
          <w:rFonts w:asciiTheme="minorHAnsi" w:hAnsiTheme="minorHAnsi" w:cstheme="minorHAnsi"/>
          <w:b w:val="0"/>
          <w:szCs w:val="24"/>
        </w:rPr>
        <w:t xml:space="preserve">- </w:t>
      </w:r>
      <w:r w:rsidRPr="00B736F6">
        <w:rPr>
          <w:rFonts w:asciiTheme="minorHAnsi" w:hAnsiTheme="minorHAnsi" w:cstheme="minorHAnsi"/>
          <w:b w:val="0"/>
          <w:szCs w:val="24"/>
        </w:rPr>
        <w:t>Ohalot 7:6:</w:t>
      </w:r>
    </w:p>
    <w:tbl>
      <w:tblPr>
        <w:tblStyle w:val="TableGrid"/>
        <w:tblW w:w="10350" w:type="dxa"/>
        <w:tblInd w:w="-5" w:type="dxa"/>
        <w:tblLayout w:type="fixed"/>
        <w:tblLook w:val="04A0" w:firstRow="1" w:lastRow="0" w:firstColumn="1" w:lastColumn="0" w:noHBand="0" w:noVBand="1"/>
      </w:tblPr>
      <w:tblGrid>
        <w:gridCol w:w="6030"/>
        <w:gridCol w:w="4320"/>
      </w:tblGrid>
      <w:tr w:rsidR="004A04E0" w:rsidRPr="00B736F6" w14:paraId="22C54B55" w14:textId="77777777" w:rsidTr="007B70A3">
        <w:trPr>
          <w:trHeight w:val="225"/>
        </w:trPr>
        <w:tc>
          <w:tcPr>
            <w:tcW w:w="6030" w:type="dxa"/>
            <w:tcBorders>
              <w:top w:val="single" w:sz="18" w:space="0" w:color="auto"/>
              <w:left w:val="single" w:sz="4" w:space="0" w:color="auto"/>
              <w:right w:val="single" w:sz="4" w:space="0" w:color="auto"/>
            </w:tcBorders>
            <w:vAlign w:val="center"/>
          </w:tcPr>
          <w:p w14:paraId="68705E17" w14:textId="77777777" w:rsidR="007B70A3" w:rsidRPr="00B736F6" w:rsidRDefault="004A04E0" w:rsidP="000D28C3">
            <w:pPr>
              <w:pStyle w:val="Style2B"/>
              <w:tabs>
                <w:tab w:val="left" w:pos="900"/>
              </w:tabs>
              <w:spacing w:before="120" w:after="0" w:line="288" w:lineRule="auto"/>
              <w:ind w:left="0"/>
              <w:rPr>
                <w:rFonts w:cstheme="minorHAnsi"/>
              </w:rPr>
            </w:pPr>
            <w:r w:rsidRPr="00B736F6">
              <w:rPr>
                <w:rFonts w:cstheme="minorHAnsi"/>
                <w:sz w:val="21"/>
                <w:szCs w:val="21"/>
              </w:rPr>
              <w:t xml:space="preserve">A woman whose life is endangered during childbirth, we cut the fetus within the womb and remove it limb by limb, because her life takes precedence over its life.  However, if the baby’s </w:t>
            </w:r>
            <w:r w:rsidRPr="00B736F6">
              <w:rPr>
                <w:rFonts w:cstheme="minorHAnsi"/>
                <w:color w:val="000000"/>
                <w:sz w:val="21"/>
                <w:szCs w:val="21"/>
                <w:shd w:val="clear" w:color="auto" w:fill="FFFFFF"/>
              </w:rPr>
              <w:t>*</w:t>
            </w:r>
            <w:r w:rsidRPr="00B736F6">
              <w:rPr>
                <w:rFonts w:cstheme="minorHAnsi"/>
                <w:sz w:val="21"/>
                <w:szCs w:val="21"/>
              </w:rPr>
              <w:t>head has emerged, we do not touch it, for we may not push aside one life on account of another life.</w:t>
            </w:r>
          </w:p>
          <w:p w14:paraId="6B45AFA7" w14:textId="77777777" w:rsidR="004A04E0" w:rsidRPr="00B736F6" w:rsidRDefault="007B70A3" w:rsidP="004C7B45">
            <w:pPr>
              <w:pStyle w:val="Style2B"/>
              <w:tabs>
                <w:tab w:val="left" w:pos="900"/>
              </w:tabs>
              <w:spacing w:before="120"/>
              <w:ind w:left="0"/>
              <w:rPr>
                <w:sz w:val="18"/>
                <w:szCs w:val="18"/>
              </w:rPr>
            </w:pPr>
            <w:r w:rsidRPr="00B736F6">
              <w:rPr>
                <w:i/>
                <w:iCs/>
                <w:sz w:val="18"/>
                <w:szCs w:val="18"/>
              </w:rPr>
              <w:t xml:space="preserve">*According to the text in Talmud Bavli </w:t>
            </w:r>
            <w:r w:rsidR="0018514E" w:rsidRPr="00B736F6">
              <w:rPr>
                <w:i/>
                <w:iCs/>
                <w:sz w:val="18"/>
                <w:szCs w:val="18"/>
              </w:rPr>
              <w:t xml:space="preserve">- </w:t>
            </w:r>
            <w:r w:rsidRPr="00B736F6">
              <w:rPr>
                <w:i/>
                <w:iCs/>
                <w:sz w:val="18"/>
                <w:szCs w:val="18"/>
              </w:rPr>
              <w:t>Sanhedrin 72b</w:t>
            </w:r>
          </w:p>
        </w:tc>
        <w:tc>
          <w:tcPr>
            <w:tcW w:w="4320" w:type="dxa"/>
            <w:tcBorders>
              <w:top w:val="single" w:sz="18" w:space="0" w:color="auto"/>
              <w:left w:val="single" w:sz="4" w:space="0" w:color="auto"/>
              <w:right w:val="single" w:sz="4" w:space="0" w:color="auto"/>
            </w:tcBorders>
            <w:vAlign w:val="center"/>
          </w:tcPr>
          <w:p w14:paraId="29869BF9" w14:textId="77777777" w:rsidR="004A04E0" w:rsidRPr="00B736F6" w:rsidRDefault="004A04E0" w:rsidP="008E2875">
            <w:pPr>
              <w:bidi/>
              <w:spacing w:after="120"/>
              <w:rPr>
                <w:sz w:val="27"/>
                <w:szCs w:val="27"/>
              </w:rPr>
            </w:pPr>
            <w:r w:rsidRPr="00B736F6">
              <w:rPr>
                <w:rFonts w:asciiTheme="majorBidi" w:hAnsiTheme="majorBidi" w:cs="Times New Roman"/>
                <w:sz w:val="27"/>
                <w:szCs w:val="27"/>
                <w:u w:val="single"/>
                <w:rtl/>
              </w:rPr>
              <w:t>אהלות פרק ז</w:t>
            </w:r>
            <w:r w:rsidRPr="00B736F6">
              <w:rPr>
                <w:rFonts w:asciiTheme="majorBidi" w:hAnsiTheme="majorBidi" w:cs="Times New Roman"/>
                <w:sz w:val="27"/>
                <w:szCs w:val="27"/>
                <w:u w:val="single"/>
              </w:rPr>
              <w:t>,</w:t>
            </w:r>
            <w:r w:rsidRPr="00B736F6">
              <w:rPr>
                <w:rFonts w:asciiTheme="majorBidi" w:hAnsiTheme="majorBidi" w:cs="Times New Roman"/>
                <w:sz w:val="27"/>
                <w:szCs w:val="27"/>
                <w:u w:val="single"/>
                <w:rtl/>
              </w:rPr>
              <w:t xml:space="preserve"> משנה ו</w:t>
            </w:r>
            <w:r w:rsidRPr="00B736F6">
              <w:rPr>
                <w:rFonts w:cs="FrankRuehl"/>
                <w:sz w:val="27"/>
                <w:szCs w:val="27"/>
              </w:rPr>
              <w:t>:</w:t>
            </w:r>
          </w:p>
          <w:p w14:paraId="4F844F48" w14:textId="77777777" w:rsidR="004A04E0" w:rsidRPr="00B736F6" w:rsidRDefault="004A04E0" w:rsidP="004A04E0">
            <w:pPr>
              <w:bidi/>
              <w:spacing w:line="336" w:lineRule="auto"/>
              <w:rPr>
                <w:rFonts w:asciiTheme="majorBidi" w:hAnsiTheme="majorBidi" w:cs="Times New Roman"/>
                <w:sz w:val="27"/>
                <w:szCs w:val="27"/>
              </w:rPr>
            </w:pPr>
            <w:r w:rsidRPr="00B736F6">
              <w:rPr>
                <w:rFonts w:ascii="Times New Roman" w:hAnsi="Times New Roman" w:cs="Times New Roman"/>
                <w:color w:val="000000"/>
                <w:sz w:val="27"/>
                <w:szCs w:val="27"/>
                <w:shd w:val="clear" w:color="auto" w:fill="FFFFFF"/>
                <w:rtl/>
              </w:rPr>
              <w:t xml:space="preserve">הָאִשָּׁה שֶׁהִיא מַקְשָׁה לֵילֵד, מְחַתְּכִין אֶת הַוָּלָד בְּמֵעֶיהָ וּמוֹצִיאִין אוֹתוֹ אֵבָרִים אֵבָרִים מִפְּנֵי שֶׁחַיֶּיהָ קוֹדְמִין לְחַיָּיו.  יָצָא </w:t>
            </w:r>
            <w:r w:rsidRPr="00B736F6">
              <w:rPr>
                <w:rFonts w:ascii="Times New Roman" w:hAnsi="Times New Roman" w:cs="Times New Roman"/>
                <w:color w:val="000000"/>
                <w:sz w:val="27"/>
                <w:szCs w:val="27"/>
                <w:shd w:val="clear" w:color="auto" w:fill="FFFFFF"/>
                <w:vertAlign w:val="superscript"/>
              </w:rPr>
              <w:t>*</w:t>
            </w:r>
            <w:r w:rsidRPr="00B736F6">
              <w:rPr>
                <w:rFonts w:ascii="Times New Roman" w:hAnsi="Times New Roman" w:cs="Times New Roman"/>
                <w:color w:val="000000"/>
                <w:sz w:val="27"/>
                <w:szCs w:val="27"/>
                <w:shd w:val="clear" w:color="auto" w:fill="FFFFFF"/>
                <w:rtl/>
              </w:rPr>
              <w:t>רֹאש</w:t>
            </w:r>
            <w:r w:rsidRPr="00B736F6">
              <w:rPr>
                <w:rFonts w:ascii="Times New Roman" w:hAnsi="Times New Roman" w:cs="Times New Roman" w:hint="cs"/>
                <w:color w:val="000000"/>
                <w:sz w:val="27"/>
                <w:szCs w:val="27"/>
                <w:shd w:val="clear" w:color="auto" w:fill="FFFFFF"/>
                <w:rtl/>
              </w:rPr>
              <w:t>וֹ</w:t>
            </w:r>
            <w:r w:rsidRPr="00B736F6">
              <w:rPr>
                <w:rFonts w:ascii="Times New Roman" w:hAnsi="Times New Roman" w:cs="Times New Roman"/>
                <w:color w:val="000000"/>
                <w:sz w:val="27"/>
                <w:szCs w:val="27"/>
                <w:shd w:val="clear" w:color="auto" w:fill="FFFFFF"/>
                <w:rtl/>
              </w:rPr>
              <w:t>, אֵין נוֹגְעִין בּוֹ שֶׁאֵין דּוֹחִין נֶפֶשׁ מִפְּנֵי נֶפֶשׁ.</w:t>
            </w:r>
          </w:p>
        </w:tc>
      </w:tr>
    </w:tbl>
    <w:p w14:paraId="644CAD5B" w14:textId="77777777" w:rsidR="000D28C3" w:rsidRDefault="000D28C3" w:rsidP="00A03265">
      <w:pPr>
        <w:pStyle w:val="Style2B"/>
        <w:spacing w:after="120"/>
        <w:ind w:left="0"/>
        <w:rPr>
          <w:b/>
          <w:bCs/>
          <w:sz w:val="24"/>
          <w:szCs w:val="24"/>
        </w:rPr>
      </w:pPr>
    </w:p>
    <w:p w14:paraId="23275B2E" w14:textId="2897D82B" w:rsidR="00A03265" w:rsidRPr="00B736F6" w:rsidRDefault="00A03265" w:rsidP="00A03265">
      <w:pPr>
        <w:pStyle w:val="Style2B"/>
        <w:spacing w:after="120"/>
        <w:ind w:left="0"/>
        <w:rPr>
          <w:sz w:val="24"/>
          <w:szCs w:val="24"/>
        </w:rPr>
      </w:pPr>
      <w:r w:rsidRPr="00B736F6">
        <w:rPr>
          <w:b/>
          <w:bCs/>
          <w:sz w:val="24"/>
          <w:szCs w:val="24"/>
        </w:rPr>
        <w:lastRenderedPageBreak/>
        <w:t>Table 1:</w:t>
      </w:r>
      <w:r w:rsidRPr="00B736F6">
        <w:rPr>
          <w:sz w:val="24"/>
          <w:szCs w:val="24"/>
        </w:rPr>
        <w:t xml:space="preserve"> Obstructed labor: </w:t>
      </w:r>
      <w:r w:rsidR="00162775" w:rsidRPr="00B736F6">
        <w:rPr>
          <w:sz w:val="24"/>
          <w:szCs w:val="24"/>
        </w:rPr>
        <w:t>W</w:t>
      </w:r>
      <w:r w:rsidR="00162775" w:rsidRPr="00B736F6">
        <w:rPr>
          <w:rFonts w:asciiTheme="minorHAnsi" w:hAnsiTheme="minorHAnsi" w:cstheme="minorHAnsi"/>
          <w:sz w:val="24"/>
          <w:szCs w:val="24"/>
        </w:rPr>
        <w:t>hat is the Halacha w</w:t>
      </w:r>
      <w:r w:rsidRPr="00B736F6">
        <w:rPr>
          <w:rFonts w:asciiTheme="minorHAnsi" w:hAnsiTheme="minorHAnsi" w:cstheme="minorHAnsi"/>
          <w:sz w:val="24"/>
          <w:szCs w:val="24"/>
        </w:rPr>
        <w:t>hen only the m</w:t>
      </w:r>
      <w:r w:rsidR="00162775" w:rsidRPr="00B736F6">
        <w:rPr>
          <w:rFonts w:asciiTheme="minorHAnsi" w:hAnsiTheme="minorHAnsi" w:cstheme="minorHAnsi"/>
          <w:sz w:val="24"/>
          <w:szCs w:val="24"/>
        </w:rPr>
        <w:t>other or the baby can be spared</w:t>
      </w:r>
      <w:r w:rsidRPr="00B736F6">
        <w:rPr>
          <w:rFonts w:asciiTheme="minorHAnsi" w:hAnsiTheme="minorHAnsi" w:cstheme="minorHAnsi"/>
          <w:sz w:val="24"/>
          <w:szCs w:val="24"/>
        </w:rPr>
        <w:t>?</w:t>
      </w:r>
    </w:p>
    <w:tbl>
      <w:tblPr>
        <w:tblStyle w:val="TableGrid"/>
        <w:tblW w:w="10255" w:type="dxa"/>
        <w:tblInd w:w="-5" w:type="dxa"/>
        <w:tblLook w:val="04A0" w:firstRow="1" w:lastRow="0" w:firstColumn="1" w:lastColumn="0" w:noHBand="0" w:noVBand="1"/>
      </w:tblPr>
      <w:tblGrid>
        <w:gridCol w:w="1795"/>
        <w:gridCol w:w="2610"/>
        <w:gridCol w:w="1440"/>
        <w:gridCol w:w="1350"/>
        <w:gridCol w:w="3060"/>
      </w:tblGrid>
      <w:tr w:rsidR="00A03265" w:rsidRPr="00B736F6" w14:paraId="0C66A542" w14:textId="77777777" w:rsidTr="004A04E0">
        <w:trPr>
          <w:trHeight w:val="762"/>
        </w:trPr>
        <w:tc>
          <w:tcPr>
            <w:tcW w:w="1795" w:type="dxa"/>
            <w:tcBorders>
              <w:top w:val="single" w:sz="12" w:space="0" w:color="auto"/>
              <w:left w:val="single" w:sz="12" w:space="0" w:color="auto"/>
              <w:bottom w:val="single" w:sz="18" w:space="0" w:color="auto"/>
              <w:right w:val="single" w:sz="18" w:space="0" w:color="auto"/>
            </w:tcBorders>
            <w:vAlign w:val="center"/>
          </w:tcPr>
          <w:p w14:paraId="2F2B3FF7" w14:textId="77777777" w:rsidR="00A03265" w:rsidRPr="00B736F6" w:rsidRDefault="00A03265" w:rsidP="004A04E0">
            <w:pPr>
              <w:spacing w:line="324" w:lineRule="auto"/>
              <w:jc w:val="center"/>
              <w:rPr>
                <w:b/>
                <w:bCs/>
                <w:i/>
                <w:iCs/>
              </w:rPr>
            </w:pPr>
            <w:r w:rsidRPr="00B736F6">
              <w:rPr>
                <w:b/>
                <w:bCs/>
              </w:rPr>
              <w:t>Case</w:t>
            </w:r>
          </w:p>
        </w:tc>
        <w:tc>
          <w:tcPr>
            <w:tcW w:w="2610" w:type="dxa"/>
            <w:tcBorders>
              <w:top w:val="single" w:sz="12" w:space="0" w:color="auto"/>
              <w:left w:val="single" w:sz="18" w:space="0" w:color="auto"/>
              <w:bottom w:val="single" w:sz="18" w:space="0" w:color="auto"/>
            </w:tcBorders>
            <w:vAlign w:val="center"/>
          </w:tcPr>
          <w:p w14:paraId="1A1AB3F5" w14:textId="77777777" w:rsidR="00A03265" w:rsidRPr="00B736F6" w:rsidRDefault="00A03265" w:rsidP="004A04E0">
            <w:pPr>
              <w:spacing w:line="324" w:lineRule="auto"/>
              <w:jc w:val="center"/>
              <w:rPr>
                <w:b/>
                <w:bCs/>
              </w:rPr>
            </w:pPr>
            <w:r w:rsidRPr="00B736F6">
              <w:rPr>
                <w:rFonts w:cstheme="majorBidi"/>
                <w:b/>
                <w:bCs/>
              </w:rPr>
              <w:t>Description</w:t>
            </w:r>
          </w:p>
        </w:tc>
        <w:tc>
          <w:tcPr>
            <w:tcW w:w="1440" w:type="dxa"/>
            <w:tcBorders>
              <w:top w:val="single" w:sz="12" w:space="0" w:color="auto"/>
              <w:bottom w:val="single" w:sz="18" w:space="0" w:color="auto"/>
            </w:tcBorders>
            <w:vAlign w:val="center"/>
          </w:tcPr>
          <w:p w14:paraId="450D9703" w14:textId="77777777" w:rsidR="00A03265" w:rsidRPr="00B736F6" w:rsidRDefault="00A03265" w:rsidP="004A04E0">
            <w:pPr>
              <w:spacing w:line="324" w:lineRule="auto"/>
              <w:jc w:val="center"/>
              <w:rPr>
                <w:b/>
                <w:bCs/>
              </w:rPr>
            </w:pPr>
            <w:r w:rsidRPr="00B736F6">
              <w:rPr>
                <w:b/>
                <w:bCs/>
              </w:rPr>
              <w:t xml:space="preserve">What is the </w:t>
            </w:r>
            <w:r w:rsidRPr="00B736F6">
              <w:rPr>
                <w:b/>
                <w:bCs/>
                <w:i/>
                <w:iCs/>
              </w:rPr>
              <w:t>Halacha</w:t>
            </w:r>
            <w:r w:rsidRPr="00B736F6">
              <w:rPr>
                <w:b/>
                <w:bCs/>
              </w:rPr>
              <w:t>?</w:t>
            </w:r>
          </w:p>
        </w:tc>
        <w:tc>
          <w:tcPr>
            <w:tcW w:w="1350" w:type="dxa"/>
            <w:tcBorders>
              <w:top w:val="single" w:sz="12" w:space="0" w:color="auto"/>
              <w:bottom w:val="single" w:sz="18" w:space="0" w:color="auto"/>
            </w:tcBorders>
            <w:vAlign w:val="center"/>
          </w:tcPr>
          <w:p w14:paraId="2CE62FAE" w14:textId="77777777" w:rsidR="00A03265" w:rsidRPr="00B736F6" w:rsidRDefault="00A03265" w:rsidP="004A04E0">
            <w:pPr>
              <w:spacing w:line="324" w:lineRule="auto"/>
              <w:jc w:val="center"/>
              <w:rPr>
                <w:b/>
                <w:bCs/>
              </w:rPr>
            </w:pPr>
            <w:r w:rsidRPr="00B736F6">
              <w:rPr>
                <w:b/>
                <w:bCs/>
              </w:rPr>
              <w:t>Whose life is spared?</w:t>
            </w:r>
          </w:p>
        </w:tc>
        <w:tc>
          <w:tcPr>
            <w:tcW w:w="3060" w:type="dxa"/>
            <w:tcBorders>
              <w:top w:val="single" w:sz="12" w:space="0" w:color="auto"/>
              <w:bottom w:val="single" w:sz="18" w:space="0" w:color="auto"/>
              <w:right w:val="single" w:sz="12" w:space="0" w:color="auto"/>
            </w:tcBorders>
            <w:vAlign w:val="center"/>
          </w:tcPr>
          <w:p w14:paraId="289A13BB" w14:textId="77777777" w:rsidR="00A03265" w:rsidRPr="00B736F6" w:rsidRDefault="00A03265" w:rsidP="004A04E0">
            <w:pPr>
              <w:spacing w:line="324" w:lineRule="auto"/>
              <w:jc w:val="center"/>
              <w:rPr>
                <w:b/>
                <w:bCs/>
              </w:rPr>
            </w:pPr>
            <w:r w:rsidRPr="00B736F6">
              <w:rPr>
                <w:b/>
                <w:bCs/>
              </w:rPr>
              <w:t>Reason stated in the Mishna</w:t>
            </w:r>
          </w:p>
        </w:tc>
      </w:tr>
      <w:tr w:rsidR="00A03265" w:rsidRPr="00B736F6" w14:paraId="289BFF40" w14:textId="77777777" w:rsidTr="000D28C3">
        <w:trPr>
          <w:trHeight w:val="777"/>
        </w:trPr>
        <w:tc>
          <w:tcPr>
            <w:tcW w:w="1795" w:type="dxa"/>
            <w:tcBorders>
              <w:top w:val="single" w:sz="18" w:space="0" w:color="auto"/>
              <w:left w:val="single" w:sz="12" w:space="0" w:color="auto"/>
              <w:right w:val="single" w:sz="18" w:space="0" w:color="auto"/>
            </w:tcBorders>
            <w:vAlign w:val="center"/>
          </w:tcPr>
          <w:p w14:paraId="365C0AEE" w14:textId="77777777" w:rsidR="00A03265" w:rsidRPr="00B736F6" w:rsidRDefault="00A03265" w:rsidP="004A04E0">
            <w:pPr>
              <w:spacing w:line="324" w:lineRule="auto"/>
              <w:jc w:val="center"/>
              <w:rPr>
                <w:b/>
                <w:bCs/>
                <w:i/>
                <w:iCs/>
                <w:sz w:val="21"/>
                <w:szCs w:val="21"/>
              </w:rPr>
            </w:pPr>
            <w:r w:rsidRPr="00B736F6">
              <w:rPr>
                <w:b/>
                <w:bCs/>
                <w:i/>
                <w:iCs/>
                <w:sz w:val="21"/>
                <w:szCs w:val="21"/>
              </w:rPr>
              <w:t>‘non-emerged fetus’</w:t>
            </w:r>
          </w:p>
        </w:tc>
        <w:tc>
          <w:tcPr>
            <w:tcW w:w="2610" w:type="dxa"/>
            <w:tcBorders>
              <w:top w:val="single" w:sz="18" w:space="0" w:color="auto"/>
              <w:left w:val="single" w:sz="18" w:space="0" w:color="auto"/>
            </w:tcBorders>
            <w:vAlign w:val="center"/>
          </w:tcPr>
          <w:p w14:paraId="07C39780" w14:textId="77777777" w:rsidR="00A03265" w:rsidRPr="00B736F6" w:rsidRDefault="00A03265" w:rsidP="004A04E0">
            <w:pPr>
              <w:spacing w:line="324" w:lineRule="auto"/>
              <w:jc w:val="center"/>
              <w:rPr>
                <w:sz w:val="21"/>
                <w:szCs w:val="21"/>
              </w:rPr>
            </w:pPr>
            <w:r w:rsidRPr="00B736F6">
              <w:rPr>
                <w:sz w:val="21"/>
                <w:szCs w:val="21"/>
              </w:rPr>
              <w:t xml:space="preserve">Fetus is still totally </w:t>
            </w:r>
            <w:r w:rsidRPr="00B736F6">
              <w:rPr>
                <w:i/>
                <w:iCs/>
                <w:sz w:val="21"/>
                <w:szCs w:val="21"/>
              </w:rPr>
              <w:t>in utero</w:t>
            </w:r>
          </w:p>
        </w:tc>
        <w:tc>
          <w:tcPr>
            <w:tcW w:w="1440" w:type="dxa"/>
            <w:tcBorders>
              <w:top w:val="single" w:sz="18" w:space="0" w:color="auto"/>
            </w:tcBorders>
            <w:vAlign w:val="center"/>
          </w:tcPr>
          <w:p w14:paraId="35B567C1" w14:textId="77777777" w:rsidR="00A03265" w:rsidRPr="00B736F6" w:rsidRDefault="00A03265" w:rsidP="004A04E0">
            <w:pPr>
              <w:spacing w:line="324" w:lineRule="auto"/>
              <w:jc w:val="center"/>
              <w:rPr>
                <w:sz w:val="21"/>
                <w:szCs w:val="21"/>
              </w:rPr>
            </w:pPr>
            <w:r w:rsidRPr="00B736F6">
              <w:rPr>
                <w:sz w:val="21"/>
                <w:szCs w:val="21"/>
              </w:rPr>
              <w:t>Cut out the fetus</w:t>
            </w:r>
          </w:p>
        </w:tc>
        <w:tc>
          <w:tcPr>
            <w:tcW w:w="1350" w:type="dxa"/>
            <w:tcBorders>
              <w:top w:val="single" w:sz="18" w:space="0" w:color="auto"/>
            </w:tcBorders>
            <w:vAlign w:val="center"/>
          </w:tcPr>
          <w:p w14:paraId="37163B7D" w14:textId="77777777" w:rsidR="00A03265" w:rsidRPr="00B736F6" w:rsidRDefault="00A03265" w:rsidP="004A04E0">
            <w:pPr>
              <w:spacing w:line="324" w:lineRule="auto"/>
              <w:jc w:val="center"/>
              <w:rPr>
                <w:sz w:val="21"/>
                <w:szCs w:val="21"/>
              </w:rPr>
            </w:pPr>
            <w:r w:rsidRPr="00B736F6">
              <w:rPr>
                <w:sz w:val="21"/>
                <w:szCs w:val="21"/>
              </w:rPr>
              <w:t>Mother</w:t>
            </w:r>
          </w:p>
        </w:tc>
        <w:tc>
          <w:tcPr>
            <w:tcW w:w="3060" w:type="dxa"/>
            <w:tcBorders>
              <w:top w:val="single" w:sz="18" w:space="0" w:color="auto"/>
              <w:right w:val="single" w:sz="12" w:space="0" w:color="auto"/>
            </w:tcBorders>
            <w:vAlign w:val="center"/>
          </w:tcPr>
          <w:p w14:paraId="6A9A46ED" w14:textId="5E58346B" w:rsidR="00A03265" w:rsidRPr="00B736F6" w:rsidRDefault="00A03265" w:rsidP="000D28C3">
            <w:pPr>
              <w:spacing w:line="324" w:lineRule="auto"/>
              <w:jc w:val="center"/>
              <w:rPr>
                <w:sz w:val="21"/>
                <w:szCs w:val="21"/>
              </w:rPr>
            </w:pPr>
            <w:r w:rsidRPr="00B736F6">
              <w:rPr>
                <w:sz w:val="21"/>
                <w:szCs w:val="21"/>
              </w:rPr>
              <w:t>The mother’s life takes precedence over fetus’ life</w:t>
            </w:r>
          </w:p>
        </w:tc>
      </w:tr>
      <w:tr w:rsidR="00A03265" w:rsidRPr="00B736F6" w14:paraId="204972D3" w14:textId="77777777" w:rsidTr="004A04E0">
        <w:trPr>
          <w:trHeight w:val="762"/>
        </w:trPr>
        <w:tc>
          <w:tcPr>
            <w:tcW w:w="1795" w:type="dxa"/>
            <w:tcBorders>
              <w:left w:val="single" w:sz="12" w:space="0" w:color="auto"/>
              <w:bottom w:val="single" w:sz="12" w:space="0" w:color="auto"/>
              <w:right w:val="single" w:sz="18" w:space="0" w:color="auto"/>
            </w:tcBorders>
            <w:vAlign w:val="center"/>
          </w:tcPr>
          <w:p w14:paraId="326F465B" w14:textId="77777777" w:rsidR="00A03265" w:rsidRPr="00B736F6" w:rsidRDefault="00A03265" w:rsidP="004A04E0">
            <w:pPr>
              <w:spacing w:line="324" w:lineRule="auto"/>
              <w:jc w:val="center"/>
              <w:rPr>
                <w:b/>
                <w:bCs/>
                <w:i/>
                <w:iCs/>
                <w:sz w:val="21"/>
                <w:szCs w:val="21"/>
              </w:rPr>
            </w:pPr>
            <w:r w:rsidRPr="00B736F6">
              <w:rPr>
                <w:b/>
                <w:bCs/>
                <w:i/>
                <w:iCs/>
                <w:sz w:val="21"/>
                <w:szCs w:val="21"/>
              </w:rPr>
              <w:t>‘partially-emerged fetus’</w:t>
            </w:r>
          </w:p>
        </w:tc>
        <w:tc>
          <w:tcPr>
            <w:tcW w:w="2610" w:type="dxa"/>
            <w:tcBorders>
              <w:left w:val="single" w:sz="18" w:space="0" w:color="auto"/>
              <w:bottom w:val="single" w:sz="12" w:space="0" w:color="auto"/>
            </w:tcBorders>
            <w:vAlign w:val="center"/>
          </w:tcPr>
          <w:p w14:paraId="5A655782" w14:textId="77777777" w:rsidR="00A03265" w:rsidRPr="00B736F6" w:rsidRDefault="00A03265" w:rsidP="004A04E0">
            <w:pPr>
              <w:spacing w:line="324" w:lineRule="auto"/>
              <w:jc w:val="center"/>
              <w:rPr>
                <w:sz w:val="21"/>
                <w:szCs w:val="21"/>
              </w:rPr>
            </w:pPr>
            <w:r w:rsidRPr="00B736F6">
              <w:rPr>
                <w:sz w:val="21"/>
                <w:szCs w:val="21"/>
              </w:rPr>
              <w:t xml:space="preserve">Baby’s head has emerged </w:t>
            </w:r>
            <w:r w:rsidRPr="00B736F6">
              <w:rPr>
                <w:sz w:val="21"/>
                <w:szCs w:val="21"/>
              </w:rPr>
              <w:br/>
              <w:t>during birth process</w:t>
            </w:r>
          </w:p>
        </w:tc>
        <w:tc>
          <w:tcPr>
            <w:tcW w:w="1440" w:type="dxa"/>
            <w:tcBorders>
              <w:bottom w:val="single" w:sz="12" w:space="0" w:color="auto"/>
            </w:tcBorders>
            <w:vAlign w:val="center"/>
          </w:tcPr>
          <w:p w14:paraId="6FF7BC8A" w14:textId="77777777" w:rsidR="00A03265" w:rsidRPr="00B736F6" w:rsidRDefault="00A03265" w:rsidP="004A04E0">
            <w:pPr>
              <w:spacing w:line="324" w:lineRule="auto"/>
              <w:jc w:val="center"/>
              <w:rPr>
                <w:sz w:val="21"/>
                <w:szCs w:val="21"/>
              </w:rPr>
            </w:pPr>
            <w:r w:rsidRPr="00B736F6">
              <w:rPr>
                <w:sz w:val="21"/>
                <w:szCs w:val="21"/>
              </w:rPr>
              <w:t>Remain passive</w:t>
            </w:r>
          </w:p>
        </w:tc>
        <w:tc>
          <w:tcPr>
            <w:tcW w:w="1350" w:type="dxa"/>
            <w:tcBorders>
              <w:bottom w:val="single" w:sz="12" w:space="0" w:color="auto"/>
            </w:tcBorders>
            <w:vAlign w:val="center"/>
          </w:tcPr>
          <w:p w14:paraId="01CC5AF5" w14:textId="77777777" w:rsidR="00A03265" w:rsidRPr="00B736F6" w:rsidRDefault="00A03265" w:rsidP="004A04E0">
            <w:pPr>
              <w:spacing w:line="324" w:lineRule="auto"/>
              <w:jc w:val="center"/>
              <w:rPr>
                <w:sz w:val="21"/>
                <w:szCs w:val="21"/>
              </w:rPr>
            </w:pPr>
            <w:r w:rsidRPr="00B736F6">
              <w:rPr>
                <w:sz w:val="21"/>
                <w:szCs w:val="21"/>
              </w:rPr>
              <w:t>Baby</w:t>
            </w:r>
          </w:p>
        </w:tc>
        <w:tc>
          <w:tcPr>
            <w:tcW w:w="3060" w:type="dxa"/>
            <w:tcBorders>
              <w:bottom w:val="single" w:sz="12" w:space="0" w:color="auto"/>
              <w:right w:val="single" w:sz="12" w:space="0" w:color="auto"/>
            </w:tcBorders>
          </w:tcPr>
          <w:p w14:paraId="0448663A" w14:textId="77777777" w:rsidR="00A03265" w:rsidRPr="00B736F6" w:rsidRDefault="00A03265" w:rsidP="00A03265">
            <w:pPr>
              <w:spacing w:line="324" w:lineRule="auto"/>
              <w:jc w:val="center"/>
              <w:rPr>
                <w:rFonts w:cstheme="minorHAnsi"/>
                <w:sz w:val="21"/>
                <w:szCs w:val="21"/>
              </w:rPr>
            </w:pPr>
            <w:r w:rsidRPr="00B736F6">
              <w:rPr>
                <w:rFonts w:cstheme="minorHAnsi"/>
                <w:sz w:val="21"/>
                <w:szCs w:val="21"/>
              </w:rPr>
              <w:t>We may not push aside one life at the expense of another life</w:t>
            </w:r>
            <w:r w:rsidR="00CF2D85" w:rsidRPr="00B736F6">
              <w:rPr>
                <w:rFonts w:cstheme="minorHAnsi"/>
                <w:sz w:val="21"/>
                <w:szCs w:val="21"/>
              </w:rPr>
              <w:br/>
            </w:r>
            <w:r w:rsidR="00BD68A4" w:rsidRPr="00B736F6">
              <w:rPr>
                <w:rFonts w:cstheme="minorHAnsi"/>
                <w:i/>
                <w:iCs/>
                <w:sz w:val="20"/>
                <w:szCs w:val="20"/>
              </w:rPr>
              <w:t>(</w:t>
            </w:r>
            <w:r w:rsidR="008B79E6" w:rsidRPr="00B736F6">
              <w:rPr>
                <w:rFonts w:cstheme="minorHAnsi"/>
                <w:i/>
                <w:iCs/>
                <w:sz w:val="20"/>
                <w:szCs w:val="20"/>
              </w:rPr>
              <w:t>Ain Dochin Nefesh Mipnei Nefesh</w:t>
            </w:r>
            <w:r w:rsidR="00BD68A4" w:rsidRPr="00B736F6">
              <w:rPr>
                <w:rFonts w:cstheme="minorHAnsi"/>
                <w:i/>
                <w:iCs/>
                <w:sz w:val="20"/>
                <w:szCs w:val="20"/>
              </w:rPr>
              <w:t>)</w:t>
            </w:r>
          </w:p>
        </w:tc>
      </w:tr>
    </w:tbl>
    <w:p w14:paraId="7B39AF0D" w14:textId="77777777" w:rsidR="000D28C3" w:rsidRPr="000D28C3" w:rsidRDefault="00FD546E" w:rsidP="000D28C3">
      <w:pPr>
        <w:pStyle w:val="ListParagraph"/>
        <w:rPr>
          <w:i/>
          <w:iCs/>
          <w:sz w:val="12"/>
          <w:szCs w:val="12"/>
        </w:rPr>
      </w:pPr>
      <w:bookmarkStart w:id="10" w:name="_Hlk484603393"/>
      <w:r w:rsidRPr="00B736F6">
        <w:t xml:space="preserve">Talmud Bavli </w:t>
      </w:r>
      <w:r w:rsidR="00625BF2" w:rsidRPr="00B736F6">
        <w:t xml:space="preserve">- </w:t>
      </w:r>
      <w:r w:rsidRPr="00B736F6">
        <w:t>Sanhedrin 72b</w:t>
      </w:r>
      <w:r w:rsidR="00431C77" w:rsidRPr="00B736F6">
        <w:t xml:space="preserve"> (Source 7)</w:t>
      </w:r>
      <w:r w:rsidRPr="00B736F6">
        <w:t>:</w:t>
      </w:r>
    </w:p>
    <w:p w14:paraId="4236C617" w14:textId="2ED34CE5" w:rsidR="00396D17" w:rsidRPr="000D28C3" w:rsidRDefault="00FD546E" w:rsidP="000D28C3">
      <w:pPr>
        <w:pStyle w:val="ListParagraph"/>
        <w:numPr>
          <w:ilvl w:val="0"/>
          <w:numId w:val="0"/>
        </w:numPr>
        <w:spacing w:before="120"/>
        <w:ind w:left="936"/>
        <w:rPr>
          <w:i/>
          <w:iCs/>
          <w:sz w:val="12"/>
          <w:szCs w:val="12"/>
        </w:rPr>
      </w:pPr>
      <w:r w:rsidRPr="00B736F6">
        <w:t>In t</w:t>
      </w:r>
      <w:r w:rsidR="00431C77" w:rsidRPr="00B736F6">
        <w:t>h</w:t>
      </w:r>
      <w:r w:rsidR="00FE7B93" w:rsidRPr="00B736F6">
        <w:t>is</w:t>
      </w:r>
      <w:r w:rsidRPr="00B736F6">
        <w:t xml:space="preserve"> Gemara</w:t>
      </w:r>
      <w:r w:rsidR="00431C77" w:rsidRPr="00B736F6">
        <w:t>,</w:t>
      </w:r>
      <w:r w:rsidRPr="00B736F6">
        <w:t xml:space="preserve"> </w:t>
      </w:r>
      <w:r w:rsidR="00431C77" w:rsidRPr="00B736F6">
        <w:t xml:space="preserve">Rav Huna states that a minor who pursues another may be killed to save the </w:t>
      </w:r>
      <w:r w:rsidR="006B0373" w:rsidRPr="00B736F6">
        <w:t xml:space="preserve">prospective </w:t>
      </w:r>
      <w:r w:rsidR="00431C77" w:rsidRPr="00B736F6">
        <w:t xml:space="preserve">victim.  Rav </w:t>
      </w:r>
      <w:r w:rsidRPr="00B736F6">
        <w:t xml:space="preserve">Chisda posed the following challenge to Rav </w:t>
      </w:r>
      <w:r w:rsidR="006B0373" w:rsidRPr="00B736F6">
        <w:t xml:space="preserve">Huna </w:t>
      </w:r>
      <w:r w:rsidRPr="00B736F6">
        <w:t xml:space="preserve">from the above Mishna in Ohalot:  Since the Mishna rules that we may not kill the ‘partially emerged fetus’ to save his mother even though he is the cause of her endangerment, therefore obviously, we do not apply the law of </w:t>
      </w:r>
      <w:r w:rsidRPr="000D28C3">
        <w:rPr>
          <w:i/>
          <w:iCs/>
        </w:rPr>
        <w:t>Rodef</w:t>
      </w:r>
      <w:r w:rsidRPr="00B736F6">
        <w:t xml:space="preserve"> to a minor?  The Gemara answers </w:t>
      </w:r>
      <w:r w:rsidRPr="000D28C3">
        <w:rPr>
          <w:sz w:val="21"/>
          <w:szCs w:val="21"/>
        </w:rPr>
        <w:t>“</w:t>
      </w:r>
      <w:r w:rsidRPr="000D28C3">
        <w:rPr>
          <w:rFonts w:ascii="Times New Roman" w:hAnsi="Times New Roman" w:cs="Times New Roman" w:hint="cs"/>
          <w:sz w:val="26"/>
          <w:szCs w:val="26"/>
          <w:rtl/>
        </w:rPr>
        <w:t>דמשׁמיא קא רדפי לה</w:t>
      </w:r>
      <w:r w:rsidRPr="000D28C3">
        <w:rPr>
          <w:sz w:val="21"/>
          <w:szCs w:val="21"/>
        </w:rPr>
        <w:t xml:space="preserve"> </w:t>
      </w:r>
      <w:r w:rsidRPr="000D28C3">
        <w:rPr>
          <w:rFonts w:ascii="Times New Roman" w:hAnsi="Times New Roman" w:cs="Times New Roman"/>
          <w:sz w:val="26"/>
          <w:szCs w:val="26"/>
          <w:rtl/>
        </w:rPr>
        <w:t>התם</w:t>
      </w:r>
      <w:r w:rsidRPr="000D28C3">
        <w:rPr>
          <w:rFonts w:ascii="Times New Roman" w:hAnsi="Times New Roman" w:cs="Times New Roman"/>
          <w:sz w:val="26"/>
          <w:szCs w:val="26"/>
        </w:rPr>
        <w:t xml:space="preserve"> </w:t>
      </w:r>
      <w:r w:rsidRPr="000D28C3">
        <w:rPr>
          <w:rFonts w:ascii="Times New Roman" w:hAnsi="Times New Roman" w:cs="Times New Roman"/>
          <w:sz w:val="26"/>
          <w:szCs w:val="26"/>
          <w:rtl/>
        </w:rPr>
        <w:t>שאני</w:t>
      </w:r>
      <w:r w:rsidRPr="00B736F6">
        <w:t xml:space="preserve">“– </w:t>
      </w:r>
      <w:r w:rsidRPr="000D28C3">
        <w:rPr>
          <w:i/>
          <w:iCs/>
        </w:rPr>
        <w:t xml:space="preserve">“that (obstructed labor) case is different because they are pursuing her from Heaven.”  </w:t>
      </w:r>
      <w:r w:rsidR="006B0373" w:rsidRPr="000D28C3">
        <w:rPr>
          <w:i/>
          <w:iCs/>
        </w:rPr>
        <w:br/>
      </w:r>
    </w:p>
    <w:bookmarkEnd w:id="10"/>
    <w:p w14:paraId="118A16AD" w14:textId="77777777" w:rsidR="00431C77" w:rsidRPr="00B736F6" w:rsidRDefault="00431C77" w:rsidP="00E20006">
      <w:pPr>
        <w:pStyle w:val="NLECaptions"/>
        <w:spacing w:line="264" w:lineRule="auto"/>
        <w:ind w:left="1080" w:hanging="1080"/>
        <w:rPr>
          <w:rFonts w:asciiTheme="minorHAnsi" w:hAnsiTheme="minorHAnsi" w:cstheme="minorHAnsi"/>
          <w:b w:val="0"/>
          <w:szCs w:val="24"/>
        </w:rPr>
      </w:pPr>
      <w:r w:rsidRPr="00B736F6">
        <w:rPr>
          <w:rFonts w:asciiTheme="minorHAnsi" w:hAnsiTheme="minorHAnsi" w:cstheme="minorHAnsi"/>
          <w:b w:val="0"/>
          <w:szCs w:val="24"/>
        </w:rPr>
        <w:t xml:space="preserve">Source 7:  Does the law of </w:t>
      </w:r>
      <w:r w:rsidRPr="00B736F6">
        <w:rPr>
          <w:rFonts w:asciiTheme="minorHAnsi" w:hAnsiTheme="minorHAnsi" w:cstheme="minorHAnsi"/>
          <w:b w:val="0"/>
          <w:i/>
          <w:iCs/>
          <w:szCs w:val="24"/>
        </w:rPr>
        <w:t>Rodef</w:t>
      </w:r>
      <w:r w:rsidRPr="00B736F6">
        <w:rPr>
          <w:rFonts w:asciiTheme="minorHAnsi" w:hAnsiTheme="minorHAnsi" w:cstheme="minorHAnsi"/>
          <w:b w:val="0"/>
          <w:szCs w:val="24"/>
        </w:rPr>
        <w:t xml:space="preserve"> apply only to an intentional pursuer or even to an unintentional pursuer?  Talmud Bavli </w:t>
      </w:r>
      <w:r w:rsidR="00625BF2" w:rsidRPr="00B736F6">
        <w:rPr>
          <w:rFonts w:asciiTheme="minorHAnsi" w:hAnsiTheme="minorHAnsi" w:cstheme="minorHAnsi"/>
          <w:b w:val="0"/>
          <w:szCs w:val="24"/>
        </w:rPr>
        <w:t xml:space="preserve">- </w:t>
      </w:r>
      <w:r w:rsidRPr="00B736F6">
        <w:rPr>
          <w:rFonts w:asciiTheme="minorHAnsi" w:hAnsiTheme="minorHAnsi" w:cstheme="minorHAnsi"/>
          <w:b w:val="0"/>
          <w:szCs w:val="24"/>
        </w:rPr>
        <w:t>Sanhedrin 72b.</w:t>
      </w:r>
    </w:p>
    <w:tbl>
      <w:tblPr>
        <w:tblStyle w:val="TableGrid"/>
        <w:tblW w:w="10378" w:type="dxa"/>
        <w:tblInd w:w="-5" w:type="dxa"/>
        <w:tblLayout w:type="fixed"/>
        <w:tblLook w:val="04A0" w:firstRow="1" w:lastRow="0" w:firstColumn="1" w:lastColumn="0" w:noHBand="0" w:noVBand="1"/>
      </w:tblPr>
      <w:tblGrid>
        <w:gridCol w:w="5866"/>
        <w:gridCol w:w="4512"/>
      </w:tblGrid>
      <w:tr w:rsidR="00431C77" w:rsidRPr="00B736F6" w14:paraId="21E63B2D" w14:textId="77777777" w:rsidTr="006B0373">
        <w:trPr>
          <w:trHeight w:val="2007"/>
        </w:trPr>
        <w:tc>
          <w:tcPr>
            <w:tcW w:w="5866" w:type="dxa"/>
            <w:tcBorders>
              <w:top w:val="single" w:sz="18" w:space="0" w:color="auto"/>
              <w:left w:val="single" w:sz="4" w:space="0" w:color="auto"/>
              <w:right w:val="single" w:sz="4" w:space="0" w:color="auto"/>
            </w:tcBorders>
            <w:vAlign w:val="center"/>
          </w:tcPr>
          <w:p w14:paraId="76B546F4" w14:textId="77777777" w:rsidR="00431C77" w:rsidRPr="00B736F6" w:rsidRDefault="00431C77" w:rsidP="006B0373">
            <w:pPr>
              <w:spacing w:line="312" w:lineRule="auto"/>
              <w:outlineLvl w:val="3"/>
              <w:rPr>
                <w:rFonts w:eastAsiaTheme="minorEastAsia"/>
                <w:sz w:val="21"/>
                <w:szCs w:val="21"/>
              </w:rPr>
            </w:pPr>
            <w:r w:rsidRPr="00B736F6">
              <w:rPr>
                <w:sz w:val="21"/>
                <w:szCs w:val="21"/>
              </w:rPr>
              <w:t xml:space="preserve">Rav Huna said, If a child pursues his fellow, (the fellow) may be saved at the cost of the child’s life .... Rav Chisda challenged Rav Huna from a Mishnah: If the (baby’s) head has emerged we may not touch him for we may not push aside one person’s life on account of another person’s life.  But why not kill the baby – he is a pursuer?  The </w:t>
            </w:r>
            <w:r w:rsidRPr="00B736F6">
              <w:rPr>
                <w:i/>
                <w:iCs/>
                <w:sz w:val="21"/>
                <w:szCs w:val="21"/>
              </w:rPr>
              <w:t>Gemara</w:t>
            </w:r>
            <w:r w:rsidRPr="00B736F6">
              <w:rPr>
                <w:sz w:val="21"/>
                <w:szCs w:val="21"/>
              </w:rPr>
              <w:t xml:space="preserve"> answers: </w:t>
            </w:r>
            <w:r w:rsidR="00D714FE" w:rsidRPr="00B736F6">
              <w:rPr>
                <w:sz w:val="21"/>
                <w:szCs w:val="21"/>
              </w:rPr>
              <w:t>that (obstructed labor) case is different because they are pursuing her from Heaven.</w:t>
            </w:r>
          </w:p>
        </w:tc>
        <w:tc>
          <w:tcPr>
            <w:tcW w:w="4512" w:type="dxa"/>
            <w:tcBorders>
              <w:top w:val="single" w:sz="18" w:space="0" w:color="auto"/>
              <w:left w:val="single" w:sz="4" w:space="0" w:color="auto"/>
              <w:right w:val="single" w:sz="4" w:space="0" w:color="auto"/>
            </w:tcBorders>
            <w:vAlign w:val="center"/>
          </w:tcPr>
          <w:p w14:paraId="099A3C54" w14:textId="77777777" w:rsidR="00431C77" w:rsidRPr="00B736F6" w:rsidRDefault="00431C77" w:rsidP="006B0373">
            <w:pPr>
              <w:bidi/>
              <w:rPr>
                <w:sz w:val="27"/>
                <w:szCs w:val="27"/>
              </w:rPr>
            </w:pPr>
            <w:r w:rsidRPr="00B736F6">
              <w:rPr>
                <w:rFonts w:ascii="Times New Roman" w:hAnsi="Times New Roman" w:cs="Times New Roman"/>
                <w:sz w:val="27"/>
                <w:szCs w:val="27"/>
                <w:u w:val="single"/>
                <w:rtl/>
              </w:rPr>
              <w:t>תלמוד בבלי סנהדרין דף עב, עמוד ב:</w:t>
            </w:r>
          </w:p>
          <w:p w14:paraId="0BF0527B" w14:textId="77777777" w:rsidR="00431C77" w:rsidRPr="00B736F6" w:rsidRDefault="00431C77" w:rsidP="006B0373">
            <w:pPr>
              <w:tabs>
                <w:tab w:val="right" w:pos="6804"/>
              </w:tabs>
              <w:bidi/>
              <w:spacing w:before="120" w:line="312" w:lineRule="auto"/>
              <w:rPr>
                <w:rFonts w:ascii="Palatino Linotype" w:hAnsi="Palatino Linotype" w:cs="FrankRuehl"/>
                <w:sz w:val="18"/>
                <w:szCs w:val="18"/>
              </w:rPr>
            </w:pPr>
            <w:r w:rsidRPr="00B736F6">
              <w:rPr>
                <w:rFonts w:ascii="Palatino Linotype" w:hAnsi="Palatino Linotype" w:cs="Times New Roman" w:hint="cs"/>
                <w:sz w:val="27"/>
                <w:szCs w:val="27"/>
                <w:rtl/>
              </w:rPr>
              <w:t>אָמַר</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רַב</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הוּנָא</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קָטָן</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הָרוֹדֵף</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נִיתָּן</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לְהַצִּילוֹ</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בְּנַפְשׁוֹ</w:t>
            </w:r>
            <w:r w:rsidRPr="00B736F6">
              <w:rPr>
                <w:rFonts w:asciiTheme="majorBidi" w:hAnsiTheme="majorBidi" w:cstheme="majorBidi"/>
                <w:sz w:val="27"/>
                <w:szCs w:val="27"/>
                <w:rtl/>
              </w:rPr>
              <w:t>.</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Pr>
              <w:t>...</w:t>
            </w:r>
            <w:r w:rsidRPr="00B736F6">
              <w:rPr>
                <w:rFonts w:asciiTheme="majorBidi" w:hAnsiTheme="majorBidi" w:cstheme="majorBidi"/>
                <w:sz w:val="27"/>
                <w:szCs w:val="27"/>
                <w:rtl/>
              </w:rPr>
              <w:t>.</w:t>
            </w:r>
            <w:r w:rsidRPr="00B736F6">
              <w:rPr>
                <w:rFonts w:ascii="Palatino Linotype" w:hAnsi="Palatino Linotype" w:cs="FrankRuehl"/>
                <w:sz w:val="27"/>
                <w:szCs w:val="27"/>
                <w:rtl/>
              </w:rPr>
              <w:t xml:space="preserve"> </w:t>
            </w:r>
            <w:r w:rsidRPr="00B736F6">
              <w:rPr>
                <w:rFonts w:ascii="Palatino Linotype" w:hAnsi="Palatino Linotype" w:cs="FrankRuehl"/>
                <w:sz w:val="27"/>
                <w:szCs w:val="27"/>
              </w:rPr>
              <w:t xml:space="preserve"> </w:t>
            </w:r>
            <w:r w:rsidRPr="00B736F6">
              <w:rPr>
                <w:rFonts w:ascii="Palatino Linotype" w:hAnsi="Palatino Linotype" w:cs="Times New Roman" w:hint="cs"/>
                <w:sz w:val="27"/>
                <w:szCs w:val="27"/>
                <w:rtl/>
              </w:rPr>
              <w:t>אֵיתִיבֵיהּ</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רַב</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חִסְדָּא</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לְרַב</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הוּנָא</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יָצָא</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רֹאשׁוֹ</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אֵין</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נוֹגְעִין</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בּוֹ</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לְפִי</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שֶׁאֵין</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דּוֹחִין</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נֶפֶשׁ</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מִפְּנֵי</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נֶפֶשׁ</w:t>
            </w:r>
            <w:r w:rsidRPr="00B736F6">
              <w:rPr>
                <w:rFonts w:asciiTheme="majorBidi" w:hAnsiTheme="majorBidi" w:cstheme="majorBidi"/>
                <w:sz w:val="27"/>
                <w:szCs w:val="27"/>
                <w:rtl/>
              </w:rPr>
              <w:t>.</w:t>
            </w:r>
            <w:r w:rsidRPr="00B736F6">
              <w:rPr>
                <w:rFonts w:ascii="Palatino Linotype" w:hAnsi="Palatino Linotype" w:cs="FrankRuehl"/>
                <w:sz w:val="27"/>
                <w:szCs w:val="27"/>
                <w:rtl/>
              </w:rPr>
              <w:t xml:space="preserve"> </w:t>
            </w:r>
            <w:r w:rsidRPr="00B736F6">
              <w:rPr>
                <w:rFonts w:ascii="Palatino Linotype" w:hAnsi="Palatino Linotype" w:cs="FrankRuehl"/>
                <w:sz w:val="27"/>
                <w:szCs w:val="27"/>
              </w:rPr>
              <w:t xml:space="preserve"> </w:t>
            </w:r>
            <w:r w:rsidRPr="00B736F6">
              <w:rPr>
                <w:rFonts w:ascii="Palatino Linotype" w:hAnsi="Palatino Linotype" w:cs="Times New Roman" w:hint="cs"/>
                <w:sz w:val="27"/>
                <w:szCs w:val="27"/>
                <w:rtl/>
              </w:rPr>
              <w:t>וְאַמַּאי</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רוֹדֵף</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הוּא</w:t>
            </w:r>
            <w:r w:rsidRPr="00B736F6">
              <w:rPr>
                <w:rFonts w:cs="Times New Roman"/>
              </w:rPr>
              <w:t>?</w:t>
            </w:r>
            <w:r w:rsidRPr="00B736F6">
              <w:rPr>
                <w:rFonts w:ascii="Palatino Linotype" w:hAnsi="Palatino Linotype" w:cs="FrankRuehl"/>
                <w:sz w:val="27"/>
                <w:szCs w:val="27"/>
                <w:rtl/>
              </w:rPr>
              <w:t xml:space="preserve"> </w:t>
            </w:r>
            <w:r w:rsidRPr="00B736F6">
              <w:rPr>
                <w:rFonts w:ascii="Palatino Linotype" w:hAnsi="Palatino Linotype" w:cs="FrankRuehl"/>
                <w:sz w:val="27"/>
                <w:szCs w:val="27"/>
              </w:rPr>
              <w:t xml:space="preserve"> </w:t>
            </w:r>
            <w:r w:rsidRPr="00B736F6">
              <w:rPr>
                <w:rFonts w:ascii="Palatino Linotype" w:hAnsi="Palatino Linotype" w:cs="Times New Roman" w:hint="cs"/>
                <w:sz w:val="27"/>
                <w:szCs w:val="27"/>
                <w:rtl/>
              </w:rPr>
              <w:t>שַׁאנִי</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הָתָם</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דְּמִשְּׁמַיָּא</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קָא</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רָדְפֵי</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לָהּ</w:t>
            </w:r>
            <w:r w:rsidRPr="00B736F6">
              <w:rPr>
                <w:rFonts w:asciiTheme="majorBidi" w:hAnsiTheme="majorBidi" w:cstheme="majorBidi"/>
                <w:sz w:val="27"/>
                <w:szCs w:val="27"/>
                <w:rtl/>
              </w:rPr>
              <w:t>.</w:t>
            </w:r>
          </w:p>
        </w:tc>
      </w:tr>
    </w:tbl>
    <w:bookmarkEnd w:id="8"/>
    <w:p w14:paraId="7D8FF534" w14:textId="77777777" w:rsidR="00EA7F61" w:rsidRPr="00B736F6" w:rsidRDefault="00396D17" w:rsidP="00834B16">
      <w:pPr>
        <w:pStyle w:val="ListParagraph"/>
      </w:pPr>
      <w:r w:rsidRPr="00B736F6">
        <w:t xml:space="preserve">There are two approaches to explain </w:t>
      </w:r>
      <w:r w:rsidRPr="00B736F6">
        <w:rPr>
          <w:sz w:val="21"/>
          <w:szCs w:val="21"/>
        </w:rPr>
        <w:t>“</w:t>
      </w:r>
      <w:r w:rsidRPr="00B736F6">
        <w:rPr>
          <w:rFonts w:ascii="Times New Roman" w:hAnsi="Times New Roman" w:cs="Times New Roman" w:hint="cs"/>
          <w:sz w:val="26"/>
          <w:szCs w:val="26"/>
          <w:rtl/>
        </w:rPr>
        <w:t>משׁמיא קא רדפי לה</w:t>
      </w:r>
      <w:r w:rsidRPr="00B736F6">
        <w:t>“–“</w:t>
      </w:r>
      <w:r w:rsidRPr="00B736F6">
        <w:rPr>
          <w:i/>
          <w:iCs/>
        </w:rPr>
        <w:t xml:space="preserve">they are pursuing her from Heaven”:  </w:t>
      </w:r>
    </w:p>
    <w:p w14:paraId="6321AFBB" w14:textId="77777777" w:rsidR="00EA7F61" w:rsidRPr="00B736F6" w:rsidRDefault="00396D17" w:rsidP="00605969">
      <w:pPr>
        <w:pStyle w:val="Style2B"/>
        <w:numPr>
          <w:ilvl w:val="2"/>
          <w:numId w:val="17"/>
        </w:numPr>
        <w:tabs>
          <w:tab w:val="clear" w:pos="1584"/>
        </w:tabs>
        <w:spacing w:after="120"/>
      </w:pPr>
      <w:r w:rsidRPr="00B736F6">
        <w:rPr>
          <w:u w:val="single"/>
        </w:rPr>
        <w:t xml:space="preserve">‘Intentional </w:t>
      </w:r>
      <w:r w:rsidR="00E45B60" w:rsidRPr="00B736F6">
        <w:rPr>
          <w:u w:val="single"/>
        </w:rPr>
        <w:t>pursuit</w:t>
      </w:r>
      <w:r w:rsidRPr="00B736F6">
        <w:rPr>
          <w:u w:val="single"/>
        </w:rPr>
        <w:t xml:space="preserve"> only’ </w:t>
      </w:r>
      <w:r w:rsidR="00EA7F61" w:rsidRPr="00B736F6">
        <w:rPr>
          <w:u w:val="single"/>
        </w:rPr>
        <w:t>school of thought</w:t>
      </w:r>
      <w:r w:rsidRPr="00B736F6">
        <w:t>:</w:t>
      </w:r>
      <w:r w:rsidR="00EA7F61" w:rsidRPr="00B736F6">
        <w:rPr>
          <w:rFonts w:cstheme="majorBidi"/>
        </w:rPr>
        <w:t xml:space="preserve"> </w:t>
      </w:r>
      <w:r w:rsidR="00EA7F61" w:rsidRPr="00B736F6">
        <w:t xml:space="preserve">The </w:t>
      </w:r>
      <w:r w:rsidR="00EA7F61" w:rsidRPr="00B736F6">
        <w:rPr>
          <w:i/>
          <w:iCs/>
        </w:rPr>
        <w:t>Sefer Meirat Einayim</w:t>
      </w:r>
      <w:r w:rsidR="00AD7548" w:rsidRPr="00B736F6">
        <w:t xml:space="preserve"> and the</w:t>
      </w:r>
      <w:r w:rsidR="00EA7F61" w:rsidRPr="00B736F6">
        <w:t xml:space="preserve"> </w:t>
      </w:r>
      <w:r w:rsidR="00EA7F61" w:rsidRPr="00B736F6">
        <w:rPr>
          <w:i/>
          <w:iCs/>
        </w:rPr>
        <w:t>Minchat Chinuch</w:t>
      </w:r>
      <w:r w:rsidR="00EA7F61" w:rsidRPr="00B736F6">
        <w:t xml:space="preserve"> (Source </w:t>
      </w:r>
      <w:r w:rsidRPr="00B736F6">
        <w:t>8</w:t>
      </w:r>
      <w:r w:rsidR="00EA7F61" w:rsidRPr="00B736F6">
        <w:t xml:space="preserve">) understand the phrase </w:t>
      </w:r>
      <w:r w:rsidRPr="00B736F6">
        <w:rPr>
          <w:sz w:val="21"/>
          <w:szCs w:val="21"/>
        </w:rPr>
        <w:t>“</w:t>
      </w:r>
      <w:r w:rsidRPr="00B736F6">
        <w:rPr>
          <w:rFonts w:ascii="Times New Roman" w:hAnsi="Times New Roman" w:cs="Times New Roman" w:hint="cs"/>
          <w:sz w:val="26"/>
          <w:szCs w:val="26"/>
          <w:rtl/>
        </w:rPr>
        <w:t>משׁמיא קא רדפי לה</w:t>
      </w:r>
      <w:r w:rsidRPr="00B736F6">
        <w:t xml:space="preserve">“ </w:t>
      </w:r>
      <w:r w:rsidR="00EA7F61" w:rsidRPr="00B736F6">
        <w:t xml:space="preserve">to mean that the law of </w:t>
      </w:r>
      <w:r w:rsidR="00EA7F61" w:rsidRPr="00B736F6">
        <w:rPr>
          <w:i/>
        </w:rPr>
        <w:t>Rodef</w:t>
      </w:r>
      <w:r w:rsidR="00EA7F61" w:rsidRPr="00B736F6">
        <w:t xml:space="preserve"> does not apply to the </w:t>
      </w:r>
      <w:r w:rsidRPr="00B736F6">
        <w:t>‘partially emerged fetus’</w:t>
      </w:r>
      <w:r w:rsidR="00EA7F61" w:rsidRPr="00B736F6">
        <w:t xml:space="preserve"> because physiology, rather than volition, has forced the baby to endanger his mother’s life </w:t>
      </w:r>
      <w:r w:rsidR="00F80989" w:rsidRPr="00B736F6">
        <w:t xml:space="preserve">(per Rabbi Dr. Zalman Levine, </w:t>
      </w:r>
      <w:r w:rsidR="009361B7" w:rsidRPr="00B736F6">
        <w:t>Reference 5</w:t>
      </w:r>
      <w:r w:rsidR="00F80989" w:rsidRPr="00B736F6">
        <w:t>)</w:t>
      </w:r>
      <w:r w:rsidR="00EA7F61" w:rsidRPr="00B736F6">
        <w:t xml:space="preserve">.  </w:t>
      </w:r>
      <w:r w:rsidRPr="00B736F6">
        <w:t>Accordingly, the</w:t>
      </w:r>
      <w:r w:rsidR="00EA7F61" w:rsidRPr="00B736F6">
        <w:t xml:space="preserve"> Gemara </w:t>
      </w:r>
      <w:r w:rsidRPr="00B736F6">
        <w:t xml:space="preserve">answers the </w:t>
      </w:r>
      <w:r w:rsidR="002119A2" w:rsidRPr="00B736F6">
        <w:t xml:space="preserve">above </w:t>
      </w:r>
      <w:r w:rsidRPr="00B736F6">
        <w:t>question on Rav Huna by differentiating betw</w:t>
      </w:r>
      <w:r w:rsidR="002119A2" w:rsidRPr="00B736F6">
        <w:t xml:space="preserve">een the minor pursuer and the ‘partially emerged fetus’ by stating that the law of </w:t>
      </w:r>
      <w:r w:rsidR="002119A2" w:rsidRPr="00B736F6">
        <w:rPr>
          <w:i/>
          <w:iCs/>
        </w:rPr>
        <w:t>Rodef</w:t>
      </w:r>
      <w:r w:rsidR="002119A2" w:rsidRPr="00B736F6">
        <w:t xml:space="preserve"> applies to the former case because the minor pursuer intends to kill but not to the latter case because the emerging baby lacks volition.   </w:t>
      </w:r>
    </w:p>
    <w:bookmarkEnd w:id="9"/>
    <w:p w14:paraId="24DE95AF" w14:textId="77777777" w:rsidR="00123A89" w:rsidRPr="00B736F6" w:rsidRDefault="00123A89" w:rsidP="00E45B60">
      <w:pPr>
        <w:pStyle w:val="NLECaptions"/>
        <w:tabs>
          <w:tab w:val="left" w:pos="1170"/>
        </w:tabs>
        <w:spacing w:line="264" w:lineRule="auto"/>
        <w:rPr>
          <w:rFonts w:asciiTheme="minorHAnsi" w:hAnsiTheme="minorHAnsi" w:cstheme="minorHAnsi"/>
          <w:b w:val="0"/>
          <w:szCs w:val="24"/>
        </w:rPr>
      </w:pPr>
    </w:p>
    <w:p w14:paraId="3EFA1679" w14:textId="77777777" w:rsidR="00EA7F61" w:rsidRPr="00B736F6" w:rsidRDefault="00EA7F61" w:rsidP="00E45B60">
      <w:pPr>
        <w:pStyle w:val="NLECaptions"/>
        <w:tabs>
          <w:tab w:val="left" w:pos="1170"/>
        </w:tabs>
        <w:spacing w:line="264" w:lineRule="auto"/>
        <w:rPr>
          <w:rFonts w:asciiTheme="minorHAnsi" w:hAnsiTheme="minorHAnsi" w:cstheme="minorHAnsi"/>
          <w:b w:val="0"/>
          <w:szCs w:val="24"/>
        </w:rPr>
      </w:pPr>
      <w:r w:rsidRPr="00B736F6">
        <w:rPr>
          <w:rFonts w:asciiTheme="minorHAnsi" w:hAnsiTheme="minorHAnsi" w:cstheme="minorHAnsi"/>
          <w:b w:val="0"/>
          <w:szCs w:val="24"/>
        </w:rPr>
        <w:lastRenderedPageBreak/>
        <w:t xml:space="preserve">Source </w:t>
      </w:r>
      <w:r w:rsidR="00E20006" w:rsidRPr="00B736F6">
        <w:rPr>
          <w:rFonts w:asciiTheme="minorHAnsi" w:hAnsiTheme="minorHAnsi" w:cstheme="minorHAnsi"/>
          <w:b w:val="0"/>
          <w:szCs w:val="24"/>
        </w:rPr>
        <w:t>8</w:t>
      </w:r>
      <w:r w:rsidRPr="00B736F6">
        <w:rPr>
          <w:rFonts w:asciiTheme="minorHAnsi" w:hAnsiTheme="minorHAnsi" w:cstheme="minorHAnsi"/>
          <w:b w:val="0"/>
          <w:szCs w:val="24"/>
        </w:rPr>
        <w:t xml:space="preserve">:  Minchat Chinuch, Mitzvah 296: The law of </w:t>
      </w:r>
      <w:r w:rsidRPr="00B736F6">
        <w:rPr>
          <w:rFonts w:asciiTheme="minorHAnsi" w:hAnsiTheme="minorHAnsi" w:cstheme="minorHAnsi"/>
          <w:b w:val="0"/>
          <w:i/>
          <w:iCs/>
          <w:szCs w:val="24"/>
        </w:rPr>
        <w:t>Rodef</w:t>
      </w:r>
      <w:r w:rsidRPr="00B736F6">
        <w:rPr>
          <w:rFonts w:asciiTheme="minorHAnsi" w:hAnsiTheme="minorHAnsi" w:cstheme="minorHAnsi"/>
          <w:b w:val="0"/>
          <w:szCs w:val="24"/>
        </w:rPr>
        <w:t xml:space="preserve"> does not apply to unintentional </w:t>
      </w:r>
      <w:r w:rsidR="00E45B60" w:rsidRPr="00B736F6">
        <w:rPr>
          <w:rFonts w:ascii="Calibri" w:hAnsi="Calibri" w:cs="Calibri"/>
          <w:b w:val="0"/>
          <w:szCs w:val="24"/>
        </w:rPr>
        <w:t>pursuit</w:t>
      </w:r>
      <w:r w:rsidRPr="00B736F6">
        <w:rPr>
          <w:rFonts w:asciiTheme="minorHAnsi" w:hAnsiTheme="minorHAnsi" w:cstheme="minorHAnsi"/>
          <w:b w:val="0"/>
          <w:szCs w:val="24"/>
        </w:rPr>
        <w:t>.</w:t>
      </w:r>
    </w:p>
    <w:tbl>
      <w:tblPr>
        <w:tblStyle w:val="TableGrid"/>
        <w:tblW w:w="10463" w:type="dxa"/>
        <w:tblInd w:w="-5" w:type="dxa"/>
        <w:tblLayout w:type="fixed"/>
        <w:tblLook w:val="04A0" w:firstRow="1" w:lastRow="0" w:firstColumn="1" w:lastColumn="0" w:noHBand="0" w:noVBand="1"/>
      </w:tblPr>
      <w:tblGrid>
        <w:gridCol w:w="6143"/>
        <w:gridCol w:w="4320"/>
      </w:tblGrid>
      <w:tr w:rsidR="00EA7F61" w:rsidRPr="00B736F6" w14:paraId="2B96653F" w14:textId="77777777" w:rsidTr="00C3071C">
        <w:trPr>
          <w:trHeight w:val="2007"/>
        </w:trPr>
        <w:tc>
          <w:tcPr>
            <w:tcW w:w="6143" w:type="dxa"/>
            <w:tcBorders>
              <w:top w:val="single" w:sz="18" w:space="0" w:color="auto"/>
              <w:left w:val="single" w:sz="4" w:space="0" w:color="auto"/>
              <w:right w:val="single" w:sz="4" w:space="0" w:color="auto"/>
            </w:tcBorders>
            <w:vAlign w:val="center"/>
          </w:tcPr>
          <w:p w14:paraId="3114FCD7" w14:textId="1C393936" w:rsidR="00EA7F61" w:rsidRPr="00B736F6" w:rsidRDefault="00867FDD" w:rsidP="00EA7F61">
            <w:pPr>
              <w:spacing w:line="288" w:lineRule="auto"/>
              <w:rPr>
                <w:rFonts w:eastAsiaTheme="minorEastAsia"/>
              </w:rPr>
            </w:pPr>
            <w:r>
              <w:rPr>
                <w:rStyle w:val="five"/>
                <w:rFonts w:ascii="Calibri" w:hAnsi="Calibri" w:cs="Calibri"/>
                <w:color w:val="000000"/>
                <w:sz w:val="21"/>
                <w:szCs w:val="21"/>
              </w:rPr>
              <w:t>It is explained in the Gemara Sanhedrin that even in the case of a minor pursuer, the victim may be saved at the expense of the pursuer’s life</w:t>
            </w:r>
            <w:r w:rsidR="00EA7F61" w:rsidRPr="00BC473F">
              <w:rPr>
                <w:rFonts w:ascii="Times New Roman" w:hAnsi="Times New Roman" w:cs="Times New Roman"/>
                <w:sz w:val="21"/>
                <w:szCs w:val="21"/>
              </w:rPr>
              <w:t>.</w:t>
            </w:r>
            <w:r w:rsidR="00EA7F61" w:rsidRPr="00B736F6">
              <w:rPr>
                <w:rFonts w:ascii="Times New Roman" w:hAnsi="Times New Roman" w:cs="Times New Roman"/>
                <w:sz w:val="26"/>
                <w:szCs w:val="26"/>
              </w:rPr>
              <w:t xml:space="preserve">  </w:t>
            </w:r>
            <w:r w:rsidR="00EA7F61" w:rsidRPr="00B736F6">
              <w:rPr>
                <w:rFonts w:cstheme="minorHAnsi"/>
                <w:sz w:val="21"/>
                <w:szCs w:val="21"/>
              </w:rPr>
              <w:t xml:space="preserve">The Gemara asks </w:t>
            </w:r>
            <w:r>
              <w:rPr>
                <w:rFonts w:cstheme="minorHAnsi"/>
                <w:sz w:val="21"/>
                <w:szCs w:val="21"/>
              </w:rPr>
              <w:t xml:space="preserve">from </w:t>
            </w:r>
            <w:r w:rsidR="00C3071C">
              <w:rPr>
                <w:rFonts w:cstheme="minorHAnsi"/>
                <w:sz w:val="21"/>
                <w:szCs w:val="21"/>
              </w:rPr>
              <w:t>[</w:t>
            </w:r>
            <w:r>
              <w:rPr>
                <w:rFonts w:cstheme="minorHAnsi"/>
                <w:sz w:val="21"/>
                <w:szCs w:val="21"/>
              </w:rPr>
              <w:t>the ‘partially-emerged fetus’ case in</w:t>
            </w:r>
            <w:r w:rsidR="00C3071C">
              <w:rPr>
                <w:rFonts w:cstheme="minorHAnsi"/>
                <w:sz w:val="21"/>
                <w:szCs w:val="21"/>
              </w:rPr>
              <w:t>]</w:t>
            </w:r>
            <w:r>
              <w:rPr>
                <w:rFonts w:cstheme="minorHAnsi"/>
                <w:sz w:val="21"/>
                <w:szCs w:val="21"/>
              </w:rPr>
              <w:t xml:space="preserve"> the Mishna Ohalot:  W</w:t>
            </w:r>
            <w:r w:rsidR="00EA7F61" w:rsidRPr="00B736F6">
              <w:rPr>
                <w:rFonts w:cstheme="minorHAnsi"/>
                <w:sz w:val="21"/>
                <w:szCs w:val="21"/>
              </w:rPr>
              <w:t>h</w:t>
            </w:r>
            <w:r w:rsidR="00C3071C">
              <w:rPr>
                <w:rFonts w:cstheme="minorHAnsi"/>
                <w:sz w:val="21"/>
                <w:szCs w:val="21"/>
              </w:rPr>
              <w:t xml:space="preserve">y [don’t we save the mother </w:t>
            </w:r>
            <w:r>
              <w:rPr>
                <w:rFonts w:cstheme="minorHAnsi"/>
                <w:sz w:val="21"/>
                <w:szCs w:val="21"/>
              </w:rPr>
              <w:t>after the baby’s</w:t>
            </w:r>
            <w:r w:rsidR="00EA7F61" w:rsidRPr="00B736F6">
              <w:rPr>
                <w:rFonts w:cstheme="minorHAnsi"/>
                <w:sz w:val="21"/>
                <w:szCs w:val="21"/>
              </w:rPr>
              <w:t xml:space="preserve"> head emerges] since the </w:t>
            </w:r>
            <w:r>
              <w:rPr>
                <w:rFonts w:cstheme="minorHAnsi"/>
                <w:sz w:val="21"/>
                <w:szCs w:val="21"/>
              </w:rPr>
              <w:t>baby</w:t>
            </w:r>
            <w:r w:rsidR="00EA7F61" w:rsidRPr="00B736F6">
              <w:rPr>
                <w:rFonts w:cstheme="minorHAnsi"/>
                <w:sz w:val="21"/>
                <w:szCs w:val="21"/>
              </w:rPr>
              <w:t xml:space="preserve"> is a </w:t>
            </w:r>
            <w:r w:rsidR="00EA7F61" w:rsidRPr="00B736F6">
              <w:rPr>
                <w:rFonts w:cstheme="minorHAnsi"/>
                <w:i/>
                <w:iCs/>
                <w:sz w:val="21"/>
                <w:szCs w:val="21"/>
              </w:rPr>
              <w:t>Rodef</w:t>
            </w:r>
            <w:r w:rsidR="00EA7F61" w:rsidRPr="00B736F6">
              <w:rPr>
                <w:rFonts w:cstheme="minorHAnsi"/>
              </w:rPr>
              <w:t xml:space="preserve"> </w:t>
            </w:r>
            <w:r w:rsidR="00EA7F61" w:rsidRPr="00B736F6">
              <w:rPr>
                <w:rFonts w:eastAsia="Times New Roman" w:cstheme="minorHAnsi"/>
                <w:color w:val="333333"/>
                <w:sz w:val="21"/>
                <w:szCs w:val="21"/>
              </w:rPr>
              <w:t>after his mother?</w:t>
            </w:r>
            <w:r w:rsidR="00EA7F61" w:rsidRPr="00B736F6">
              <w:rPr>
                <w:rFonts w:eastAsia="Times New Roman" w:cstheme="minorHAnsi"/>
                <w:color w:val="333333"/>
              </w:rPr>
              <w:t xml:space="preserve">  </w:t>
            </w:r>
            <w:r w:rsidR="00EA7F61" w:rsidRPr="00B736F6">
              <w:rPr>
                <w:rFonts w:eastAsia="Times New Roman" w:cstheme="minorHAnsi"/>
                <w:color w:val="333333"/>
                <w:sz w:val="21"/>
                <w:szCs w:val="21"/>
              </w:rPr>
              <w:t xml:space="preserve">The </w:t>
            </w:r>
            <w:r w:rsidR="00EA7F61" w:rsidRPr="00B736F6">
              <w:rPr>
                <w:rFonts w:cstheme="minorHAnsi"/>
                <w:sz w:val="21"/>
                <w:szCs w:val="21"/>
              </w:rPr>
              <w:t>Gemara</w:t>
            </w:r>
            <w:r w:rsidR="00EA7F61" w:rsidRPr="00B736F6">
              <w:rPr>
                <w:rFonts w:eastAsia="Times New Roman" w:cstheme="minorHAnsi"/>
                <w:color w:val="333333"/>
                <w:sz w:val="21"/>
                <w:szCs w:val="21"/>
              </w:rPr>
              <w:t xml:space="preserve"> answers</w:t>
            </w:r>
            <w:r w:rsidR="00EA7F61" w:rsidRPr="00B736F6">
              <w:rPr>
                <w:sz w:val="21"/>
                <w:szCs w:val="21"/>
              </w:rPr>
              <w:t xml:space="preserve"> </w:t>
            </w:r>
            <w:r w:rsidR="00EA7F61" w:rsidRPr="00B736F6">
              <w:rPr>
                <w:sz w:val="25"/>
                <w:szCs w:val="25"/>
              </w:rPr>
              <w:t>“</w:t>
            </w:r>
            <w:r w:rsidR="00EA7F61" w:rsidRPr="00B736F6">
              <w:rPr>
                <w:rFonts w:asciiTheme="majorBidi" w:hAnsiTheme="majorBidi" w:cstheme="majorBidi"/>
                <w:sz w:val="25"/>
                <w:szCs w:val="25"/>
                <w:rtl/>
              </w:rPr>
              <w:t>שאני התם דמשמיא קא רדפי לה</w:t>
            </w:r>
            <w:r w:rsidR="00EA7F61" w:rsidRPr="00B736F6">
              <w:rPr>
                <w:sz w:val="25"/>
                <w:szCs w:val="25"/>
              </w:rPr>
              <w:t>”</w:t>
            </w:r>
            <w:r w:rsidR="00EA7F61" w:rsidRPr="00B736F6">
              <w:rPr>
                <w:sz w:val="21"/>
                <w:szCs w:val="21"/>
              </w:rPr>
              <w:t xml:space="preserve"> – </w:t>
            </w:r>
            <w:r w:rsidR="00EA7F61" w:rsidRPr="00B736F6">
              <w:rPr>
                <w:i/>
                <w:iCs/>
                <w:sz w:val="21"/>
                <w:szCs w:val="21"/>
              </w:rPr>
              <w:t xml:space="preserve">“that (obstructed labor) case is different because they are pursuing her from Heaven” </w:t>
            </w:r>
            <w:r w:rsidR="00EA7F61" w:rsidRPr="00B736F6">
              <w:rPr>
                <w:sz w:val="21"/>
                <w:szCs w:val="21"/>
              </w:rPr>
              <w:t xml:space="preserve">– </w:t>
            </w:r>
            <w:r w:rsidR="00EA7F61" w:rsidRPr="00B736F6">
              <w:rPr>
                <w:sz w:val="21"/>
                <w:szCs w:val="21"/>
                <w:u w:val="single"/>
              </w:rPr>
              <w:t xml:space="preserve">which means to say that the </w:t>
            </w:r>
            <w:r w:rsidR="00C3071C">
              <w:rPr>
                <w:sz w:val="21"/>
                <w:szCs w:val="21"/>
                <w:u w:val="single"/>
              </w:rPr>
              <w:t>baby</w:t>
            </w:r>
            <w:r w:rsidR="00EA7F61" w:rsidRPr="00B736F6">
              <w:rPr>
                <w:sz w:val="21"/>
                <w:szCs w:val="21"/>
                <w:u w:val="single"/>
              </w:rPr>
              <w:t xml:space="preserve"> is not </w:t>
            </w:r>
            <w:r w:rsidR="00EA7F61" w:rsidRPr="00782107">
              <w:rPr>
                <w:sz w:val="21"/>
                <w:szCs w:val="21"/>
                <w:u w:val="single"/>
              </w:rPr>
              <w:t xml:space="preserve">a </w:t>
            </w:r>
            <w:r w:rsidR="00EA7F61" w:rsidRPr="00782107">
              <w:rPr>
                <w:rFonts w:cstheme="minorHAnsi"/>
                <w:i/>
                <w:iCs/>
                <w:sz w:val="21"/>
                <w:szCs w:val="21"/>
                <w:u w:val="single"/>
              </w:rPr>
              <w:t>Rodef</w:t>
            </w:r>
            <w:r w:rsidR="00EA7F61" w:rsidRPr="00782107">
              <w:rPr>
                <w:sz w:val="21"/>
                <w:szCs w:val="21"/>
                <w:u w:val="single"/>
              </w:rPr>
              <w:t xml:space="preserve"> and therefore it is forbidden to save one life by taking another </w:t>
            </w:r>
            <w:r w:rsidR="00C3071C">
              <w:rPr>
                <w:sz w:val="21"/>
                <w:szCs w:val="21"/>
                <w:u w:val="single"/>
              </w:rPr>
              <w:t xml:space="preserve">life </w:t>
            </w:r>
            <w:r w:rsidR="00EA7F61" w:rsidRPr="00782107">
              <w:rPr>
                <w:sz w:val="21"/>
                <w:szCs w:val="21"/>
                <w:u w:val="single"/>
              </w:rPr>
              <w:t xml:space="preserve">since </w:t>
            </w:r>
            <w:r w:rsidR="00EA7F61" w:rsidRPr="00782107">
              <w:rPr>
                <w:i/>
                <w:iCs/>
                <w:sz w:val="21"/>
                <w:szCs w:val="21"/>
                <w:u w:val="single"/>
              </w:rPr>
              <w:t>Shfichat Damim</w:t>
            </w:r>
            <w:r w:rsidR="00EA7F61" w:rsidRPr="00782107">
              <w:rPr>
                <w:sz w:val="21"/>
                <w:szCs w:val="21"/>
                <w:u w:val="single"/>
              </w:rPr>
              <w:t xml:space="preserve"> (murder) is not pushed aside (to save </w:t>
            </w:r>
            <w:r w:rsidR="00C3071C">
              <w:rPr>
                <w:sz w:val="21"/>
                <w:szCs w:val="21"/>
                <w:u w:val="single"/>
              </w:rPr>
              <w:t>a</w:t>
            </w:r>
            <w:r w:rsidR="00EA7F61" w:rsidRPr="00782107">
              <w:rPr>
                <w:sz w:val="21"/>
                <w:szCs w:val="21"/>
                <w:u w:val="single"/>
              </w:rPr>
              <w:t xml:space="preserve"> life</w:t>
            </w:r>
            <w:r w:rsidR="00EA7F61" w:rsidRPr="00782107">
              <w:rPr>
                <w:sz w:val="21"/>
                <w:szCs w:val="21"/>
              </w:rPr>
              <w:t>)</w:t>
            </w:r>
            <w:r w:rsidR="00EA7F61" w:rsidRPr="00B736F6">
              <w:rPr>
                <w:sz w:val="21"/>
                <w:szCs w:val="21"/>
              </w:rPr>
              <w:t xml:space="preserve">.  </w:t>
            </w:r>
          </w:p>
        </w:tc>
        <w:tc>
          <w:tcPr>
            <w:tcW w:w="4320" w:type="dxa"/>
            <w:tcBorders>
              <w:top w:val="single" w:sz="18" w:space="0" w:color="auto"/>
              <w:left w:val="single" w:sz="4" w:space="0" w:color="auto"/>
              <w:right w:val="single" w:sz="4" w:space="0" w:color="auto"/>
            </w:tcBorders>
            <w:vAlign w:val="center"/>
          </w:tcPr>
          <w:p w14:paraId="3D179734" w14:textId="77777777" w:rsidR="00EA7F61" w:rsidRPr="00B736F6" w:rsidRDefault="00EA7F61" w:rsidP="008E2875">
            <w:pPr>
              <w:bidi/>
              <w:spacing w:after="120"/>
              <w:rPr>
                <w:sz w:val="27"/>
                <w:szCs w:val="27"/>
              </w:rPr>
            </w:pPr>
            <w:r w:rsidRPr="00B736F6">
              <w:rPr>
                <w:rFonts w:ascii="Times New Roman" w:hAnsi="Times New Roman" w:cs="Times New Roman"/>
                <w:sz w:val="27"/>
                <w:szCs w:val="27"/>
                <w:u w:val="single"/>
                <w:rtl/>
              </w:rPr>
              <w:t>מנחת חינוך, מצוה רצו</w:t>
            </w:r>
            <w:r w:rsidRPr="00B736F6">
              <w:rPr>
                <w:rFonts w:ascii="Times New Roman" w:hAnsi="Times New Roman" w:cs="Times New Roman"/>
                <w:sz w:val="27"/>
                <w:szCs w:val="27"/>
                <w:rtl/>
              </w:rPr>
              <w:t>:</w:t>
            </w:r>
          </w:p>
          <w:p w14:paraId="6DFC6F95" w14:textId="77777777" w:rsidR="00EA7F61" w:rsidRPr="00B736F6" w:rsidRDefault="00EA7F61" w:rsidP="00EA7F61">
            <w:pPr>
              <w:bidi/>
              <w:spacing w:after="360" w:line="300" w:lineRule="auto"/>
              <w:rPr>
                <w:rFonts w:ascii="Times New Roman" w:eastAsia="Times New Roman" w:hAnsi="Times New Roman" w:cs="Times New Roman"/>
                <w:color w:val="000000"/>
                <w:sz w:val="27"/>
                <w:szCs w:val="27"/>
              </w:rPr>
            </w:pPr>
            <w:r w:rsidRPr="00B736F6">
              <w:rPr>
                <w:rFonts w:ascii="Times New Roman" w:eastAsia="Times New Roman" w:hAnsi="Times New Roman" w:cs="Times New Roman"/>
                <w:color w:val="000000"/>
                <w:sz w:val="27"/>
                <w:szCs w:val="27"/>
                <w:rtl/>
              </w:rPr>
              <w:t xml:space="preserve">דהנה מבואר בסנהדרין שם דאף קטן הרודף ניתן להצילו בנפשו.  ומקשה הש״ס ממשנה דאהלות </w:t>
            </w:r>
            <w:r w:rsidR="007779CE" w:rsidRPr="00B736F6">
              <w:rPr>
                <w:rFonts w:ascii="Times New Roman" w:eastAsia="Times New Roman" w:hAnsi="Times New Roman" w:cs="Times New Roman"/>
                <w:color w:val="000000"/>
                <w:sz w:val="27"/>
                <w:szCs w:val="27"/>
              </w:rPr>
              <w:t>…</w:t>
            </w:r>
            <w:r w:rsidRPr="00B736F6">
              <w:rPr>
                <w:rFonts w:ascii="Times New Roman" w:eastAsia="Times New Roman" w:hAnsi="Times New Roman" w:cs="Times New Roman"/>
                <w:color w:val="000000"/>
                <w:sz w:val="27"/>
                <w:szCs w:val="27"/>
                <w:rtl/>
              </w:rPr>
              <w:t xml:space="preserve"> יצא ראשו, אין נוגעין בו מפני שאין דוחין נפש מפני נפש.  ואמאי הא הוי ליה רודף?  ומשני הש״ס שאני התם דמ</w:t>
            </w:r>
            <w:r w:rsidRPr="00B736F6">
              <w:rPr>
                <w:rFonts w:ascii="Times New Roman" w:eastAsia="Times New Roman" w:hAnsi="Times New Roman" w:cs="Times New Roman" w:hint="cs"/>
                <w:color w:val="000000"/>
                <w:sz w:val="27"/>
                <w:szCs w:val="27"/>
                <w:rtl/>
              </w:rPr>
              <w:t>שׁ</w:t>
            </w:r>
            <w:r w:rsidRPr="00B736F6">
              <w:rPr>
                <w:rFonts w:ascii="Times New Roman" w:eastAsia="Times New Roman" w:hAnsi="Times New Roman" w:cs="Times New Roman" w:hint="eastAsia"/>
                <w:color w:val="000000"/>
                <w:sz w:val="27"/>
                <w:szCs w:val="27"/>
                <w:rtl/>
              </w:rPr>
              <w:t>מיא</w:t>
            </w:r>
            <w:r w:rsidRPr="00B736F6">
              <w:rPr>
                <w:rFonts w:ascii="Times New Roman" w:eastAsia="Times New Roman" w:hAnsi="Times New Roman" w:cs="Times New Roman"/>
                <w:color w:val="000000"/>
                <w:sz w:val="27"/>
                <w:szCs w:val="27"/>
                <w:rtl/>
              </w:rPr>
              <w:t xml:space="preserve"> קא רדפי לה</w:t>
            </w:r>
            <w:r w:rsidRPr="00B736F6">
              <w:rPr>
                <w:rFonts w:eastAsia="Times New Roman" w:cstheme="minorHAnsi"/>
                <w:color w:val="000000"/>
                <w:sz w:val="27"/>
                <w:szCs w:val="27"/>
              </w:rPr>
              <w:t>,</w:t>
            </w:r>
            <w:r w:rsidRPr="00B736F6">
              <w:rPr>
                <w:rFonts w:ascii="Times New Roman" w:eastAsia="Times New Roman" w:hAnsi="Times New Roman" w:cs="Times New Roman"/>
                <w:color w:val="000000"/>
                <w:sz w:val="27"/>
                <w:szCs w:val="27"/>
                <w:rtl/>
              </w:rPr>
              <w:t xml:space="preserve"> </w:t>
            </w:r>
            <w:r w:rsidRPr="00B736F6">
              <w:rPr>
                <w:rFonts w:ascii="Times New Roman" w:eastAsia="Times New Roman" w:hAnsi="Times New Roman" w:cs="Times New Roman"/>
                <w:color w:val="000000"/>
                <w:sz w:val="27"/>
                <w:szCs w:val="27"/>
                <w:u w:val="single"/>
                <w:rtl/>
              </w:rPr>
              <w:t xml:space="preserve">ואם כן לא הוי </w:t>
            </w:r>
            <w:r w:rsidRPr="00782107">
              <w:rPr>
                <w:rFonts w:ascii="Times New Roman" w:eastAsia="Times New Roman" w:hAnsi="Times New Roman" w:cs="Times New Roman"/>
                <w:color w:val="000000"/>
                <w:sz w:val="27"/>
                <w:szCs w:val="27"/>
                <w:u w:val="single"/>
                <w:rtl/>
              </w:rPr>
              <w:t>רודף ואסור להציל נפש עם נפש אחר כי שפיכת דמים אינו נדחה</w:t>
            </w:r>
            <w:r w:rsidRPr="00B736F6">
              <w:rPr>
                <w:rFonts w:ascii="Times New Roman" w:eastAsia="Times New Roman" w:hAnsi="Times New Roman" w:cs="Times New Roman"/>
                <w:color w:val="000000"/>
                <w:sz w:val="27"/>
                <w:szCs w:val="27"/>
              </w:rPr>
              <w:t>.</w:t>
            </w:r>
          </w:p>
        </w:tc>
      </w:tr>
    </w:tbl>
    <w:p w14:paraId="503A7E7C" w14:textId="0856AD9C" w:rsidR="007D51FC" w:rsidRPr="00B736F6" w:rsidRDefault="007D51FC" w:rsidP="00C3071C">
      <w:pPr>
        <w:pStyle w:val="Style2B"/>
        <w:numPr>
          <w:ilvl w:val="2"/>
          <w:numId w:val="26"/>
        </w:numPr>
        <w:tabs>
          <w:tab w:val="clear" w:pos="1584"/>
        </w:tabs>
        <w:spacing w:before="360"/>
      </w:pPr>
      <w:r w:rsidRPr="00B736F6">
        <w:rPr>
          <w:u w:val="single"/>
        </w:rPr>
        <w:t xml:space="preserve">‘Intentional and unintentional </w:t>
      </w:r>
      <w:r w:rsidR="00E45B60" w:rsidRPr="00B736F6">
        <w:rPr>
          <w:u w:val="single"/>
        </w:rPr>
        <w:t>pursuit</w:t>
      </w:r>
      <w:r w:rsidRPr="00B736F6">
        <w:rPr>
          <w:u w:val="single"/>
        </w:rPr>
        <w:t>’ school of thought</w:t>
      </w:r>
      <w:r w:rsidRPr="00B736F6">
        <w:t xml:space="preserve">: </w:t>
      </w:r>
      <w:bookmarkStart w:id="11" w:name="_Hlk487478565"/>
      <w:r w:rsidRPr="00B736F6">
        <w:t xml:space="preserve"> Rav Moshe explains </w:t>
      </w:r>
      <w:r w:rsidRPr="00B736F6">
        <w:rPr>
          <w:i/>
          <w:iCs/>
        </w:rPr>
        <w:t>“</w:t>
      </w:r>
      <w:r w:rsidR="00AB4820" w:rsidRPr="00B736F6">
        <w:rPr>
          <w:i/>
          <w:iCs/>
        </w:rPr>
        <w:t xml:space="preserve">… </w:t>
      </w:r>
      <w:r w:rsidRPr="00B736F6">
        <w:rPr>
          <w:i/>
          <w:iCs/>
        </w:rPr>
        <w:t xml:space="preserve"> the phrase ’they are pursuing her from Heaven’ </w:t>
      </w:r>
      <w:r w:rsidRPr="00B736F6">
        <w:t>(</w:t>
      </w:r>
      <w:r w:rsidRPr="00B736F6">
        <w:rPr>
          <w:rFonts w:ascii="Times New Roman" w:hAnsi="Times New Roman" w:cs="Times New Roman" w:hint="cs"/>
          <w:sz w:val="26"/>
          <w:szCs w:val="26"/>
          <w:rtl/>
        </w:rPr>
        <w:t>משׁמיא קא רדפי לה</w:t>
      </w:r>
      <w:r w:rsidRPr="00B736F6">
        <w:t xml:space="preserve">) </w:t>
      </w:r>
      <w:r w:rsidRPr="00B736F6">
        <w:rPr>
          <w:i/>
          <w:iCs/>
        </w:rPr>
        <w:t>should not be interpreted that the fetus is not a</w:t>
      </w:r>
      <w:r w:rsidRPr="00B736F6">
        <w:t xml:space="preserve"> </w:t>
      </w:r>
      <w:r w:rsidRPr="00B736F6">
        <w:rPr>
          <w:i/>
          <w:iCs/>
        </w:rPr>
        <w:t>Rodef</w:t>
      </w:r>
      <w:r w:rsidRPr="00B736F6">
        <w:rPr>
          <w:rFonts w:cs="Arial"/>
          <w:i/>
          <w:iCs/>
        </w:rPr>
        <w:t xml:space="preserve">.  Rather it means that because of this (Heaven’s </w:t>
      </w:r>
      <w:r w:rsidR="00E45B60" w:rsidRPr="00B736F6">
        <w:rPr>
          <w:i/>
          <w:iCs/>
        </w:rPr>
        <w:t>pursuit</w:t>
      </w:r>
      <w:r w:rsidRPr="00B736F6">
        <w:rPr>
          <w:rFonts w:cs="Arial"/>
          <w:i/>
          <w:iCs/>
        </w:rPr>
        <w:t>), both parties (mother and</w:t>
      </w:r>
      <w:r w:rsidR="003C198F">
        <w:rPr>
          <w:rFonts w:cs="Arial"/>
          <w:i/>
          <w:iCs/>
        </w:rPr>
        <w:t xml:space="preserve"> the</w:t>
      </w:r>
      <w:r w:rsidRPr="00B736F6">
        <w:rPr>
          <w:rFonts w:cs="Arial"/>
          <w:i/>
          <w:iCs/>
        </w:rPr>
        <w:t xml:space="preserve"> </w:t>
      </w:r>
      <w:r w:rsidR="00C3071C">
        <w:rPr>
          <w:rFonts w:cs="Arial"/>
          <w:i/>
          <w:iCs/>
        </w:rPr>
        <w:t>emerged baby</w:t>
      </w:r>
      <w:r w:rsidRPr="00B736F6">
        <w:rPr>
          <w:rFonts w:cs="Arial"/>
          <w:i/>
          <w:iCs/>
        </w:rPr>
        <w:t>) are mutual pursuers</w:t>
      </w:r>
      <w:r w:rsidRPr="00B736F6">
        <w:rPr>
          <w:rFonts w:cs="Arial"/>
          <w:i/>
          <w:iCs/>
          <w:sz w:val="21"/>
          <w:szCs w:val="21"/>
        </w:rPr>
        <w:t>. …</w:t>
      </w:r>
      <w:r w:rsidRPr="00B736F6">
        <w:rPr>
          <w:rFonts w:cs="Arial"/>
          <w:i/>
          <w:iCs/>
        </w:rPr>
        <w:t xml:space="preserve">.  Accordingly, it is not known who is killing whom.”  </w:t>
      </w:r>
      <w:bookmarkEnd w:id="11"/>
      <w:r w:rsidRPr="00B736F6">
        <w:rPr>
          <w:rFonts w:cs="Arial"/>
        </w:rPr>
        <w:t xml:space="preserve">As mentioned above, Rav Moshe stipulates that in order to apply the law of </w:t>
      </w:r>
      <w:r w:rsidRPr="00B736F6">
        <w:rPr>
          <w:rFonts w:cs="Arial"/>
          <w:i/>
          <w:iCs/>
        </w:rPr>
        <w:t xml:space="preserve">Rodef </w:t>
      </w:r>
      <w:r w:rsidRPr="00B736F6">
        <w:rPr>
          <w:rFonts w:cs="Arial"/>
        </w:rPr>
        <w:t xml:space="preserve">to an ‘unintentional pursuer’, </w:t>
      </w:r>
      <w:r w:rsidRPr="00B736F6">
        <w:t xml:space="preserve">there must be a clear determination that only one party is the definitive </w:t>
      </w:r>
      <w:r w:rsidRPr="00B736F6">
        <w:rPr>
          <w:i/>
          <w:iCs/>
        </w:rPr>
        <w:t>Rodef</w:t>
      </w:r>
      <w:r w:rsidRPr="00B736F6">
        <w:t xml:space="preserve">.  </w:t>
      </w:r>
      <w:bookmarkStart w:id="12" w:name="_Hlk487478587"/>
      <w:r w:rsidRPr="00B736F6">
        <w:t>However, a</w:t>
      </w:r>
      <w:r w:rsidRPr="00B736F6">
        <w:rPr>
          <w:rFonts w:cs="Arial"/>
        </w:rPr>
        <w:t>fter emergence of the</w:t>
      </w:r>
      <w:r w:rsidR="00C3071C">
        <w:rPr>
          <w:rFonts w:cs="Arial"/>
        </w:rPr>
        <w:t xml:space="preserve"> baby’s</w:t>
      </w:r>
      <w:r w:rsidRPr="00B736F6">
        <w:rPr>
          <w:rFonts w:cs="Arial"/>
        </w:rPr>
        <w:t xml:space="preserve"> head, neither party can be determined as the definitive</w:t>
      </w:r>
      <w:r w:rsidRPr="00B736F6">
        <w:rPr>
          <w:rFonts w:cs="Arial"/>
          <w:sz w:val="21"/>
          <w:szCs w:val="21"/>
        </w:rPr>
        <w:t xml:space="preserve"> </w:t>
      </w:r>
      <w:r w:rsidRPr="00B736F6">
        <w:rPr>
          <w:i/>
          <w:iCs/>
        </w:rPr>
        <w:t>Rodef</w:t>
      </w:r>
      <w:r w:rsidRPr="00B736F6">
        <w:rPr>
          <w:rFonts w:cs="Arial"/>
          <w:i/>
          <w:iCs/>
        </w:rPr>
        <w:t xml:space="preserve"> </w:t>
      </w:r>
      <w:r w:rsidRPr="00B736F6">
        <w:rPr>
          <w:rFonts w:cs="Arial"/>
        </w:rPr>
        <w:t xml:space="preserve">since both parties (mother and </w:t>
      </w:r>
      <w:r w:rsidR="00C3071C">
        <w:rPr>
          <w:rFonts w:cs="Arial"/>
        </w:rPr>
        <w:t>baby</w:t>
      </w:r>
      <w:r w:rsidRPr="00B736F6">
        <w:rPr>
          <w:rFonts w:cs="Arial"/>
        </w:rPr>
        <w:t>) pursue each other equally</w:t>
      </w:r>
      <w:r w:rsidRPr="00B736F6">
        <w:rPr>
          <w:rFonts w:cs="Arial"/>
          <w:sz w:val="21"/>
          <w:szCs w:val="21"/>
        </w:rPr>
        <w:t xml:space="preserve"> </w:t>
      </w:r>
      <w:r w:rsidRPr="00B736F6">
        <w:rPr>
          <w:rFonts w:cs="Arial"/>
        </w:rPr>
        <w:t>and therefore, we must remain passive.</w:t>
      </w:r>
      <w:bookmarkEnd w:id="12"/>
      <w:r w:rsidRPr="00B736F6">
        <w:rPr>
          <w:rFonts w:cs="Arial"/>
          <w:i/>
          <w:iCs/>
        </w:rPr>
        <w:t xml:space="preserve"> </w:t>
      </w:r>
      <w:r w:rsidRPr="00B736F6">
        <w:rPr>
          <w:rFonts w:cs="Arial"/>
        </w:rPr>
        <w:t xml:space="preserve"> In the case of the minor pursuer, however, clearly there is a definitive </w:t>
      </w:r>
      <w:r w:rsidRPr="00B736F6">
        <w:rPr>
          <w:rFonts w:cs="Arial"/>
          <w:i/>
          <w:iCs/>
        </w:rPr>
        <w:t>Rodef</w:t>
      </w:r>
      <w:r w:rsidRPr="00B736F6">
        <w:rPr>
          <w:rFonts w:cs="Arial"/>
        </w:rPr>
        <w:t xml:space="preserve">: the minor pursues the victim while the victim does not pursue anyone. </w:t>
      </w:r>
    </w:p>
    <w:p w14:paraId="48CD3E00" w14:textId="77777777" w:rsidR="00F64ACA" w:rsidRPr="00B736F6" w:rsidRDefault="007D51FC" w:rsidP="001152DF">
      <w:pPr>
        <w:pStyle w:val="ListParagraph"/>
        <w:numPr>
          <w:ilvl w:val="0"/>
          <w:numId w:val="22"/>
        </w:numPr>
      </w:pPr>
      <w:r w:rsidRPr="00B736F6">
        <w:t>Ob</w:t>
      </w:r>
      <w:r w:rsidR="00A03265" w:rsidRPr="00B736F6">
        <w:t xml:space="preserve">structed </w:t>
      </w:r>
      <w:r w:rsidR="00284453" w:rsidRPr="00B736F6">
        <w:t xml:space="preserve">labor </w:t>
      </w:r>
      <w:r w:rsidR="00A03265" w:rsidRPr="00B736F6">
        <w:t>case</w:t>
      </w:r>
      <w:r w:rsidRPr="00B736F6">
        <w:t>: Reasons for the difference in Halacha between the ‘non-emerged fetus’ and the ‘partially emerged fetus’:</w:t>
      </w:r>
    </w:p>
    <w:p w14:paraId="2FE766D2" w14:textId="77777777" w:rsidR="00F64ACA" w:rsidRPr="00B736F6" w:rsidRDefault="00DF6474" w:rsidP="001152DF">
      <w:pPr>
        <w:spacing w:before="240" w:line="312" w:lineRule="auto"/>
        <w:ind w:left="504"/>
      </w:pPr>
      <w:r w:rsidRPr="00B736F6">
        <w:t>We present</w:t>
      </w:r>
      <w:r w:rsidR="00A03265" w:rsidRPr="00B736F6">
        <w:t xml:space="preserve"> two approaches to understand the </w:t>
      </w:r>
      <w:r w:rsidRPr="00B736F6">
        <w:t>reason why the mother’s life is prioritized</w:t>
      </w:r>
      <w:r w:rsidR="00A03265" w:rsidRPr="00B736F6">
        <w:t xml:space="preserve"> </w:t>
      </w:r>
      <w:r w:rsidRPr="00B736F6">
        <w:t xml:space="preserve">over </w:t>
      </w:r>
      <w:r w:rsidR="00A03265" w:rsidRPr="00B736F6">
        <w:t xml:space="preserve">the ‘non-emerged fetus’, </w:t>
      </w:r>
      <w:r w:rsidRPr="00B736F6">
        <w:t>while</w:t>
      </w:r>
      <w:r w:rsidR="00A03265" w:rsidRPr="00B736F6">
        <w:t xml:space="preserve"> </w:t>
      </w:r>
      <w:r w:rsidRPr="00B736F6">
        <w:t xml:space="preserve">in </w:t>
      </w:r>
      <w:r w:rsidR="00A03265" w:rsidRPr="00B736F6">
        <w:t xml:space="preserve">the ‘partially emerged fetus’ case, we do not prioritize any life and instead allow </w:t>
      </w:r>
      <w:r w:rsidRPr="00B736F6">
        <w:t>the birth to proceed</w:t>
      </w:r>
      <w:r w:rsidR="00F64ACA" w:rsidRPr="00B736F6">
        <w:t xml:space="preserve">: </w:t>
      </w:r>
    </w:p>
    <w:p w14:paraId="5FDF10F4" w14:textId="77777777" w:rsidR="00A03265" w:rsidRDefault="00A03265" w:rsidP="00834B16">
      <w:pPr>
        <w:pStyle w:val="ListParagraph"/>
      </w:pPr>
      <w:r w:rsidRPr="00B736F6">
        <w:t>The first approach, taken by the</w:t>
      </w:r>
      <w:r w:rsidR="00317D59" w:rsidRPr="00B736F6">
        <w:t xml:space="preserve"> </w:t>
      </w:r>
      <w:r w:rsidR="00317D59" w:rsidRPr="00542467">
        <w:rPr>
          <w:i/>
          <w:iCs/>
        </w:rPr>
        <w:t>Sefer Meirat Einayim</w:t>
      </w:r>
      <w:r w:rsidR="00317D59" w:rsidRPr="00B736F6">
        <w:t xml:space="preserve"> and the </w:t>
      </w:r>
      <w:r w:rsidR="00317D59" w:rsidRPr="00542467">
        <w:rPr>
          <w:i/>
          <w:iCs/>
        </w:rPr>
        <w:t>Minchat Chinuch</w:t>
      </w:r>
      <w:r w:rsidRPr="00B736F6">
        <w:t>, is that the unborn (‘non-emerged’) fetus does not have the</w:t>
      </w:r>
      <w:r w:rsidRPr="00542467">
        <w:rPr>
          <w:i/>
          <w:iCs/>
        </w:rPr>
        <w:t xml:space="preserve"> Halachic</w:t>
      </w:r>
      <w:r w:rsidRPr="00B736F6">
        <w:t xml:space="preserve"> status of a living human being, according to the standard interpretation of </w:t>
      </w:r>
      <w:r w:rsidRPr="00542467">
        <w:rPr>
          <w:i/>
          <w:iCs/>
        </w:rPr>
        <w:t xml:space="preserve">Rashi </w:t>
      </w:r>
      <w:r w:rsidRPr="00B736F6">
        <w:t xml:space="preserve">who states that </w:t>
      </w:r>
      <w:r w:rsidRPr="00542467">
        <w:rPr>
          <w:i/>
          <w:iCs/>
        </w:rPr>
        <w:t xml:space="preserve">“until a fetus emerges into the air of the world, it is not a deemed a ‘Nefesh’ </w:t>
      </w:r>
      <w:r w:rsidRPr="00B736F6">
        <w:t>(</w:t>
      </w:r>
      <w:r w:rsidRPr="00542467">
        <w:rPr>
          <w:rFonts w:ascii="Times New Roman" w:hAnsi="Times New Roman" w:cs="Times New Roman"/>
          <w:sz w:val="26"/>
          <w:szCs w:val="26"/>
          <w:rtl/>
        </w:rPr>
        <w:t>נפשׁ</w:t>
      </w:r>
      <w:r w:rsidRPr="00542467">
        <w:t>)</w:t>
      </w:r>
      <w:r w:rsidRPr="00542467">
        <w:rPr>
          <w:i/>
          <w:iCs/>
        </w:rPr>
        <w:t xml:space="preserve"> – a living being”</w:t>
      </w:r>
      <w:r w:rsidRPr="00B736F6">
        <w:t xml:space="preserve"> (Source </w:t>
      </w:r>
      <w:r w:rsidR="00F421EA" w:rsidRPr="00B736F6">
        <w:t>9</w:t>
      </w:r>
      <w:r w:rsidRPr="00B736F6">
        <w:t xml:space="preserve">).  As such, feticide does not constitute </w:t>
      </w:r>
      <w:r w:rsidRPr="00542467">
        <w:rPr>
          <w:i/>
          <w:iCs/>
        </w:rPr>
        <w:t xml:space="preserve">Shfichat Damim </w:t>
      </w:r>
      <w:r w:rsidRPr="00B736F6">
        <w:t>(murder) and therefore his life may be pushed aside to save the mother, just as the imperative to save lives (</w:t>
      </w:r>
      <w:r w:rsidRPr="00542467">
        <w:rPr>
          <w:i/>
          <w:iCs/>
        </w:rPr>
        <w:t>Pikuach Nefesh</w:t>
      </w:r>
      <w:r w:rsidRPr="00B736F6">
        <w:t xml:space="preserve">) pushes aside all </w:t>
      </w:r>
      <w:r w:rsidRPr="00542467">
        <w:rPr>
          <w:i/>
          <w:iCs/>
        </w:rPr>
        <w:t>Mitzvot</w:t>
      </w:r>
      <w:r w:rsidRPr="00B736F6">
        <w:t xml:space="preserve"> (other than murder, idolatry and illicit relations).  However, once the fetus’ head emerges, he now has the full </w:t>
      </w:r>
      <w:r w:rsidRPr="00542467">
        <w:rPr>
          <w:i/>
          <w:iCs/>
        </w:rPr>
        <w:t>Halachic</w:t>
      </w:r>
      <w:r w:rsidRPr="00B736F6">
        <w:t xml:space="preserve"> status of a living being, in which case, terminating it constitutes murder and thus, </w:t>
      </w:r>
      <w:r w:rsidR="00D009A1" w:rsidRPr="00B736F6">
        <w:t xml:space="preserve">the principle of </w:t>
      </w:r>
      <w:r w:rsidRPr="00542467">
        <w:rPr>
          <w:i/>
          <w:iCs/>
        </w:rPr>
        <w:t xml:space="preserve">Ain Dochin </w:t>
      </w:r>
      <w:r w:rsidRPr="00B736F6">
        <w:t xml:space="preserve">applies. </w:t>
      </w:r>
    </w:p>
    <w:p w14:paraId="0D72D9A3" w14:textId="77777777" w:rsidR="00AF315E" w:rsidRPr="00B736F6" w:rsidRDefault="00AF315E" w:rsidP="00AF315E">
      <w:pPr>
        <w:pStyle w:val="NLECaptions"/>
        <w:spacing w:line="264" w:lineRule="auto"/>
        <w:rPr>
          <w:rFonts w:asciiTheme="minorHAnsi" w:hAnsiTheme="minorHAnsi" w:cstheme="minorHAnsi"/>
          <w:b w:val="0"/>
          <w:szCs w:val="24"/>
        </w:rPr>
      </w:pPr>
      <w:r w:rsidRPr="00B736F6">
        <w:rPr>
          <w:rFonts w:asciiTheme="minorHAnsi" w:hAnsiTheme="minorHAnsi" w:cstheme="minorHAnsi"/>
          <w:b w:val="0"/>
          <w:szCs w:val="24"/>
        </w:rPr>
        <w:lastRenderedPageBreak/>
        <w:t xml:space="preserve">Source </w:t>
      </w:r>
      <w:r w:rsidR="00F421EA" w:rsidRPr="00B736F6">
        <w:rPr>
          <w:rFonts w:asciiTheme="minorHAnsi" w:hAnsiTheme="minorHAnsi" w:cstheme="minorHAnsi"/>
          <w:b w:val="0"/>
          <w:szCs w:val="24"/>
        </w:rPr>
        <w:t>9</w:t>
      </w:r>
      <w:r w:rsidRPr="00B736F6">
        <w:rPr>
          <w:rFonts w:asciiTheme="minorHAnsi" w:hAnsiTheme="minorHAnsi" w:cstheme="minorHAnsi"/>
          <w:b w:val="0"/>
          <w:szCs w:val="24"/>
        </w:rPr>
        <w:t>: Rashi’s explanation of the rulings in the obstructed labor case.  Talmud Bavli</w:t>
      </w:r>
      <w:r w:rsidR="00297EE5" w:rsidRPr="00B736F6">
        <w:rPr>
          <w:rFonts w:asciiTheme="minorHAnsi" w:hAnsiTheme="minorHAnsi" w:cstheme="minorHAnsi"/>
          <w:b w:val="0"/>
          <w:szCs w:val="24"/>
        </w:rPr>
        <w:t xml:space="preserve"> -</w:t>
      </w:r>
      <w:r w:rsidRPr="00B736F6">
        <w:rPr>
          <w:rFonts w:asciiTheme="minorHAnsi" w:hAnsiTheme="minorHAnsi" w:cstheme="minorHAnsi"/>
          <w:b w:val="0"/>
          <w:szCs w:val="24"/>
        </w:rPr>
        <w:t xml:space="preserve"> Sanhedrin 72b:</w:t>
      </w:r>
    </w:p>
    <w:tbl>
      <w:tblPr>
        <w:tblStyle w:val="TableGrid"/>
        <w:tblW w:w="10350" w:type="dxa"/>
        <w:tblInd w:w="-5" w:type="dxa"/>
        <w:tblLayout w:type="fixed"/>
        <w:tblLook w:val="04A0" w:firstRow="1" w:lastRow="0" w:firstColumn="1" w:lastColumn="0" w:noHBand="0" w:noVBand="1"/>
      </w:tblPr>
      <w:tblGrid>
        <w:gridCol w:w="6030"/>
        <w:gridCol w:w="4320"/>
      </w:tblGrid>
      <w:tr w:rsidR="00AF315E" w:rsidRPr="00B736F6" w14:paraId="16E188F7" w14:textId="77777777" w:rsidTr="00AF315E">
        <w:trPr>
          <w:trHeight w:val="882"/>
        </w:trPr>
        <w:tc>
          <w:tcPr>
            <w:tcW w:w="6030" w:type="dxa"/>
            <w:tcBorders>
              <w:top w:val="single" w:sz="18" w:space="0" w:color="auto"/>
              <w:left w:val="single" w:sz="4" w:space="0" w:color="auto"/>
              <w:right w:val="single" w:sz="4" w:space="0" w:color="auto"/>
            </w:tcBorders>
            <w:vAlign w:val="center"/>
          </w:tcPr>
          <w:p w14:paraId="663AC102" w14:textId="63487EC6" w:rsidR="00AF315E" w:rsidRPr="00B736F6" w:rsidRDefault="00AF315E" w:rsidP="00FF502D">
            <w:pPr>
              <w:spacing w:before="120" w:after="240" w:line="288" w:lineRule="auto"/>
              <w:rPr>
                <w:rFonts w:ascii="Calibri" w:hAnsi="Calibri" w:cs="Arial"/>
              </w:rPr>
            </w:pPr>
            <w:r w:rsidRPr="00B736F6">
              <w:rPr>
                <w:rFonts w:cstheme="minorHAnsi"/>
                <w:u w:val="single"/>
              </w:rPr>
              <w:t xml:space="preserve">As long as he (the fetus) has not emerged into the air of the world, he is not a </w:t>
            </w:r>
            <w:r w:rsidRPr="00B736F6">
              <w:rPr>
                <w:rFonts w:cstheme="minorHAnsi"/>
                <w:i/>
                <w:iCs/>
                <w:u w:val="single"/>
              </w:rPr>
              <w:t>Nefesh</w:t>
            </w:r>
            <w:r w:rsidRPr="00B736F6">
              <w:rPr>
                <w:rFonts w:cstheme="minorHAnsi"/>
                <w:u w:val="single"/>
              </w:rPr>
              <w:t xml:space="preserve"> (living being) and it is permitted to kill him (and) to save his mother</w:t>
            </w:r>
            <w:r w:rsidRPr="00B736F6">
              <w:rPr>
                <w:rFonts w:cstheme="minorHAnsi"/>
              </w:rPr>
              <w:t>.  However, once his head has emerged, one may not touch him since he is</w:t>
            </w:r>
            <w:r w:rsidR="000E2229">
              <w:rPr>
                <w:rFonts w:cstheme="minorHAnsi"/>
              </w:rPr>
              <w:t xml:space="preserve"> considered</w:t>
            </w:r>
            <w:r w:rsidRPr="00B736F6">
              <w:rPr>
                <w:rFonts w:cstheme="minorHAnsi"/>
              </w:rPr>
              <w:t xml:space="preserve"> a born person and we may not push aside one life for the sake of another life.  </w:t>
            </w:r>
          </w:p>
        </w:tc>
        <w:tc>
          <w:tcPr>
            <w:tcW w:w="4320" w:type="dxa"/>
            <w:tcBorders>
              <w:top w:val="single" w:sz="18" w:space="0" w:color="auto"/>
              <w:left w:val="single" w:sz="4" w:space="0" w:color="auto"/>
              <w:right w:val="single" w:sz="4" w:space="0" w:color="auto"/>
            </w:tcBorders>
            <w:vAlign w:val="center"/>
          </w:tcPr>
          <w:p w14:paraId="0E1898CC" w14:textId="77777777" w:rsidR="00AF315E" w:rsidRPr="00B736F6" w:rsidRDefault="00AF315E" w:rsidP="008E2875">
            <w:pPr>
              <w:bidi/>
              <w:spacing w:after="120"/>
            </w:pPr>
            <w:r w:rsidRPr="00A87208">
              <w:rPr>
                <w:rFonts w:ascii="Times New Roman" w:hAnsi="Times New Roman" w:cs="Times New Roman"/>
                <w:sz w:val="27"/>
                <w:szCs w:val="27"/>
                <w:u w:val="single"/>
                <w:rtl/>
              </w:rPr>
              <w:t>רש״י</w:t>
            </w:r>
            <w:r w:rsidRPr="00A87208">
              <w:rPr>
                <w:rFonts w:ascii="Times New Roman" w:hAnsi="Times New Roman" w:cs="Times New Roman"/>
                <w:sz w:val="27"/>
                <w:szCs w:val="27"/>
                <w:u w:val="single"/>
              </w:rPr>
              <w:t xml:space="preserve"> </w:t>
            </w:r>
            <w:r w:rsidRPr="00A87208">
              <w:rPr>
                <w:rFonts w:ascii="Times New Roman" w:eastAsia="Times New Roman" w:hAnsi="Times New Roman" w:cs="Times New Roman"/>
                <w:color w:val="000000"/>
                <w:sz w:val="27"/>
                <w:szCs w:val="27"/>
                <w:u w:val="single"/>
                <w:rtl/>
              </w:rPr>
              <w:t>סנהדרין</w:t>
            </w:r>
            <w:r w:rsidRPr="00A87208">
              <w:rPr>
                <w:rFonts w:asciiTheme="majorBidi" w:hAnsiTheme="majorBidi" w:cs="Times New Roman"/>
                <w:color w:val="000000"/>
                <w:sz w:val="27"/>
                <w:szCs w:val="27"/>
                <w:u w:val="single"/>
                <w:rtl/>
              </w:rPr>
              <w:t xml:space="preserve"> דף</w:t>
            </w:r>
            <w:r w:rsidRPr="00A87208">
              <w:rPr>
                <w:rFonts w:ascii="Times New Roman" w:eastAsia="Times New Roman" w:hAnsi="Times New Roman" w:cs="Times New Roman"/>
                <w:color w:val="000000"/>
                <w:sz w:val="27"/>
                <w:szCs w:val="27"/>
                <w:u w:val="single"/>
                <w:rtl/>
              </w:rPr>
              <w:t xml:space="preserve"> ע</w:t>
            </w:r>
            <w:r w:rsidRPr="00A87208">
              <w:rPr>
                <w:rFonts w:asciiTheme="majorBidi" w:hAnsiTheme="majorBidi" w:cstheme="majorBidi"/>
                <w:sz w:val="27"/>
                <w:szCs w:val="27"/>
                <w:u w:val="single"/>
                <w:rtl/>
              </w:rPr>
              <w:t>ב</w:t>
            </w:r>
            <w:r w:rsidRPr="00A87208">
              <w:rPr>
                <w:rFonts w:ascii="Times New Roman" w:eastAsia="Times New Roman" w:hAnsi="Times New Roman" w:cs="Times New Roman"/>
                <w:color w:val="000000"/>
                <w:sz w:val="27"/>
                <w:szCs w:val="27"/>
                <w:u w:val="single"/>
                <w:rtl/>
              </w:rPr>
              <w:t xml:space="preserve"> ע</w:t>
            </w:r>
            <w:r w:rsidRPr="00A87208">
              <w:rPr>
                <w:rFonts w:eastAsia="Times New Roman" w:cstheme="minorHAnsi"/>
                <w:color w:val="000000"/>
                <w:sz w:val="27"/>
                <w:szCs w:val="27"/>
                <w:u w:val="single"/>
              </w:rPr>
              <w:t>”</w:t>
            </w:r>
            <w:r w:rsidRPr="00A87208">
              <w:rPr>
                <w:rFonts w:asciiTheme="majorBidi" w:hAnsiTheme="majorBidi" w:cstheme="majorBidi"/>
                <w:sz w:val="27"/>
                <w:szCs w:val="27"/>
                <w:u w:val="single"/>
                <w:rtl/>
              </w:rPr>
              <w:t>ב</w:t>
            </w:r>
            <w:r w:rsidRPr="00A87208">
              <w:rPr>
                <w:b/>
                <w:bCs/>
                <w:sz w:val="27"/>
                <w:szCs w:val="27"/>
                <w:u w:val="single"/>
              </w:rPr>
              <w:t xml:space="preserve"> </w:t>
            </w:r>
            <w:r w:rsidRPr="00A87208">
              <w:rPr>
                <w:sz w:val="27"/>
                <w:szCs w:val="27"/>
                <w:u w:val="single"/>
              </w:rPr>
              <w:t>,</w:t>
            </w:r>
            <w:r w:rsidRPr="00A87208">
              <w:rPr>
                <w:rStyle w:val="Style3Char"/>
                <w:rFonts w:ascii="Times New Roman" w:hAnsi="Times New Roman" w:cs="Times New Roman"/>
                <w:sz w:val="27"/>
                <w:szCs w:val="27"/>
                <w:u w:val="single"/>
                <w:rtl/>
              </w:rPr>
              <w:t xml:space="preserve"> ד</w:t>
            </w:r>
            <w:r w:rsidRPr="00A87208">
              <w:rPr>
                <w:rStyle w:val="Style3Char"/>
                <w:rFonts w:asciiTheme="minorHAnsi" w:hAnsiTheme="minorHAnsi" w:cstheme="minorHAnsi"/>
                <w:sz w:val="27"/>
                <w:szCs w:val="27"/>
                <w:u w:val="single"/>
              </w:rPr>
              <w:t>”</w:t>
            </w:r>
            <w:r w:rsidRPr="00A87208">
              <w:rPr>
                <w:rStyle w:val="Style3Char"/>
                <w:rFonts w:ascii="Times New Roman" w:hAnsi="Times New Roman" w:cs="Times New Roman"/>
                <w:sz w:val="27"/>
                <w:szCs w:val="27"/>
                <w:u w:val="single"/>
                <w:rtl/>
              </w:rPr>
              <w:t>ה</w:t>
            </w:r>
            <w:r w:rsidRPr="00A87208">
              <w:rPr>
                <w:rStyle w:val="Style3Char"/>
                <w:rFonts w:asciiTheme="minorHAnsi" w:hAnsiTheme="minorHAnsi" w:cstheme="minorHAnsi"/>
                <w:sz w:val="27"/>
                <w:szCs w:val="27"/>
                <w:u w:val="single"/>
              </w:rPr>
              <w:t xml:space="preserve"> </w:t>
            </w:r>
            <w:r w:rsidRPr="00A87208">
              <w:rPr>
                <w:rFonts w:asciiTheme="majorBidi" w:hAnsiTheme="majorBidi" w:cs="Times New Roman"/>
                <w:sz w:val="27"/>
                <w:szCs w:val="27"/>
                <w:u w:val="single"/>
                <w:rtl/>
              </w:rPr>
              <w:t>יצא ראשו</w:t>
            </w:r>
            <w:r w:rsidRPr="00B736F6">
              <w:rPr>
                <w:rFonts w:asciiTheme="majorBidi" w:hAnsiTheme="majorBidi" w:cstheme="majorBidi"/>
                <w:sz w:val="26"/>
                <w:szCs w:val="26"/>
              </w:rPr>
              <w:t>:</w:t>
            </w:r>
          </w:p>
          <w:p w14:paraId="50ECAB01" w14:textId="77777777" w:rsidR="00AF315E" w:rsidRPr="00B736F6" w:rsidRDefault="00AF315E" w:rsidP="00AF315E">
            <w:pPr>
              <w:bidi/>
              <w:spacing w:line="336" w:lineRule="auto"/>
              <w:rPr>
                <w:rFonts w:asciiTheme="majorBidi" w:hAnsiTheme="majorBidi" w:cs="Times New Roman"/>
                <w:sz w:val="26"/>
                <w:szCs w:val="26"/>
              </w:rPr>
            </w:pPr>
            <w:r w:rsidRPr="00D55AB3">
              <w:rPr>
                <w:rFonts w:asciiTheme="majorBidi" w:hAnsiTheme="majorBidi" w:cstheme="majorBidi"/>
                <w:sz w:val="26"/>
                <w:szCs w:val="26"/>
                <w:u w:val="single"/>
                <w:rtl/>
              </w:rPr>
              <w:t>דכל זמן שלא יצא לאויר העולם לאו נפש הוא וניתן להורגו ולהציל את אמו</w:t>
            </w:r>
            <w:r w:rsidRPr="00B736F6">
              <w:rPr>
                <w:rFonts w:asciiTheme="majorBidi" w:hAnsiTheme="majorBidi" w:cstheme="majorBidi"/>
                <w:sz w:val="26"/>
                <w:szCs w:val="26"/>
              </w:rPr>
              <w:t>.</w:t>
            </w:r>
            <w:r w:rsidRPr="00B736F6">
              <w:rPr>
                <w:rFonts w:asciiTheme="majorBidi" w:hAnsiTheme="majorBidi" w:cstheme="majorBidi"/>
                <w:sz w:val="26"/>
                <w:szCs w:val="26"/>
                <w:rtl/>
              </w:rPr>
              <w:t xml:space="preserve"> </w:t>
            </w:r>
            <w:r w:rsidRPr="00B736F6">
              <w:rPr>
                <w:rFonts w:asciiTheme="majorBidi" w:hAnsiTheme="majorBidi" w:cstheme="majorBidi"/>
                <w:sz w:val="26"/>
                <w:szCs w:val="26"/>
              </w:rPr>
              <w:t xml:space="preserve"> </w:t>
            </w:r>
            <w:r w:rsidRPr="00B736F6">
              <w:rPr>
                <w:rFonts w:asciiTheme="majorBidi" w:hAnsiTheme="majorBidi" w:cstheme="majorBidi" w:hint="cs"/>
                <w:sz w:val="26"/>
                <w:szCs w:val="26"/>
                <w:rtl/>
              </w:rPr>
              <w:t xml:space="preserve">אבל יצא ראשו אין נוגעים בו להורגו דהוה ליה כילוד ואין דוחין נפש מפני </w:t>
            </w:r>
            <w:r w:rsidRPr="00B736F6">
              <w:rPr>
                <w:rFonts w:asciiTheme="majorBidi" w:hAnsiTheme="majorBidi" w:cstheme="majorBidi"/>
                <w:sz w:val="26"/>
                <w:szCs w:val="26"/>
                <w:rtl/>
              </w:rPr>
              <w:t xml:space="preserve">נפש. </w:t>
            </w:r>
            <w:r w:rsidRPr="00B736F6">
              <w:rPr>
                <w:rFonts w:asciiTheme="majorBidi" w:hAnsiTheme="majorBidi" w:cstheme="majorBidi"/>
                <w:color w:val="000000"/>
                <w:sz w:val="26"/>
                <w:szCs w:val="26"/>
                <w:rtl/>
              </w:rPr>
              <w:t xml:space="preserve"> </w:t>
            </w:r>
          </w:p>
        </w:tc>
      </w:tr>
    </w:tbl>
    <w:p w14:paraId="6CD4B46E" w14:textId="77777777" w:rsidR="00AF315E" w:rsidRPr="00B736F6" w:rsidRDefault="00AF315E" w:rsidP="00AF315E">
      <w:pPr>
        <w:pStyle w:val="Style2B"/>
        <w:tabs>
          <w:tab w:val="clear" w:pos="1584"/>
        </w:tabs>
        <w:spacing w:after="0"/>
        <w:ind w:left="1512"/>
      </w:pPr>
    </w:p>
    <w:p w14:paraId="6552EA59" w14:textId="77852CAF" w:rsidR="00A03265" w:rsidRPr="00B736F6" w:rsidRDefault="00A03265" w:rsidP="00542467">
      <w:pPr>
        <w:pStyle w:val="Style2B"/>
        <w:numPr>
          <w:ilvl w:val="2"/>
          <w:numId w:val="24"/>
        </w:numPr>
        <w:tabs>
          <w:tab w:val="clear" w:pos="1584"/>
        </w:tabs>
      </w:pPr>
      <w:r w:rsidRPr="00B736F6">
        <w:t xml:space="preserve">However, Rav Moshe points out that the Mishna‘s reasoning for permitting feticide in the ‘non-emerged fetus’ case, </w:t>
      </w:r>
      <w:r w:rsidRPr="00B736F6">
        <w:rPr>
          <w:i/>
          <w:iCs/>
        </w:rPr>
        <w:t>“because her life takes precedence over his life”,</w:t>
      </w:r>
      <w:r w:rsidRPr="00B736F6">
        <w:t xml:space="preserve"> is problematic according to this approach.  If the fetus does not have </w:t>
      </w:r>
      <w:r w:rsidRPr="00B736F6">
        <w:rPr>
          <w:i/>
          <w:iCs/>
        </w:rPr>
        <w:t>Halachic</w:t>
      </w:r>
      <w:r w:rsidRPr="00B736F6">
        <w:t xml:space="preserve"> life, why does the Mishna</w:t>
      </w:r>
      <w:r w:rsidRPr="00B736F6">
        <w:rPr>
          <w:i/>
          <w:iCs/>
        </w:rPr>
        <w:t xml:space="preserve"> </w:t>
      </w:r>
      <w:r w:rsidRPr="00B736F6">
        <w:t>state that the mother</w:t>
      </w:r>
      <w:r w:rsidR="0043284F">
        <w:t>’s</w:t>
      </w:r>
      <w:r w:rsidRPr="00B736F6">
        <w:t xml:space="preserve"> life takes precedence over the fetus’ life?  Only she has life while the fetus has none?  Furthermore, why does the Mishna need to make any comparison between the two lives when the </w:t>
      </w:r>
      <w:r w:rsidR="0097382C" w:rsidRPr="00B736F6">
        <w:t>permissibility</w:t>
      </w:r>
      <w:r w:rsidRPr="00B736F6">
        <w:t xml:space="preserve"> for feticide in this case is based on the general rule of </w:t>
      </w:r>
      <w:r w:rsidRPr="00B736F6">
        <w:rPr>
          <w:i/>
          <w:iCs/>
        </w:rPr>
        <w:t>Pikuach Nefesh</w:t>
      </w:r>
      <w:r w:rsidRPr="00B736F6">
        <w:t xml:space="preserve"> setting aside </w:t>
      </w:r>
      <w:r w:rsidRPr="00B736F6">
        <w:rPr>
          <w:i/>
          <w:iCs/>
        </w:rPr>
        <w:t>Mitzvot</w:t>
      </w:r>
      <w:r w:rsidRPr="00B736F6">
        <w:t>?</w:t>
      </w:r>
    </w:p>
    <w:p w14:paraId="439E3066" w14:textId="77777777" w:rsidR="00A03265" w:rsidRPr="00B736F6" w:rsidRDefault="00A03265" w:rsidP="00834B16">
      <w:pPr>
        <w:pStyle w:val="ListParagraph"/>
        <w:rPr>
          <w:rFonts w:ascii="Calibri" w:hAnsi="Calibri" w:cs="Calibri"/>
          <w:bCs/>
        </w:rPr>
      </w:pPr>
      <w:r w:rsidRPr="00B736F6">
        <w:t xml:space="preserve">The second approach, which is derived by Rav Moshe from the Rambam (Source </w:t>
      </w:r>
      <w:r w:rsidR="00AF315E" w:rsidRPr="00B736F6">
        <w:t>1</w:t>
      </w:r>
      <w:r w:rsidR="00F421EA" w:rsidRPr="00B736F6">
        <w:t>0</w:t>
      </w:r>
      <w:r w:rsidRPr="00B736F6">
        <w:t xml:space="preserve">), is that the dispensation for killing the ‘non-emerged fetus’ is based on the law of </w:t>
      </w:r>
      <w:r w:rsidRPr="00B736F6">
        <w:rPr>
          <w:i/>
          <w:iCs/>
        </w:rPr>
        <w:t>Rodef</w:t>
      </w:r>
      <w:r w:rsidRPr="00B736F6">
        <w:t xml:space="preserve">.  Similar approaches are taken by </w:t>
      </w:r>
      <w:bookmarkStart w:id="13" w:name="_Hlk484459681"/>
      <w:r w:rsidR="004B011D" w:rsidRPr="00B736F6">
        <w:t>Rav</w:t>
      </w:r>
      <w:r w:rsidRPr="00B736F6">
        <w:t xml:space="preserve"> Chaim Soloveitchik and </w:t>
      </w:r>
      <w:r w:rsidR="004B011D" w:rsidRPr="00B736F6">
        <w:t>Rav</w:t>
      </w:r>
      <w:r w:rsidRPr="00B736F6">
        <w:t xml:space="preserve"> Elazar </w:t>
      </w:r>
      <w:r w:rsidR="009361B7" w:rsidRPr="00B736F6">
        <w:t xml:space="preserve">Menachem </w:t>
      </w:r>
      <w:r w:rsidRPr="00B736F6">
        <w:t>Man Shach</w:t>
      </w:r>
      <w:r w:rsidR="00FB4D78" w:rsidRPr="00B736F6">
        <w:t xml:space="preserve"> (Reference</w:t>
      </w:r>
      <w:r w:rsidR="009361B7" w:rsidRPr="00B736F6">
        <w:t>s</w:t>
      </w:r>
      <w:r w:rsidR="00FB4D78" w:rsidRPr="00B736F6">
        <w:t xml:space="preserve"> </w:t>
      </w:r>
      <w:r w:rsidR="009361B7" w:rsidRPr="00B736F6">
        <w:t>6 and 7</w:t>
      </w:r>
      <w:r w:rsidR="00FB4D78" w:rsidRPr="00B736F6">
        <w:t>)</w:t>
      </w:r>
      <w:r w:rsidRPr="00B736F6">
        <w:t xml:space="preserve">.  </w:t>
      </w:r>
      <w:bookmarkEnd w:id="13"/>
    </w:p>
    <w:p w14:paraId="092731D6" w14:textId="77777777" w:rsidR="00AF315E" w:rsidRPr="00B736F6" w:rsidRDefault="00AF315E" w:rsidP="002036C7">
      <w:pPr>
        <w:pStyle w:val="NLECaptions"/>
        <w:spacing w:before="240" w:line="264" w:lineRule="auto"/>
        <w:ind w:left="1170" w:hanging="1170"/>
        <w:rPr>
          <w:rFonts w:asciiTheme="minorHAnsi" w:hAnsiTheme="minorHAnsi" w:cstheme="minorHAnsi"/>
          <w:b w:val="0"/>
          <w:szCs w:val="24"/>
        </w:rPr>
      </w:pPr>
      <w:r w:rsidRPr="00B736F6">
        <w:rPr>
          <w:rFonts w:asciiTheme="minorHAnsi" w:hAnsiTheme="minorHAnsi" w:cstheme="minorHAnsi"/>
          <w:b w:val="0"/>
          <w:szCs w:val="24"/>
        </w:rPr>
        <w:t xml:space="preserve">Source </w:t>
      </w:r>
      <w:r w:rsidR="00C92C58" w:rsidRPr="00B736F6">
        <w:rPr>
          <w:rFonts w:asciiTheme="minorHAnsi" w:hAnsiTheme="minorHAnsi" w:cstheme="minorHAnsi"/>
          <w:b w:val="0"/>
          <w:szCs w:val="24"/>
        </w:rPr>
        <w:t>1</w:t>
      </w:r>
      <w:r w:rsidR="00F421EA" w:rsidRPr="00B736F6">
        <w:rPr>
          <w:rFonts w:asciiTheme="minorHAnsi" w:hAnsiTheme="minorHAnsi" w:cstheme="minorHAnsi"/>
          <w:b w:val="0"/>
          <w:szCs w:val="24"/>
        </w:rPr>
        <w:t>0</w:t>
      </w:r>
      <w:r w:rsidRPr="00B736F6">
        <w:rPr>
          <w:rFonts w:asciiTheme="minorHAnsi" w:hAnsiTheme="minorHAnsi" w:cstheme="minorHAnsi"/>
          <w:b w:val="0"/>
          <w:szCs w:val="24"/>
        </w:rPr>
        <w:t xml:space="preserve">:  Rambam’s view:  The ‘non-emerged fetus’ is viewed as a </w:t>
      </w:r>
      <w:r w:rsidRPr="00B736F6">
        <w:rPr>
          <w:rFonts w:asciiTheme="minorHAnsi" w:hAnsiTheme="minorHAnsi" w:cstheme="minorHAnsi"/>
          <w:b w:val="0"/>
          <w:bCs/>
          <w:i/>
          <w:iCs/>
        </w:rPr>
        <w:t>Rodef</w:t>
      </w:r>
      <w:r w:rsidRPr="00B736F6">
        <w:rPr>
          <w:rFonts w:asciiTheme="minorHAnsi" w:hAnsiTheme="minorHAnsi" w:cstheme="minorHAnsi"/>
          <w:b w:val="0"/>
          <w:bCs/>
          <w:szCs w:val="24"/>
        </w:rPr>
        <w:t xml:space="preserve"> </w:t>
      </w:r>
      <w:r w:rsidRPr="00B736F6">
        <w:rPr>
          <w:rFonts w:asciiTheme="minorHAnsi" w:hAnsiTheme="minorHAnsi" w:cstheme="minorHAnsi"/>
          <w:b w:val="0"/>
          <w:szCs w:val="24"/>
        </w:rPr>
        <w:t xml:space="preserve">against the mother.  </w:t>
      </w:r>
      <w:r w:rsidRPr="00B736F6">
        <w:rPr>
          <w:rFonts w:asciiTheme="minorHAnsi" w:hAnsiTheme="minorHAnsi" w:cstheme="minorHAnsi"/>
          <w:b w:val="0"/>
          <w:szCs w:val="24"/>
        </w:rPr>
        <w:br/>
        <w:t>Hilcho</w:t>
      </w:r>
      <w:r w:rsidR="006F70B7" w:rsidRPr="00B736F6">
        <w:rPr>
          <w:rFonts w:asciiTheme="minorHAnsi" w:hAnsiTheme="minorHAnsi" w:cstheme="minorHAnsi"/>
          <w:b w:val="0"/>
          <w:szCs w:val="24"/>
        </w:rPr>
        <w:t>t Rotzeach U’Shmirat Nefesh 1:9.</w:t>
      </w:r>
    </w:p>
    <w:tbl>
      <w:tblPr>
        <w:tblStyle w:val="TableGrid"/>
        <w:tblW w:w="10350" w:type="dxa"/>
        <w:tblInd w:w="-5" w:type="dxa"/>
        <w:tblLayout w:type="fixed"/>
        <w:tblLook w:val="04A0" w:firstRow="1" w:lastRow="0" w:firstColumn="1" w:lastColumn="0" w:noHBand="0" w:noVBand="1"/>
      </w:tblPr>
      <w:tblGrid>
        <w:gridCol w:w="5850"/>
        <w:gridCol w:w="4500"/>
      </w:tblGrid>
      <w:tr w:rsidR="00AF315E" w:rsidRPr="00B736F6" w14:paraId="2C01BE9A" w14:textId="77777777" w:rsidTr="00AF315E">
        <w:trPr>
          <w:trHeight w:val="882"/>
        </w:trPr>
        <w:tc>
          <w:tcPr>
            <w:tcW w:w="5850" w:type="dxa"/>
            <w:tcBorders>
              <w:top w:val="single" w:sz="18" w:space="0" w:color="auto"/>
              <w:left w:val="single" w:sz="4" w:space="0" w:color="auto"/>
              <w:right w:val="single" w:sz="4" w:space="0" w:color="auto"/>
            </w:tcBorders>
            <w:vAlign w:val="center"/>
          </w:tcPr>
          <w:p w14:paraId="485FF3D2" w14:textId="77777777" w:rsidR="00AF315E" w:rsidRPr="00B736F6" w:rsidRDefault="00AF315E" w:rsidP="00FF502D">
            <w:pPr>
              <w:spacing w:before="120" w:after="240" w:line="288" w:lineRule="auto"/>
              <w:rPr>
                <w:rFonts w:ascii="Calibri" w:hAnsi="Calibri" w:cs="Arial"/>
              </w:rPr>
            </w:pPr>
            <w:r w:rsidRPr="00B736F6">
              <w:rPr>
                <w:rFonts w:cs="Arial"/>
              </w:rPr>
              <w:t xml:space="preserve">This is one of the negative commandments not to take pity on the life of a </w:t>
            </w:r>
            <w:r w:rsidRPr="00B736F6">
              <w:rPr>
                <w:rFonts w:cs="Arial"/>
                <w:i/>
                <w:iCs/>
              </w:rPr>
              <w:t>Rodef.</w:t>
            </w:r>
            <w:r w:rsidRPr="00B736F6">
              <w:rPr>
                <w:rFonts w:cs="Arial"/>
              </w:rPr>
              <w:t xml:space="preserve">  </w:t>
            </w:r>
            <w:r w:rsidRPr="00E6655A">
              <w:rPr>
                <w:rFonts w:cs="Arial"/>
                <w:u w:val="single"/>
              </w:rPr>
              <w:t xml:space="preserve">On this basis, our Sages ruled regarding a woman in the throes of life-threatening labor, that it is permitted to cut out the fetus </w:t>
            </w:r>
            <w:r w:rsidRPr="0043284F">
              <w:rPr>
                <w:rFonts w:cs="Arial"/>
                <w:i/>
                <w:iCs/>
                <w:u w:val="single"/>
              </w:rPr>
              <w:t>in utero,</w:t>
            </w:r>
            <w:r w:rsidRPr="00E6655A">
              <w:rPr>
                <w:rFonts w:cs="Arial"/>
                <w:u w:val="single"/>
              </w:rPr>
              <w:t xml:space="preserve"> either medicinally</w:t>
            </w:r>
            <w:r w:rsidRPr="00B736F6">
              <w:rPr>
                <w:rFonts w:cs="Arial"/>
                <w:u w:val="single"/>
              </w:rPr>
              <w:t xml:space="preserve"> or manually, because the fetus is considered a</w:t>
            </w:r>
            <w:r w:rsidRPr="00B736F6">
              <w:rPr>
                <w:rFonts w:cs="Arial"/>
                <w:i/>
                <w:iCs/>
                <w:u w:val="single"/>
              </w:rPr>
              <w:t xml:space="preserve"> Rodef</w:t>
            </w:r>
            <w:r w:rsidRPr="00B736F6">
              <w:rPr>
                <w:rFonts w:cs="Arial"/>
                <w:u w:val="single"/>
              </w:rPr>
              <w:t xml:space="preserve"> after her to kill her</w:t>
            </w:r>
            <w:r w:rsidRPr="00B736F6">
              <w:rPr>
                <w:rFonts w:cs="Arial"/>
              </w:rPr>
              <w:t>.  However, once the fetus’ head emerges, one may not touch it since we may not push aside one life on account of another life and this is the nature of the world.</w:t>
            </w:r>
          </w:p>
        </w:tc>
        <w:tc>
          <w:tcPr>
            <w:tcW w:w="4500" w:type="dxa"/>
            <w:tcBorders>
              <w:top w:val="single" w:sz="18" w:space="0" w:color="auto"/>
              <w:left w:val="single" w:sz="4" w:space="0" w:color="auto"/>
              <w:right w:val="single" w:sz="4" w:space="0" w:color="auto"/>
            </w:tcBorders>
            <w:vAlign w:val="center"/>
          </w:tcPr>
          <w:p w14:paraId="7878A18C" w14:textId="77777777" w:rsidR="00AF315E" w:rsidRPr="00B736F6" w:rsidRDefault="00AF315E" w:rsidP="008E2875">
            <w:pPr>
              <w:bidi/>
              <w:spacing w:after="120"/>
            </w:pPr>
            <w:r w:rsidRPr="00B736F6">
              <w:rPr>
                <w:rFonts w:ascii="Times New Roman" w:hAnsi="Times New Roman" w:cs="Times New Roman"/>
                <w:sz w:val="26"/>
                <w:szCs w:val="26"/>
                <w:u w:val="single"/>
                <w:rtl/>
              </w:rPr>
              <w:t>רמב״ם, פרק א הל׳ רוצח ושמירת הגוף, הלכה ט׳</w:t>
            </w:r>
            <w:r w:rsidRPr="00B736F6">
              <w:rPr>
                <w:rFonts w:asciiTheme="majorBidi" w:hAnsiTheme="majorBidi" w:cstheme="majorBidi"/>
                <w:sz w:val="26"/>
                <w:szCs w:val="26"/>
              </w:rPr>
              <w:t>:</w:t>
            </w:r>
          </w:p>
          <w:p w14:paraId="697954B2" w14:textId="77777777" w:rsidR="00AF315E" w:rsidRPr="00B736F6" w:rsidRDefault="00AF315E" w:rsidP="00AF315E">
            <w:pPr>
              <w:bidi/>
              <w:spacing w:line="312" w:lineRule="auto"/>
              <w:rPr>
                <w:rFonts w:ascii="Times New Roman" w:hAnsi="Times New Roman" w:cs="Times New Roman"/>
                <w:sz w:val="26"/>
                <w:szCs w:val="26"/>
              </w:rPr>
            </w:pPr>
            <w:r w:rsidRPr="00B736F6">
              <w:rPr>
                <w:rFonts w:ascii="Times New Roman" w:hAnsi="Times New Roman" w:cs="Times New Roman"/>
                <w:b/>
                <w:sz w:val="26"/>
                <w:szCs w:val="26"/>
                <w:rtl/>
              </w:rPr>
              <w:t xml:space="preserve">הרי זו מצות לא תעשה שלא לחוס על נפש הרודף. </w:t>
            </w:r>
            <w:r w:rsidRPr="00B736F6">
              <w:rPr>
                <w:rFonts w:ascii="Times New Roman" w:hAnsi="Times New Roman" w:cs="Times New Roman"/>
                <w:sz w:val="26"/>
                <w:szCs w:val="26"/>
                <w:rtl/>
              </w:rPr>
              <w:t xml:space="preserve"> </w:t>
            </w:r>
            <w:r w:rsidRPr="00E6655A">
              <w:rPr>
                <w:rFonts w:ascii="Times New Roman" w:hAnsi="Times New Roman" w:cs="Times New Roman"/>
                <w:sz w:val="26"/>
                <w:szCs w:val="26"/>
                <w:u w:val="single"/>
                <w:rtl/>
              </w:rPr>
              <w:t>לפיכך הורו חכמים שהעוברה שהיא מקשה לילד מותר לחתוך העובר במיעיה בין</w:t>
            </w:r>
            <w:r w:rsidRPr="00D55AB3">
              <w:rPr>
                <w:rFonts w:ascii="Times New Roman" w:hAnsi="Times New Roman" w:cs="Times New Roman"/>
                <w:sz w:val="26"/>
                <w:szCs w:val="26"/>
                <w:u w:val="single"/>
                <w:rtl/>
              </w:rPr>
              <w:t xml:space="preserve"> בסם בין ביד מפני שהוא כרודף אחריה להורגה</w:t>
            </w:r>
            <w:r w:rsidRPr="00B736F6">
              <w:rPr>
                <w:rFonts w:ascii="Times New Roman" w:hAnsi="Times New Roman" w:cs="Times New Roman"/>
                <w:b/>
                <w:sz w:val="26"/>
                <w:szCs w:val="26"/>
                <w:rtl/>
              </w:rPr>
              <w:t>.</w:t>
            </w:r>
            <w:r w:rsidRPr="00B736F6">
              <w:rPr>
                <w:rFonts w:ascii="Times New Roman" w:hAnsi="Times New Roman" w:cs="Times New Roman"/>
                <w:sz w:val="26"/>
                <w:szCs w:val="26"/>
                <w:rtl/>
              </w:rPr>
              <w:t xml:space="preserve"> ואם משהוציא ראשו</w:t>
            </w:r>
            <w:r w:rsidRPr="00B736F6">
              <w:rPr>
                <w:rFonts w:ascii="Palatino Linotype" w:hAnsi="Palatino Linotype" w:cs="FrankRuehl"/>
                <w:sz w:val="26"/>
                <w:szCs w:val="26"/>
              </w:rPr>
              <w:t>,</w:t>
            </w:r>
            <w:r w:rsidRPr="00B736F6">
              <w:rPr>
                <w:rFonts w:ascii="Palatino Linotype" w:hAnsi="Palatino Linotype" w:cs="FrankRuehl"/>
                <w:sz w:val="26"/>
                <w:szCs w:val="26"/>
                <w:rtl/>
              </w:rPr>
              <w:t xml:space="preserve"> </w:t>
            </w:r>
            <w:r w:rsidRPr="00B736F6">
              <w:rPr>
                <w:rFonts w:ascii="Times New Roman" w:hAnsi="Times New Roman" w:cs="Times New Roman"/>
                <w:sz w:val="26"/>
                <w:szCs w:val="26"/>
                <w:rtl/>
              </w:rPr>
              <w:t xml:space="preserve">אין נוגעין בו שאין דוחין נפש מפני נפש וזהו טבעו של עולם.  </w:t>
            </w:r>
          </w:p>
        </w:tc>
      </w:tr>
    </w:tbl>
    <w:p w14:paraId="253E35BF" w14:textId="181C5B84" w:rsidR="00F724EC" w:rsidRPr="00B736F6" w:rsidRDefault="00F724EC" w:rsidP="00605969">
      <w:pPr>
        <w:pStyle w:val="Style2B"/>
        <w:numPr>
          <w:ilvl w:val="2"/>
          <w:numId w:val="27"/>
        </w:numPr>
        <w:tabs>
          <w:tab w:val="clear" w:pos="1584"/>
        </w:tabs>
        <w:spacing w:before="360"/>
      </w:pPr>
      <w:bookmarkStart w:id="14" w:name="_Hlk484352100"/>
      <w:r w:rsidRPr="00B736F6">
        <w:t>Rav Moshe d</w:t>
      </w:r>
      <w:r w:rsidR="00FC05CE" w:rsidRPr="00B736F6">
        <w:t xml:space="preserve">educes </w:t>
      </w:r>
      <w:r w:rsidRPr="00B736F6">
        <w:t>from the Rambam</w:t>
      </w:r>
      <w:r w:rsidR="005622B0" w:rsidRPr="00B736F6">
        <w:t xml:space="preserve"> that a </w:t>
      </w:r>
      <w:r w:rsidRPr="00B736F6">
        <w:t>fetus is deemed a living being to the extent that feticide is generally forbidden under the commandment against murder (</w:t>
      </w:r>
      <w:r w:rsidR="00DA1C9D" w:rsidRPr="00B736F6">
        <w:rPr>
          <w:i/>
          <w:iCs/>
        </w:rPr>
        <w:t>Lo Tirtzach</w:t>
      </w:r>
      <w:r w:rsidR="00BA035E" w:rsidRPr="00B736F6">
        <w:t>) unless the mother’s life is threatened.</w:t>
      </w:r>
      <w:r w:rsidRPr="00B736F6">
        <w:t xml:space="preserve">  </w:t>
      </w:r>
      <w:bookmarkStart w:id="15" w:name="_Hlk484353385"/>
      <w:r w:rsidR="00436DB0" w:rsidRPr="00B736F6">
        <w:t>If not for the law of</w:t>
      </w:r>
      <w:r w:rsidR="00436DB0" w:rsidRPr="00B736F6">
        <w:rPr>
          <w:i/>
          <w:iCs/>
        </w:rPr>
        <w:t xml:space="preserve"> Rodef</w:t>
      </w:r>
      <w:r w:rsidR="00436DB0" w:rsidRPr="00B736F6">
        <w:t xml:space="preserve">, </w:t>
      </w:r>
      <w:r w:rsidR="00CC24C3" w:rsidRPr="00B736F6">
        <w:t xml:space="preserve">even in the case of the ‘non-emerged fetus’, </w:t>
      </w:r>
      <w:r w:rsidR="00436DB0" w:rsidRPr="00B736F6">
        <w:t>we would be required to remain passive due to</w:t>
      </w:r>
      <w:r w:rsidR="00D520D8" w:rsidRPr="00B736F6">
        <w:t xml:space="preserve"> the principle of</w:t>
      </w:r>
      <w:r w:rsidR="00436DB0" w:rsidRPr="00B736F6">
        <w:t xml:space="preserve"> </w:t>
      </w:r>
      <w:r w:rsidR="00436DB0" w:rsidRPr="00B736F6">
        <w:rPr>
          <w:i/>
          <w:iCs/>
        </w:rPr>
        <w:t xml:space="preserve">Ain Dochin </w:t>
      </w:r>
      <w:r w:rsidR="00436DB0" w:rsidRPr="00B736F6">
        <w:t xml:space="preserve">just as in the ‘coerced murder’ case. </w:t>
      </w:r>
      <w:r w:rsidR="00DA1C9D" w:rsidRPr="00B736F6">
        <w:t xml:space="preserve"> </w:t>
      </w:r>
      <w:bookmarkEnd w:id="15"/>
      <w:r w:rsidR="00DA1C9D" w:rsidRPr="00B736F6">
        <w:t xml:space="preserve">If feticide was forbidden under a lesser prohibition than </w:t>
      </w:r>
      <w:r w:rsidR="00DA1C9D" w:rsidRPr="00B736F6">
        <w:rPr>
          <w:i/>
          <w:iCs/>
        </w:rPr>
        <w:t>Lo Tirtzach</w:t>
      </w:r>
      <w:r w:rsidR="00DA1C9D" w:rsidRPr="00B736F6">
        <w:t xml:space="preserve">, </w:t>
      </w:r>
      <w:r w:rsidR="000E2229">
        <w:t xml:space="preserve">the fetus’ life </w:t>
      </w:r>
      <w:r w:rsidR="00DA1C9D" w:rsidRPr="00B736F6">
        <w:t xml:space="preserve">would have been pushed aside for </w:t>
      </w:r>
      <w:r w:rsidR="000E2229">
        <w:t xml:space="preserve">the sake of </w:t>
      </w:r>
      <w:r w:rsidR="00DA1C9D" w:rsidRPr="00B736F6">
        <w:t xml:space="preserve">the mother’s </w:t>
      </w:r>
      <w:r w:rsidR="00DA1C9D" w:rsidRPr="00B736F6">
        <w:rPr>
          <w:i/>
          <w:iCs/>
        </w:rPr>
        <w:t>Pikuach Nefesh</w:t>
      </w:r>
      <w:r w:rsidR="00DA1C9D" w:rsidRPr="00B736F6">
        <w:t xml:space="preserve"> without requiring the law of </w:t>
      </w:r>
      <w:r w:rsidR="00DA1C9D" w:rsidRPr="00B736F6">
        <w:rPr>
          <w:i/>
          <w:iCs/>
        </w:rPr>
        <w:t>Rodef</w:t>
      </w:r>
      <w:r w:rsidR="00DA1C9D" w:rsidRPr="00B736F6">
        <w:t xml:space="preserve"> to authorize it.</w:t>
      </w:r>
    </w:p>
    <w:bookmarkEnd w:id="14"/>
    <w:p w14:paraId="0D4D8931" w14:textId="27B4AA11" w:rsidR="00E6339A" w:rsidRPr="00B736F6" w:rsidRDefault="00B33239" w:rsidP="00341714">
      <w:pPr>
        <w:pStyle w:val="Style2B"/>
        <w:numPr>
          <w:ilvl w:val="2"/>
          <w:numId w:val="28"/>
        </w:numPr>
        <w:tabs>
          <w:tab w:val="clear" w:pos="1584"/>
        </w:tabs>
        <w:spacing w:before="120"/>
        <w:ind w:right="-36"/>
        <w:rPr>
          <w:i/>
          <w:iCs/>
        </w:rPr>
      </w:pPr>
      <w:r w:rsidRPr="00B736F6">
        <w:lastRenderedPageBreak/>
        <w:t xml:space="preserve">Accordingly, </w:t>
      </w:r>
      <w:r w:rsidR="00D57F25" w:rsidRPr="00B736F6">
        <w:t>Rav Moshe explains:</w:t>
      </w:r>
      <w:r w:rsidR="00BD68A4" w:rsidRPr="00B736F6">
        <w:t xml:space="preserve"> </w:t>
      </w:r>
      <w:r w:rsidR="00D57F25" w:rsidRPr="00B736F6">
        <w:t>P</w:t>
      </w:r>
      <w:r w:rsidRPr="00B736F6">
        <w:t xml:space="preserve">rior to the emergence of the </w:t>
      </w:r>
      <w:r w:rsidR="0043284F">
        <w:t xml:space="preserve">fetus’ </w:t>
      </w:r>
      <w:r w:rsidR="0043284F" w:rsidRPr="00467411">
        <w:t>head</w:t>
      </w:r>
      <w:r w:rsidR="0043284F">
        <w:rPr>
          <w:bCs/>
        </w:rPr>
        <w:t>,</w:t>
      </w:r>
      <w:r w:rsidRPr="00B736F6">
        <w:rPr>
          <w:rFonts w:asciiTheme="minorHAnsi" w:hAnsiTheme="minorHAnsi" w:cstheme="minorHAnsi"/>
          <w:bCs/>
        </w:rPr>
        <w:t xml:space="preserve"> the </w:t>
      </w:r>
      <w:r w:rsidRPr="00B736F6">
        <w:t>pursuit</w:t>
      </w:r>
      <w:r w:rsidRPr="00B736F6">
        <w:rPr>
          <w:rFonts w:asciiTheme="minorHAnsi" w:hAnsiTheme="minorHAnsi" w:cstheme="minorHAnsi"/>
          <w:bCs/>
        </w:rPr>
        <w:t xml:space="preserve"> between the two parties is unequal and only the fetus is deemed the definitive </w:t>
      </w:r>
      <w:r w:rsidRPr="00B736F6">
        <w:rPr>
          <w:rFonts w:asciiTheme="minorHAnsi" w:hAnsiTheme="minorHAnsi" w:cstheme="minorHAnsi"/>
          <w:bCs/>
          <w:i/>
          <w:iCs/>
        </w:rPr>
        <w:t>Rodef</w:t>
      </w:r>
      <w:r w:rsidRPr="00B736F6">
        <w:rPr>
          <w:rFonts w:asciiTheme="minorHAnsi" w:hAnsiTheme="minorHAnsi" w:cstheme="minorHAnsi"/>
          <w:bCs/>
        </w:rPr>
        <w:t xml:space="preserve">.  This is due to the differential in the </w:t>
      </w:r>
      <w:r w:rsidRPr="00B736F6">
        <w:rPr>
          <w:rFonts w:ascii="Times New Roman" w:hAnsi="Times New Roman" w:cs="Times New Roman" w:hint="cs"/>
          <w:sz w:val="25"/>
          <w:szCs w:val="25"/>
          <w:rtl/>
        </w:rPr>
        <w:t>נפשׁ</w:t>
      </w:r>
      <w:r w:rsidR="005C50D7" w:rsidRPr="00B736F6">
        <w:rPr>
          <w:rFonts w:asciiTheme="minorHAnsi" w:hAnsiTheme="minorHAnsi" w:cstheme="minorHAnsi"/>
          <w:bCs/>
        </w:rPr>
        <w:t xml:space="preserve"> </w:t>
      </w:r>
      <w:r w:rsidRPr="00B736F6">
        <w:rPr>
          <w:rFonts w:asciiTheme="minorHAnsi" w:hAnsiTheme="minorHAnsi" w:cstheme="minorHAnsi"/>
          <w:bCs/>
        </w:rPr>
        <w:t>(</w:t>
      </w:r>
      <w:r w:rsidRPr="00B736F6">
        <w:rPr>
          <w:rFonts w:asciiTheme="minorHAnsi" w:hAnsiTheme="minorHAnsi" w:cstheme="minorHAnsi"/>
          <w:bCs/>
          <w:i/>
          <w:iCs/>
        </w:rPr>
        <w:t>Nefesh</w:t>
      </w:r>
      <w:r w:rsidRPr="00B736F6">
        <w:rPr>
          <w:rFonts w:asciiTheme="minorHAnsi" w:hAnsiTheme="minorHAnsi" w:cstheme="minorHAnsi"/>
          <w:bCs/>
        </w:rPr>
        <w:t xml:space="preserve">)-status between the fetus and the mother: The mother is a complete </w:t>
      </w:r>
      <w:r w:rsidRPr="003C198F">
        <w:rPr>
          <w:rFonts w:asciiTheme="minorHAnsi" w:hAnsiTheme="minorHAnsi" w:cstheme="minorHAnsi"/>
          <w:bCs/>
          <w:i/>
          <w:iCs/>
        </w:rPr>
        <w:t xml:space="preserve">Nefesh </w:t>
      </w:r>
      <w:r w:rsidRPr="003C198F">
        <w:rPr>
          <w:rFonts w:asciiTheme="minorHAnsi" w:hAnsiTheme="minorHAnsi" w:cstheme="minorHAnsi"/>
          <w:bCs/>
        </w:rPr>
        <w:t>while the fetus is not.  “</w:t>
      </w:r>
      <w:r w:rsidRPr="003C198F">
        <w:rPr>
          <w:rFonts w:asciiTheme="minorHAnsi" w:hAnsiTheme="minorHAnsi" w:cstheme="minorHAnsi"/>
          <w:bCs/>
          <w:i/>
          <w:iCs/>
        </w:rPr>
        <w:t xml:space="preserve">Therefore, regarding the advantage (‘Nefesh differential’) that the mother has over the fetus – that she is a complete Nefesh while he is not yet a complete Nefesh - only the fetus is a Rodef and his mother is not a Rodefet” </w:t>
      </w:r>
      <w:r w:rsidRPr="003C198F">
        <w:rPr>
          <w:rFonts w:asciiTheme="minorHAnsi" w:hAnsiTheme="minorHAnsi" w:cstheme="minorHAnsi"/>
          <w:bCs/>
        </w:rPr>
        <w:t xml:space="preserve">(Source </w:t>
      </w:r>
      <w:r w:rsidR="00BD68A4" w:rsidRPr="003C198F">
        <w:rPr>
          <w:rFonts w:asciiTheme="minorHAnsi" w:hAnsiTheme="minorHAnsi" w:cstheme="minorHAnsi"/>
          <w:bCs/>
        </w:rPr>
        <w:t>11</w:t>
      </w:r>
      <w:r w:rsidRPr="003C198F">
        <w:rPr>
          <w:rFonts w:asciiTheme="minorHAnsi" w:hAnsiTheme="minorHAnsi" w:cstheme="minorHAnsi"/>
          <w:bCs/>
        </w:rPr>
        <w:t xml:space="preserve">).  Therefore, the law of </w:t>
      </w:r>
      <w:r w:rsidRPr="003C198F">
        <w:rPr>
          <w:rFonts w:asciiTheme="minorHAnsi" w:hAnsiTheme="minorHAnsi" w:cstheme="minorHAnsi"/>
          <w:bCs/>
          <w:i/>
          <w:iCs/>
        </w:rPr>
        <w:t xml:space="preserve">Rodef </w:t>
      </w:r>
      <w:r w:rsidRPr="003C198F">
        <w:rPr>
          <w:rFonts w:asciiTheme="minorHAnsi" w:hAnsiTheme="minorHAnsi" w:cstheme="minorHAnsi"/>
          <w:bCs/>
        </w:rPr>
        <w:t>may be applied to save the mother at the expense of the fetus’ life.  However, a</w:t>
      </w:r>
      <w:r w:rsidRPr="003C198F">
        <w:t xml:space="preserve">fter emergence of the </w:t>
      </w:r>
      <w:r w:rsidR="0043284F" w:rsidRPr="00467411">
        <w:rPr>
          <w:bCs/>
        </w:rPr>
        <w:t>head</w:t>
      </w:r>
      <w:r w:rsidR="0043284F">
        <w:rPr>
          <w:bCs/>
        </w:rPr>
        <w:t>,</w:t>
      </w:r>
      <w:r w:rsidRPr="003C198F">
        <w:t xml:space="preserve"> </w:t>
      </w:r>
      <w:r w:rsidR="000E2229" w:rsidRPr="003C198F">
        <w:t>t</w:t>
      </w:r>
      <w:r w:rsidRPr="003C198F">
        <w:t xml:space="preserve">he </w:t>
      </w:r>
      <w:r w:rsidR="0043284F">
        <w:t xml:space="preserve">baby </w:t>
      </w:r>
      <w:r w:rsidRPr="003C198F">
        <w:t xml:space="preserve">has the same </w:t>
      </w:r>
      <w:r w:rsidRPr="003C198F">
        <w:rPr>
          <w:i/>
          <w:iCs/>
        </w:rPr>
        <w:t>Halachic</w:t>
      </w:r>
      <w:r w:rsidRPr="003C198F">
        <w:t xml:space="preserve"> status of a complete life (</w:t>
      </w:r>
      <w:r w:rsidRPr="003C198F">
        <w:rPr>
          <w:i/>
          <w:iCs/>
        </w:rPr>
        <w:t>Nefesh</w:t>
      </w:r>
      <w:r w:rsidRPr="003C198F">
        <w:t>) as his mother</w:t>
      </w:r>
      <w:r w:rsidRPr="003C198F">
        <w:rPr>
          <w:rFonts w:asciiTheme="minorHAnsi" w:hAnsiTheme="minorHAnsi" w:cstheme="minorHAnsi"/>
        </w:rPr>
        <w:t xml:space="preserve">.  </w:t>
      </w:r>
      <w:r w:rsidRPr="003C198F">
        <w:t>Consequently, the situation becomes one of mutual (equal and opposing) pursuit.  “</w:t>
      </w:r>
      <w:r w:rsidRPr="003C198F">
        <w:rPr>
          <w:rFonts w:cs="Arial"/>
          <w:i/>
          <w:iCs/>
        </w:rPr>
        <w:t xml:space="preserve">Therefore, there is no basis to choose the fetus’ life to be pushed aside to save his mother’s life over than the converse option since their respective ‘pursuits’ against each other are equal.”  </w:t>
      </w:r>
      <w:r w:rsidR="00E6339A" w:rsidRPr="003C198F">
        <w:t>The same reasoning was advanced by the Talmud Yerushalmi - Shabbat (Sources 12-13)</w:t>
      </w:r>
      <w:r w:rsidR="00E6339A" w:rsidRPr="003C198F">
        <w:rPr>
          <w:rFonts w:cstheme="majorBidi"/>
        </w:rPr>
        <w:t xml:space="preserve"> </w:t>
      </w:r>
      <w:r w:rsidR="00E6339A" w:rsidRPr="003C198F">
        <w:t xml:space="preserve">as </w:t>
      </w:r>
      <w:r w:rsidR="00E6339A" w:rsidRPr="00B736F6">
        <w:t>follows: "</w:t>
      </w:r>
      <w:r w:rsidR="00E6339A" w:rsidRPr="00B736F6">
        <w:rPr>
          <w:rFonts w:asciiTheme="majorBidi" w:hAnsiTheme="majorBidi" w:cstheme="majorBidi"/>
          <w:sz w:val="26"/>
          <w:szCs w:val="26"/>
          <w:rtl/>
        </w:rPr>
        <w:t>שאין את יודע מי הורג את מי</w:t>
      </w:r>
      <w:r w:rsidR="00E6339A" w:rsidRPr="00B736F6">
        <w:rPr>
          <w:rFonts w:asciiTheme="minorHAnsi" w:hAnsiTheme="minorHAnsi" w:cstheme="minorHAnsi"/>
        </w:rPr>
        <w:t xml:space="preserve">” </w:t>
      </w:r>
      <w:r w:rsidR="00E6339A" w:rsidRPr="00B736F6">
        <w:rPr>
          <w:rFonts w:asciiTheme="majorBidi" w:hAnsiTheme="majorBidi" w:cstheme="majorBidi"/>
          <w:sz w:val="26"/>
          <w:szCs w:val="26"/>
        </w:rPr>
        <w:t>–</w:t>
      </w:r>
      <w:r w:rsidR="00E6339A" w:rsidRPr="00B736F6">
        <w:rPr>
          <w:rFonts w:asciiTheme="minorHAnsi" w:hAnsiTheme="minorHAnsi" w:cstheme="minorHAnsi"/>
        </w:rPr>
        <w:t xml:space="preserve"> </w:t>
      </w:r>
      <w:r w:rsidR="00E6339A" w:rsidRPr="00B736F6">
        <w:rPr>
          <w:rFonts w:asciiTheme="minorHAnsi" w:hAnsiTheme="minorHAnsi" w:cstheme="minorHAnsi"/>
          <w:i/>
          <w:iCs/>
        </w:rPr>
        <w:t>“</w:t>
      </w:r>
      <w:r w:rsidR="00E6339A" w:rsidRPr="00B736F6">
        <w:rPr>
          <w:i/>
          <w:iCs/>
        </w:rPr>
        <w:t>because we do not know who is killing (pursuing) whom</w:t>
      </w:r>
      <w:r w:rsidR="00E6339A" w:rsidRPr="00B736F6">
        <w:t xml:space="preserve">”.  </w:t>
      </w:r>
      <w:r w:rsidRPr="00B736F6">
        <w:t xml:space="preserve">Therefore, since there is no definitive </w:t>
      </w:r>
      <w:r w:rsidRPr="00B736F6">
        <w:rPr>
          <w:i/>
          <w:iCs/>
        </w:rPr>
        <w:t>Rodef</w:t>
      </w:r>
      <w:r w:rsidRPr="00B736F6">
        <w:t xml:space="preserve">, we cannot apply the law of </w:t>
      </w:r>
      <w:r w:rsidRPr="00B736F6">
        <w:rPr>
          <w:i/>
          <w:iCs/>
        </w:rPr>
        <w:t>Rodef</w:t>
      </w:r>
      <w:r w:rsidRPr="00B736F6">
        <w:t xml:space="preserve"> to the baby and we must remain passive due to </w:t>
      </w:r>
      <w:r w:rsidRPr="00B736F6">
        <w:rPr>
          <w:i/>
          <w:iCs/>
        </w:rPr>
        <w:t>Ain Dochin.</w:t>
      </w:r>
    </w:p>
    <w:p w14:paraId="0E2A617A" w14:textId="77777777" w:rsidR="00CC7BE1" w:rsidRDefault="00CC7BE1" w:rsidP="00341714">
      <w:pPr>
        <w:spacing w:after="0" w:line="256" w:lineRule="auto"/>
        <w:ind w:left="1170" w:hanging="1170"/>
        <w:rPr>
          <w:rFonts w:ascii="Calibri" w:hAnsi="Calibri" w:cs="Calibri"/>
          <w:i/>
          <w:iCs/>
        </w:rPr>
      </w:pPr>
      <w:r>
        <w:rPr>
          <w:rFonts w:cstheme="minorHAnsi"/>
          <w:bCs/>
          <w:sz w:val="24"/>
          <w:szCs w:val="24"/>
        </w:rPr>
        <w:t xml:space="preserve">Source 11:  Rav Moshe:  Basis for differentiating between the ‘non-emerged fetus’ and the ‘partially emerged fetus’: </w:t>
      </w:r>
      <w:bookmarkStart w:id="16" w:name="_Hlk484603835"/>
      <w:r>
        <w:rPr>
          <w:rFonts w:cstheme="minorHAnsi"/>
          <w:bCs/>
          <w:sz w:val="24"/>
          <w:szCs w:val="24"/>
        </w:rPr>
        <w:t xml:space="preserve">Law of </w:t>
      </w:r>
      <w:r>
        <w:rPr>
          <w:rFonts w:cstheme="minorHAnsi"/>
          <w:bCs/>
          <w:i/>
          <w:iCs/>
          <w:sz w:val="24"/>
          <w:szCs w:val="24"/>
        </w:rPr>
        <w:t>Rodef</w:t>
      </w:r>
      <w:r>
        <w:rPr>
          <w:rFonts w:cstheme="minorHAnsi"/>
          <w:bCs/>
          <w:sz w:val="24"/>
          <w:szCs w:val="24"/>
        </w:rPr>
        <w:t xml:space="preserve">.  </w:t>
      </w:r>
      <w:r>
        <w:rPr>
          <w:rFonts w:cstheme="minorHAnsi"/>
          <w:bCs/>
          <w:i/>
          <w:iCs/>
          <w:sz w:val="24"/>
          <w:szCs w:val="24"/>
        </w:rPr>
        <w:t>Igros Moshe -</w:t>
      </w:r>
      <w:r>
        <w:rPr>
          <w:rFonts w:cstheme="minorHAnsi"/>
          <w:bCs/>
          <w:sz w:val="24"/>
          <w:szCs w:val="24"/>
        </w:rPr>
        <w:t xml:space="preserve"> </w:t>
      </w:r>
      <w:r>
        <w:rPr>
          <w:rFonts w:cstheme="minorHAnsi"/>
          <w:bCs/>
          <w:i/>
          <w:iCs/>
          <w:sz w:val="24"/>
          <w:szCs w:val="24"/>
        </w:rPr>
        <w:t>Yoreh Deiah,</w:t>
      </w:r>
      <w:r>
        <w:rPr>
          <w:rFonts w:cstheme="minorHAnsi"/>
          <w:bCs/>
          <w:sz w:val="24"/>
          <w:szCs w:val="24"/>
        </w:rPr>
        <w:t xml:space="preserve"> </w:t>
      </w:r>
      <w:r>
        <w:rPr>
          <w:rFonts w:cstheme="minorHAnsi"/>
          <w:bCs/>
          <w:i/>
          <w:iCs/>
          <w:sz w:val="24"/>
          <w:szCs w:val="24"/>
        </w:rPr>
        <w:t>Chelek</w:t>
      </w:r>
      <w:r>
        <w:rPr>
          <w:rFonts w:cstheme="minorHAnsi"/>
          <w:bCs/>
          <w:sz w:val="24"/>
          <w:szCs w:val="24"/>
        </w:rPr>
        <w:t xml:space="preserve"> 2, </w:t>
      </w:r>
      <w:r>
        <w:rPr>
          <w:rFonts w:cstheme="minorHAnsi"/>
          <w:bCs/>
          <w:i/>
          <w:iCs/>
          <w:sz w:val="24"/>
          <w:szCs w:val="24"/>
        </w:rPr>
        <w:t>Siman</w:t>
      </w:r>
      <w:r>
        <w:rPr>
          <w:rFonts w:cstheme="minorHAnsi"/>
          <w:bCs/>
          <w:sz w:val="24"/>
          <w:szCs w:val="24"/>
        </w:rPr>
        <w:t xml:space="preserve"> 60 (2). </w:t>
      </w:r>
      <w:bookmarkEnd w:id="16"/>
    </w:p>
    <w:tbl>
      <w:tblPr>
        <w:tblStyle w:val="TableGrid"/>
        <w:tblpPr w:leftFromText="180" w:rightFromText="180" w:vertAnchor="text" w:horzAnchor="margin" w:tblpY="161"/>
        <w:tblOverlap w:val="never"/>
        <w:tblW w:w="10638" w:type="dxa"/>
        <w:tblLayout w:type="fixed"/>
        <w:tblLook w:val="04A0" w:firstRow="1" w:lastRow="0" w:firstColumn="1" w:lastColumn="0" w:noHBand="0" w:noVBand="1"/>
      </w:tblPr>
      <w:tblGrid>
        <w:gridCol w:w="6408"/>
        <w:gridCol w:w="4230"/>
      </w:tblGrid>
      <w:tr w:rsidR="003F21E6" w:rsidRPr="00B736F6" w14:paraId="776BF789" w14:textId="77777777" w:rsidTr="003F21E6">
        <w:trPr>
          <w:trHeight w:val="1978"/>
        </w:trPr>
        <w:tc>
          <w:tcPr>
            <w:tcW w:w="6408" w:type="dxa"/>
            <w:tcBorders>
              <w:top w:val="single" w:sz="18" w:space="0" w:color="auto"/>
              <w:left w:val="single" w:sz="4" w:space="0" w:color="auto"/>
              <w:right w:val="single" w:sz="4" w:space="0" w:color="auto"/>
            </w:tcBorders>
            <w:vAlign w:val="center"/>
          </w:tcPr>
          <w:p w14:paraId="4E57B17C" w14:textId="77777777" w:rsidR="003F21E6" w:rsidRDefault="003F21E6" w:rsidP="003F21E6">
            <w:pPr>
              <w:spacing w:before="120" w:line="312" w:lineRule="auto"/>
              <w:ind w:left="80" w:right="70"/>
              <w:rPr>
                <w:rFonts w:cs="Arial"/>
                <w:sz w:val="20"/>
                <w:szCs w:val="20"/>
              </w:rPr>
            </w:pPr>
            <w:bookmarkStart w:id="17" w:name="_Hlk483492052"/>
            <w:bookmarkStart w:id="18" w:name="_Hlk487478112"/>
            <w:r w:rsidRPr="00B736F6">
              <w:rPr>
                <w:rFonts w:cs="Arial"/>
                <w:sz w:val="20"/>
                <w:szCs w:val="20"/>
              </w:rPr>
              <w:t>I have written that (when the Gemara states that) the prohibition to kill him (the ‘partially-emerged fetus’) is due to</w:t>
            </w:r>
            <w:r w:rsidRPr="00B736F6">
              <w:rPr>
                <w:rFonts w:cs="Arial"/>
                <w:sz w:val="21"/>
                <w:szCs w:val="21"/>
              </w:rPr>
              <w:t xml:space="preserve"> </w:t>
            </w:r>
            <w:r w:rsidRPr="00B736F6">
              <w:rPr>
                <w:rFonts w:cs="Arial"/>
                <w:sz w:val="20"/>
                <w:szCs w:val="20"/>
              </w:rPr>
              <w:t>”</w:t>
            </w:r>
            <w:r w:rsidRPr="00B736F6">
              <w:rPr>
                <w:rFonts w:ascii="Times New Roman" w:hAnsi="Times New Roman" w:cs="Times New Roman" w:hint="cs"/>
                <w:sz w:val="24"/>
                <w:szCs w:val="24"/>
                <w:rtl/>
              </w:rPr>
              <w:t>משׁמיא קא רדפי לה</w:t>
            </w:r>
            <w:r w:rsidRPr="00B736F6">
              <w:rPr>
                <w:rFonts w:cs="Arial"/>
                <w:sz w:val="20"/>
                <w:szCs w:val="20"/>
              </w:rPr>
              <w:t xml:space="preserve">” </w:t>
            </w:r>
            <w:r w:rsidRPr="00B736F6">
              <w:rPr>
                <w:rFonts w:cs="Arial"/>
                <w:i/>
                <w:iCs/>
                <w:sz w:val="20"/>
                <w:szCs w:val="20"/>
              </w:rPr>
              <w:t>(’they are pursuing her from Heaven”)</w:t>
            </w:r>
            <w:r w:rsidRPr="00B736F6">
              <w:rPr>
                <w:rFonts w:cs="Arial"/>
                <w:sz w:val="20"/>
                <w:szCs w:val="20"/>
              </w:rPr>
              <w:t xml:space="preserve"> </w:t>
            </w:r>
            <w:r w:rsidRPr="0043284F">
              <w:rPr>
                <w:rFonts w:cs="Arial"/>
                <w:sz w:val="20"/>
                <w:szCs w:val="20"/>
              </w:rPr>
              <w:t xml:space="preserve">it is incorrect to interpret (that the reason) that we do not apply the law of </w:t>
            </w:r>
            <w:r w:rsidRPr="0043284F">
              <w:rPr>
                <w:rFonts w:cs="Arial"/>
                <w:i/>
                <w:iCs/>
                <w:sz w:val="20"/>
                <w:szCs w:val="20"/>
              </w:rPr>
              <w:t>Rodef</w:t>
            </w:r>
            <w:r w:rsidRPr="00B736F6">
              <w:rPr>
                <w:rFonts w:cs="Arial"/>
                <w:sz w:val="20"/>
                <w:szCs w:val="20"/>
              </w:rPr>
              <w:t xml:space="preserve"> is because the danger occurred through n</w:t>
            </w:r>
            <w:r>
              <w:rPr>
                <w:rFonts w:cs="Arial"/>
                <w:sz w:val="20"/>
                <w:szCs w:val="20"/>
              </w:rPr>
              <w:t>atural means without (the baby’s</w:t>
            </w:r>
            <w:r w:rsidRPr="00B736F6">
              <w:rPr>
                <w:rFonts w:cs="Arial"/>
                <w:sz w:val="20"/>
                <w:szCs w:val="20"/>
              </w:rPr>
              <w:t xml:space="preserve">) intent.  </w:t>
            </w:r>
            <w:r w:rsidRPr="00B736F6">
              <w:rPr>
                <w:rFonts w:cs="Arial"/>
                <w:sz w:val="20"/>
                <w:szCs w:val="20"/>
                <w:u w:val="single"/>
              </w:rPr>
              <w:t xml:space="preserve">Rather, since it is Heaven that pursues her, it is considered that both parties are as mutual pursuers after each other since (we see that Heaven has declared that) it is impossible for both to </w:t>
            </w:r>
            <w:r w:rsidRPr="00E6655A">
              <w:rPr>
                <w:rFonts w:cs="Arial"/>
                <w:sz w:val="20"/>
                <w:szCs w:val="20"/>
                <w:u w:val="single"/>
              </w:rPr>
              <w:t>live.  Consequently, i</w:t>
            </w:r>
            <w:r>
              <w:rPr>
                <w:rFonts w:cs="Arial"/>
                <w:sz w:val="20"/>
                <w:szCs w:val="20"/>
                <w:u w:val="single"/>
              </w:rPr>
              <w:t>t is forbidden to kill the baby</w:t>
            </w:r>
            <w:r w:rsidRPr="00E6655A">
              <w:rPr>
                <w:rFonts w:cs="Arial"/>
                <w:sz w:val="20"/>
                <w:szCs w:val="20"/>
                <w:u w:val="single"/>
              </w:rPr>
              <w:t xml:space="preserve"> due to </w:t>
            </w:r>
            <w:r w:rsidRPr="00E6655A">
              <w:rPr>
                <w:rFonts w:cs="Arial"/>
                <w:i/>
                <w:iCs/>
                <w:sz w:val="20"/>
                <w:szCs w:val="20"/>
                <w:u w:val="single"/>
              </w:rPr>
              <w:t>“Mai Chazit”</w:t>
            </w:r>
            <w:r w:rsidRPr="00DD41E2">
              <w:rPr>
                <w:rFonts w:cs="Arial"/>
                <w:i/>
                <w:iCs/>
                <w:sz w:val="20"/>
                <w:szCs w:val="20"/>
              </w:rPr>
              <w:t xml:space="preserve"> </w:t>
            </w:r>
            <w:r w:rsidRPr="00B736F6">
              <w:rPr>
                <w:rFonts w:cs="Arial"/>
                <w:sz w:val="20"/>
                <w:szCs w:val="20"/>
              </w:rPr>
              <w:t>(</w:t>
            </w:r>
            <w:r w:rsidRPr="00B736F6">
              <w:rPr>
                <w:rFonts w:cs="Arial"/>
                <w:i/>
                <w:iCs/>
                <w:sz w:val="20"/>
                <w:szCs w:val="20"/>
              </w:rPr>
              <w:t>“w</w:t>
            </w:r>
            <w:r>
              <w:rPr>
                <w:rFonts w:cs="Arial"/>
                <w:i/>
                <w:iCs/>
                <w:sz w:val="20"/>
                <w:szCs w:val="20"/>
              </w:rPr>
              <w:t>hy do you presume that the baby</w:t>
            </w:r>
            <w:r w:rsidRPr="00B736F6">
              <w:rPr>
                <w:rFonts w:cs="Arial"/>
                <w:i/>
                <w:iCs/>
                <w:sz w:val="20"/>
                <w:szCs w:val="20"/>
              </w:rPr>
              <w:t xml:space="preserve"> is any more of a</w:t>
            </w:r>
            <w:r w:rsidRPr="00B736F6">
              <w:rPr>
                <w:rFonts w:cs="Arial"/>
                <w:sz w:val="20"/>
                <w:szCs w:val="20"/>
              </w:rPr>
              <w:t xml:space="preserve"> </w:t>
            </w:r>
            <w:r w:rsidRPr="00B736F6">
              <w:rPr>
                <w:rFonts w:cs="Arial"/>
                <w:i/>
                <w:iCs/>
                <w:sz w:val="20"/>
                <w:szCs w:val="20"/>
              </w:rPr>
              <w:t>Rodef</w:t>
            </w:r>
            <w:r w:rsidRPr="00B736F6">
              <w:rPr>
                <w:rFonts w:cs="Arial"/>
                <w:sz w:val="20"/>
                <w:szCs w:val="20"/>
              </w:rPr>
              <w:t xml:space="preserve"> </w:t>
            </w:r>
            <w:r w:rsidRPr="00B736F6">
              <w:rPr>
                <w:rFonts w:cs="Arial"/>
                <w:i/>
                <w:iCs/>
                <w:sz w:val="20"/>
                <w:szCs w:val="20"/>
              </w:rPr>
              <w:t>after his mother than she is</w:t>
            </w:r>
            <w:r w:rsidRPr="00B736F6">
              <w:rPr>
                <w:rFonts w:cs="Arial"/>
                <w:sz w:val="20"/>
                <w:szCs w:val="20"/>
              </w:rPr>
              <w:t xml:space="preserve"> </w:t>
            </w:r>
            <w:r w:rsidRPr="00B736F6">
              <w:rPr>
                <w:rFonts w:cs="Arial"/>
                <w:i/>
                <w:iCs/>
                <w:sz w:val="20"/>
                <w:szCs w:val="20"/>
              </w:rPr>
              <w:t>Rodefet</w:t>
            </w:r>
            <w:r w:rsidRPr="00B736F6">
              <w:rPr>
                <w:rFonts w:cs="Arial"/>
                <w:sz w:val="20"/>
                <w:szCs w:val="20"/>
              </w:rPr>
              <w:t xml:space="preserve"> </w:t>
            </w:r>
            <w:r>
              <w:rPr>
                <w:rFonts w:cs="Arial"/>
                <w:i/>
                <w:iCs/>
                <w:sz w:val="20"/>
                <w:szCs w:val="20"/>
              </w:rPr>
              <w:t>after the baby</w:t>
            </w:r>
            <w:r w:rsidRPr="00B736F6">
              <w:rPr>
                <w:rFonts w:cs="Arial"/>
                <w:i/>
                <w:iCs/>
                <w:sz w:val="20"/>
                <w:szCs w:val="20"/>
              </w:rPr>
              <w:t>?”).</w:t>
            </w:r>
            <w:r w:rsidRPr="00B736F6">
              <w:rPr>
                <w:rFonts w:cs="Arial"/>
                <w:sz w:val="20"/>
                <w:szCs w:val="20"/>
              </w:rPr>
              <w:t xml:space="preserve">  </w:t>
            </w:r>
          </w:p>
          <w:p w14:paraId="1540C555" w14:textId="77777777" w:rsidR="003F21E6" w:rsidRPr="00B736F6" w:rsidRDefault="003F21E6" w:rsidP="003F21E6">
            <w:pPr>
              <w:spacing w:before="120" w:line="312" w:lineRule="auto"/>
              <w:ind w:left="80" w:right="70"/>
              <w:rPr>
                <w:rFonts w:cs="Arial"/>
              </w:rPr>
            </w:pPr>
            <w:r w:rsidRPr="00DD41E2">
              <w:rPr>
                <w:rFonts w:cs="Arial"/>
                <w:sz w:val="20"/>
                <w:szCs w:val="20"/>
              </w:rPr>
              <w:t>However, t</w:t>
            </w:r>
            <w:r w:rsidRPr="00DD41E2">
              <w:rPr>
                <w:rFonts w:cs="Arial"/>
                <w:bCs/>
                <w:sz w:val="20"/>
                <w:szCs w:val="20"/>
              </w:rPr>
              <w:t xml:space="preserve">his applies only when both parties are equal pursuers, as in the case of the ‘partially emerged fetus’ who has the identical full </w:t>
            </w:r>
            <w:r w:rsidRPr="00DD41E2">
              <w:rPr>
                <w:rFonts w:cs="Arial"/>
                <w:bCs/>
                <w:i/>
                <w:iCs/>
                <w:sz w:val="20"/>
                <w:szCs w:val="20"/>
              </w:rPr>
              <w:t xml:space="preserve">Nefesh </w:t>
            </w:r>
            <w:r w:rsidRPr="00DD41E2">
              <w:rPr>
                <w:rFonts w:cs="Arial"/>
                <w:bCs/>
                <w:sz w:val="20"/>
                <w:szCs w:val="20"/>
              </w:rPr>
              <w:t xml:space="preserve">(life) </w:t>
            </w:r>
            <w:r w:rsidRPr="00DD41E2">
              <w:rPr>
                <w:rFonts w:cs="Arial"/>
                <w:sz w:val="20"/>
                <w:szCs w:val="20"/>
              </w:rPr>
              <w:t xml:space="preserve">status as his mother.  </w:t>
            </w:r>
            <w:r w:rsidRPr="0062685A">
              <w:rPr>
                <w:rFonts w:cs="Arial"/>
                <w:sz w:val="20"/>
                <w:szCs w:val="20"/>
                <w:u w:val="single"/>
              </w:rPr>
              <w:t>However, prior to birth, the ‘non-emerged fetus’ has an incomplete</w:t>
            </w:r>
            <w:r w:rsidRPr="0062685A">
              <w:rPr>
                <w:rFonts w:cs="Arial"/>
                <w:bCs/>
                <w:i/>
                <w:iCs/>
                <w:sz w:val="20"/>
                <w:szCs w:val="20"/>
                <w:u w:val="single"/>
              </w:rPr>
              <w:t xml:space="preserve"> Nefesh</w:t>
            </w:r>
            <w:r w:rsidRPr="0062685A">
              <w:rPr>
                <w:rFonts w:cs="Arial"/>
                <w:sz w:val="20"/>
                <w:szCs w:val="20"/>
                <w:u w:val="single"/>
              </w:rPr>
              <w:t xml:space="preserve"> status, as we deduce from the fact that one is not liable for capital punishment for killing a fetus.  Therefore,</w:t>
            </w:r>
            <w:r w:rsidRPr="00B736F6">
              <w:rPr>
                <w:rFonts w:cs="Arial"/>
                <w:sz w:val="20"/>
                <w:szCs w:val="20"/>
              </w:rPr>
              <w:t xml:space="preserve"> </w:t>
            </w:r>
            <w:r w:rsidRPr="00B736F6">
              <w:rPr>
                <w:rFonts w:cs="Arial"/>
                <w:sz w:val="20"/>
                <w:szCs w:val="20"/>
                <w:u w:val="single"/>
              </w:rPr>
              <w:t>regarding the advantage (</w:t>
            </w:r>
            <w:r w:rsidRPr="00B736F6">
              <w:rPr>
                <w:rFonts w:cs="Arial"/>
                <w:i/>
                <w:iCs/>
                <w:sz w:val="20"/>
                <w:szCs w:val="20"/>
                <w:u w:val="single"/>
              </w:rPr>
              <w:t>i.e., the</w:t>
            </w:r>
            <w:r w:rsidRPr="00B736F6">
              <w:rPr>
                <w:rFonts w:cs="Arial"/>
                <w:sz w:val="20"/>
                <w:szCs w:val="20"/>
                <w:u w:val="single"/>
              </w:rPr>
              <w:t xml:space="preserve"> ‘</w:t>
            </w:r>
            <w:r w:rsidRPr="00B736F6">
              <w:rPr>
                <w:rFonts w:cs="Arial"/>
                <w:bCs/>
                <w:i/>
                <w:iCs/>
                <w:sz w:val="20"/>
                <w:szCs w:val="20"/>
                <w:u w:val="single"/>
              </w:rPr>
              <w:t>Nefesh</w:t>
            </w:r>
            <w:r w:rsidRPr="00B736F6">
              <w:rPr>
                <w:rFonts w:cs="Arial"/>
                <w:i/>
                <w:iCs/>
                <w:sz w:val="20"/>
                <w:szCs w:val="20"/>
                <w:u w:val="single"/>
              </w:rPr>
              <w:t xml:space="preserve"> -differential’</w:t>
            </w:r>
            <w:r w:rsidRPr="00B736F6">
              <w:rPr>
                <w:rFonts w:cs="Arial"/>
                <w:sz w:val="20"/>
                <w:szCs w:val="20"/>
                <w:u w:val="single"/>
              </w:rPr>
              <w:t xml:space="preserve">) that the mother has over the fetus – that she is a </w:t>
            </w:r>
            <w:r w:rsidRPr="00B736F6">
              <w:rPr>
                <w:rFonts w:cs="Arial"/>
                <w:bCs/>
                <w:sz w:val="20"/>
                <w:szCs w:val="20"/>
                <w:u w:val="single"/>
              </w:rPr>
              <w:t xml:space="preserve">complete </w:t>
            </w:r>
            <w:r w:rsidRPr="00B736F6">
              <w:rPr>
                <w:rFonts w:cs="Arial"/>
                <w:bCs/>
                <w:i/>
                <w:iCs/>
                <w:sz w:val="20"/>
                <w:szCs w:val="20"/>
                <w:u w:val="single"/>
              </w:rPr>
              <w:t>Nefesh</w:t>
            </w:r>
            <w:r w:rsidRPr="00B736F6">
              <w:rPr>
                <w:rFonts w:cs="Arial"/>
                <w:sz w:val="20"/>
                <w:szCs w:val="20"/>
                <w:u w:val="single"/>
              </w:rPr>
              <w:t xml:space="preserve"> while he is not yet a </w:t>
            </w:r>
            <w:r w:rsidRPr="00B736F6">
              <w:rPr>
                <w:rFonts w:cs="Arial"/>
                <w:bCs/>
                <w:sz w:val="20"/>
                <w:szCs w:val="20"/>
                <w:u w:val="single"/>
              </w:rPr>
              <w:t xml:space="preserve">complete </w:t>
            </w:r>
            <w:r w:rsidRPr="00B736F6">
              <w:rPr>
                <w:rFonts w:cs="Arial"/>
                <w:bCs/>
                <w:i/>
                <w:iCs/>
                <w:sz w:val="20"/>
                <w:szCs w:val="20"/>
                <w:u w:val="single"/>
              </w:rPr>
              <w:t>Nefesh</w:t>
            </w:r>
            <w:r w:rsidRPr="00B736F6">
              <w:rPr>
                <w:rFonts w:cs="Arial"/>
                <w:sz w:val="20"/>
                <w:szCs w:val="20"/>
                <w:u w:val="single"/>
              </w:rPr>
              <w:t xml:space="preserve"> - only the fetus is a </w:t>
            </w:r>
            <w:r w:rsidRPr="00B736F6">
              <w:rPr>
                <w:rFonts w:cs="Arial"/>
                <w:i/>
                <w:iCs/>
                <w:sz w:val="20"/>
                <w:szCs w:val="20"/>
                <w:u w:val="single"/>
              </w:rPr>
              <w:t>Rodef</w:t>
            </w:r>
            <w:r w:rsidRPr="00B736F6">
              <w:rPr>
                <w:rFonts w:cs="Arial"/>
                <w:sz w:val="20"/>
                <w:szCs w:val="20"/>
                <w:u w:val="single"/>
              </w:rPr>
              <w:t xml:space="preserve"> and his mother is </w:t>
            </w:r>
            <w:r w:rsidRPr="00B736F6">
              <w:rPr>
                <w:sz w:val="20"/>
                <w:szCs w:val="20"/>
                <w:u w:val="single"/>
              </w:rPr>
              <w:t xml:space="preserve">not a </w:t>
            </w:r>
            <w:r w:rsidRPr="00B736F6">
              <w:rPr>
                <w:rFonts w:cs="Arial"/>
                <w:i/>
                <w:iCs/>
                <w:sz w:val="20"/>
                <w:szCs w:val="20"/>
                <w:u w:val="single"/>
              </w:rPr>
              <w:t>Rodefet</w:t>
            </w:r>
            <w:r w:rsidRPr="00B736F6">
              <w:rPr>
                <w:rFonts w:cs="Arial"/>
                <w:sz w:val="20"/>
                <w:szCs w:val="20"/>
                <w:u w:val="single"/>
              </w:rPr>
              <w:t xml:space="preserve">.  </w:t>
            </w:r>
            <w:r w:rsidRPr="00845847">
              <w:rPr>
                <w:rFonts w:cs="Arial"/>
                <w:sz w:val="20"/>
                <w:szCs w:val="20"/>
              </w:rPr>
              <w:t xml:space="preserve">Therefore, we apply the law of </w:t>
            </w:r>
            <w:r w:rsidRPr="00845847">
              <w:rPr>
                <w:rFonts w:cs="Arial"/>
                <w:i/>
                <w:iCs/>
                <w:sz w:val="20"/>
                <w:szCs w:val="20"/>
              </w:rPr>
              <w:t>Rodef</w:t>
            </w:r>
            <w:r w:rsidRPr="00845847">
              <w:rPr>
                <w:rFonts w:cs="Arial"/>
                <w:sz w:val="20"/>
                <w:szCs w:val="20"/>
              </w:rPr>
              <w:t xml:space="preserve"> to the fetus because of the advantage that the mother has over him.</w:t>
            </w:r>
            <w:bookmarkEnd w:id="17"/>
          </w:p>
        </w:tc>
        <w:tc>
          <w:tcPr>
            <w:tcW w:w="4230" w:type="dxa"/>
            <w:tcBorders>
              <w:top w:val="single" w:sz="18" w:space="0" w:color="auto"/>
              <w:left w:val="single" w:sz="4" w:space="0" w:color="auto"/>
              <w:right w:val="single" w:sz="4" w:space="0" w:color="auto"/>
            </w:tcBorders>
            <w:vAlign w:val="center"/>
          </w:tcPr>
          <w:p w14:paraId="70DF004E" w14:textId="77777777" w:rsidR="003F21E6" w:rsidRDefault="003F21E6" w:rsidP="003F21E6">
            <w:pPr>
              <w:bidi/>
              <w:spacing w:after="120"/>
              <w:rPr>
                <w:sz w:val="26"/>
                <w:szCs w:val="26"/>
              </w:rPr>
            </w:pPr>
            <w:r>
              <w:rPr>
                <w:rFonts w:ascii="Times New Roman" w:hAnsi="Times New Roman" w:cs="Times New Roman"/>
                <w:sz w:val="27"/>
                <w:szCs w:val="27"/>
                <w:u w:val="single"/>
                <w:rtl/>
              </w:rPr>
              <w:t>אגרות משה ,יורה דעה ח״ב, סימן ס, ענף ב</w:t>
            </w:r>
            <w:r>
              <w:rPr>
                <w:rFonts w:ascii="Times New Roman" w:hAnsi="Times New Roman" w:cs="Times New Roman"/>
                <w:sz w:val="26"/>
                <w:szCs w:val="26"/>
                <w:rtl/>
              </w:rPr>
              <w:t>:</w:t>
            </w:r>
          </w:p>
          <w:p w14:paraId="361B938B" w14:textId="77777777" w:rsidR="003F21E6" w:rsidRDefault="003F21E6" w:rsidP="0043284F">
            <w:pPr>
              <w:bidi/>
              <w:spacing w:after="240" w:line="324"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tl/>
              </w:rPr>
              <w:t xml:space="preserve">דהא כתבתי שהא דאסור להרגו משום דמשמיא קא רדפּי לה, </w:t>
            </w:r>
            <w:r w:rsidRPr="0043284F">
              <w:rPr>
                <w:rFonts w:ascii="Times New Roman" w:eastAsia="Times New Roman" w:hAnsi="Times New Roman" w:cs="Times New Roman"/>
                <w:color w:val="000000"/>
                <w:sz w:val="26"/>
                <w:szCs w:val="26"/>
                <w:rtl/>
              </w:rPr>
              <w:t>אינו מחמת שאינו בדין רודף</w:t>
            </w:r>
            <w:r>
              <w:rPr>
                <w:rFonts w:ascii="Times New Roman" w:eastAsia="Times New Roman" w:hAnsi="Times New Roman" w:cs="Times New Roman"/>
                <w:color w:val="000000"/>
                <w:sz w:val="26"/>
                <w:szCs w:val="26"/>
                <w:rtl/>
              </w:rPr>
              <w:t xml:space="preserve"> כיון שהוא דרך טבעי שלא בכוונת </w:t>
            </w:r>
            <w:r>
              <w:rPr>
                <w:rFonts w:asciiTheme="majorBidi" w:eastAsia="Times New Roman" w:hAnsiTheme="majorBidi" w:cstheme="majorBidi"/>
                <w:color w:val="000000"/>
                <w:sz w:val="26"/>
                <w:szCs w:val="26"/>
                <w:rtl/>
              </w:rPr>
              <w:t>רדיפה</w:t>
            </w:r>
            <w:r>
              <w:rPr>
                <w:rFonts w:ascii="Times New Roman" w:eastAsia="Times New Roman" w:hAnsi="Times New Roman" w:cs="Times New Roman"/>
                <w:color w:val="000000"/>
                <w:sz w:val="26"/>
                <w:szCs w:val="26"/>
                <w:rtl/>
              </w:rPr>
              <w:t xml:space="preserve">, </w:t>
            </w:r>
            <w:r>
              <w:rPr>
                <w:rFonts w:ascii="Times New Roman" w:eastAsia="Times New Roman" w:hAnsi="Times New Roman" w:cs="Times New Roman"/>
                <w:color w:val="000000"/>
                <w:sz w:val="26"/>
                <w:szCs w:val="26"/>
                <w:u w:val="single"/>
                <w:rtl/>
              </w:rPr>
              <w:t>אלא כיון דמשמיא רדפּי לה נחשבו שניהם כרודפים זה את זה מאחר שאי אפשר שיחיו שניהם שלכן אסור מטעם מאי חזית</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tl/>
              </w:rPr>
              <w:t xml:space="preserve">  </w:t>
            </w:r>
          </w:p>
          <w:p w14:paraId="5AF801DA" w14:textId="77777777" w:rsidR="003F21E6" w:rsidRPr="00B736F6" w:rsidRDefault="003F21E6" w:rsidP="00845847">
            <w:pPr>
              <w:bidi/>
              <w:spacing w:before="120" w:line="324" w:lineRule="auto"/>
              <w:rPr>
                <w:rFonts w:ascii="Times New Roman" w:eastAsia="Times New Roman" w:hAnsi="Times New Roman" w:cs="Times New Roman"/>
                <w:color w:val="000000"/>
                <w:sz w:val="25"/>
                <w:szCs w:val="25"/>
              </w:rPr>
            </w:pPr>
            <w:r w:rsidRPr="00DD41E2">
              <w:rPr>
                <w:rFonts w:ascii="Times New Roman" w:eastAsia="Times New Roman" w:hAnsi="Times New Roman" w:cs="Times New Roman"/>
                <w:color w:val="000000"/>
                <w:sz w:val="26"/>
                <w:szCs w:val="26"/>
                <w:rtl/>
              </w:rPr>
              <w:t>ואם כן לא שייך זה אלא כשהם רודפים שוים כהא דיצא ראשו שהיא נפש גמור כמו האם.</w:t>
            </w:r>
            <w:r>
              <w:rPr>
                <w:rFonts w:ascii="Times New Roman" w:eastAsia="Times New Roman" w:hAnsi="Times New Roman" w:cs="Times New Roman"/>
                <w:color w:val="000000"/>
                <w:sz w:val="26"/>
                <w:szCs w:val="26"/>
                <w:u w:val="single"/>
                <w:rtl/>
              </w:rPr>
              <w:t xml:space="preserve">  אבל בעובר שעדיין אינו נפש גמור כדחזינן שאין נהרגין עליו, ונמצא שעל היתרון של האם מהעובר שהיא נפש גמור והוא אינו עדיין נפש גמור, הוי רק העובר רודף ואם אינה רודפת</w:t>
            </w:r>
            <w:r w:rsidRPr="0043284F">
              <w:rPr>
                <w:rFonts w:ascii="Times New Roman" w:eastAsia="Times New Roman" w:hAnsi="Times New Roman" w:cs="Times New Roman"/>
                <w:color w:val="000000"/>
                <w:sz w:val="26"/>
                <w:szCs w:val="26"/>
                <w:rtl/>
              </w:rPr>
              <w:t>.  לכן יש להעובר דין רודף מחמת היתרון זה שיש להאם עליו</w:t>
            </w:r>
            <w:r w:rsidRPr="0043284F">
              <w:rPr>
                <w:rFonts w:ascii="Times New Roman" w:eastAsia="Times New Roman" w:hAnsi="Times New Roman" w:cs="Times New Roman"/>
                <w:color w:val="000000"/>
                <w:sz w:val="25"/>
                <w:szCs w:val="25"/>
                <w:rtl/>
              </w:rPr>
              <w:t>.</w:t>
            </w:r>
          </w:p>
        </w:tc>
      </w:tr>
      <w:bookmarkEnd w:id="18"/>
    </w:tbl>
    <w:p w14:paraId="477DA1CE" w14:textId="77777777" w:rsidR="00E6339A" w:rsidRPr="00B736F6" w:rsidRDefault="00E6339A" w:rsidP="00E6339A">
      <w:pPr>
        <w:spacing w:after="0"/>
        <w:ind w:left="1170" w:hanging="1170"/>
        <w:rPr>
          <w:bCs/>
          <w:sz w:val="16"/>
          <w:szCs w:val="16"/>
        </w:rPr>
      </w:pPr>
    </w:p>
    <w:tbl>
      <w:tblPr>
        <w:tblStyle w:val="TableGrid"/>
        <w:tblpPr w:leftFromText="180" w:rightFromText="180" w:vertAnchor="page" w:horzAnchor="margin" w:tblpY="2041"/>
        <w:tblW w:w="10350" w:type="dxa"/>
        <w:tblLayout w:type="fixed"/>
        <w:tblLook w:val="04A0" w:firstRow="1" w:lastRow="0" w:firstColumn="1" w:lastColumn="0" w:noHBand="0" w:noVBand="1"/>
      </w:tblPr>
      <w:tblGrid>
        <w:gridCol w:w="5850"/>
        <w:gridCol w:w="4500"/>
      </w:tblGrid>
      <w:tr w:rsidR="00341714" w:rsidRPr="00B736F6" w14:paraId="49C47FF2" w14:textId="77777777" w:rsidTr="00FF502D">
        <w:trPr>
          <w:trHeight w:val="2748"/>
        </w:trPr>
        <w:tc>
          <w:tcPr>
            <w:tcW w:w="5850" w:type="dxa"/>
            <w:tcBorders>
              <w:top w:val="single" w:sz="18" w:space="0" w:color="auto"/>
              <w:left w:val="single" w:sz="4" w:space="0" w:color="auto"/>
              <w:right w:val="single" w:sz="4" w:space="0" w:color="auto"/>
            </w:tcBorders>
            <w:vAlign w:val="center"/>
          </w:tcPr>
          <w:p w14:paraId="03BB7E0C" w14:textId="08C4322B" w:rsidR="00341714" w:rsidRPr="00B736F6" w:rsidRDefault="00341714" w:rsidP="00DD41E2">
            <w:pPr>
              <w:spacing w:before="120" w:after="120" w:line="300" w:lineRule="auto"/>
              <w:rPr>
                <w:rFonts w:ascii="Calibri" w:hAnsi="Calibri" w:cs="Arial"/>
              </w:rPr>
            </w:pPr>
            <w:r w:rsidRPr="00B736F6">
              <w:rPr>
                <w:i/>
                <w:iCs/>
                <w:sz w:val="21"/>
                <w:szCs w:val="21"/>
              </w:rPr>
              <w:lastRenderedPageBreak/>
              <w:t>Rav Chisda</w:t>
            </w:r>
            <w:r w:rsidRPr="00B736F6">
              <w:rPr>
                <w:sz w:val="21"/>
                <w:szCs w:val="21"/>
              </w:rPr>
              <w:t xml:space="preserve"> asked, Can you save an adult (who is being pursued) by killing a child (pursuer)? </w:t>
            </w:r>
            <w:r w:rsidRPr="00B736F6">
              <w:rPr>
                <w:i/>
                <w:iCs/>
                <w:sz w:val="21"/>
                <w:szCs w:val="21"/>
              </w:rPr>
              <w:t>Rav Yirmiya</w:t>
            </w:r>
            <w:r w:rsidRPr="00B736F6">
              <w:rPr>
                <w:sz w:val="21"/>
                <w:szCs w:val="21"/>
              </w:rPr>
              <w:t xml:space="preserve"> answered, Is this not addressed in the following </w:t>
            </w:r>
            <w:r w:rsidRPr="00B736F6">
              <w:rPr>
                <w:i/>
                <w:iCs/>
                <w:sz w:val="21"/>
                <w:szCs w:val="21"/>
              </w:rPr>
              <w:t>Mishnah</w:t>
            </w:r>
            <w:r w:rsidRPr="00B736F6">
              <w:rPr>
                <w:sz w:val="21"/>
                <w:szCs w:val="21"/>
              </w:rPr>
              <w:t xml:space="preserve"> (in </w:t>
            </w:r>
            <w:r w:rsidRPr="00B736F6">
              <w:rPr>
                <w:i/>
                <w:iCs/>
                <w:sz w:val="21"/>
                <w:szCs w:val="21"/>
              </w:rPr>
              <w:t>Ohalot</w:t>
            </w:r>
            <w:r w:rsidRPr="00B736F6">
              <w:rPr>
                <w:sz w:val="21"/>
                <w:szCs w:val="21"/>
              </w:rPr>
              <w:t xml:space="preserve">, above)? “If most of the baby came out we cannot touch it because we may not push aside one life </w:t>
            </w:r>
            <w:r w:rsidR="00B90849">
              <w:rPr>
                <w:sz w:val="21"/>
                <w:szCs w:val="21"/>
              </w:rPr>
              <w:t xml:space="preserve">on account </w:t>
            </w:r>
            <w:r w:rsidRPr="00B736F6">
              <w:rPr>
                <w:sz w:val="21"/>
                <w:szCs w:val="21"/>
              </w:rPr>
              <w:t>of another</w:t>
            </w:r>
            <w:r w:rsidR="00B90849">
              <w:rPr>
                <w:sz w:val="21"/>
                <w:szCs w:val="21"/>
              </w:rPr>
              <w:t xml:space="preserve"> life</w:t>
            </w:r>
            <w:r w:rsidRPr="00B736F6">
              <w:rPr>
                <w:sz w:val="21"/>
                <w:szCs w:val="21"/>
              </w:rPr>
              <w:t xml:space="preserve">.”  </w:t>
            </w:r>
            <w:r w:rsidRPr="00B736F6">
              <w:rPr>
                <w:i/>
                <w:iCs/>
                <w:sz w:val="21"/>
                <w:szCs w:val="21"/>
              </w:rPr>
              <w:t>Rav Yosse son of Rav Bon</w:t>
            </w:r>
            <w:r w:rsidRPr="00B736F6">
              <w:rPr>
                <w:sz w:val="21"/>
                <w:szCs w:val="21"/>
              </w:rPr>
              <w:t xml:space="preserve">, quoting </w:t>
            </w:r>
            <w:r w:rsidRPr="00B736F6">
              <w:rPr>
                <w:i/>
                <w:iCs/>
                <w:sz w:val="21"/>
                <w:szCs w:val="21"/>
              </w:rPr>
              <w:t>Rav Chisda</w:t>
            </w:r>
            <w:r w:rsidRPr="00B736F6">
              <w:rPr>
                <w:sz w:val="21"/>
                <w:szCs w:val="21"/>
              </w:rPr>
              <w:t xml:space="preserve"> said, That case (the emerging baby) is different because you do not know who is</w:t>
            </w:r>
            <w:r w:rsidR="00B90849">
              <w:rPr>
                <w:sz w:val="21"/>
                <w:szCs w:val="21"/>
              </w:rPr>
              <w:t xml:space="preserve"> killing (</w:t>
            </w:r>
            <w:r w:rsidRPr="00B736F6">
              <w:rPr>
                <w:sz w:val="21"/>
                <w:szCs w:val="21"/>
              </w:rPr>
              <w:t>pursuing</w:t>
            </w:r>
            <w:r w:rsidR="00B90849">
              <w:rPr>
                <w:sz w:val="21"/>
                <w:szCs w:val="21"/>
              </w:rPr>
              <w:t>)</w:t>
            </w:r>
            <w:r w:rsidRPr="00B736F6">
              <w:rPr>
                <w:sz w:val="21"/>
                <w:szCs w:val="21"/>
              </w:rPr>
              <w:t xml:space="preserve"> whom.</w:t>
            </w:r>
          </w:p>
        </w:tc>
        <w:tc>
          <w:tcPr>
            <w:tcW w:w="4500" w:type="dxa"/>
            <w:tcBorders>
              <w:top w:val="single" w:sz="18" w:space="0" w:color="auto"/>
              <w:left w:val="single" w:sz="4" w:space="0" w:color="auto"/>
              <w:right w:val="single" w:sz="4" w:space="0" w:color="auto"/>
            </w:tcBorders>
            <w:vAlign w:val="center"/>
          </w:tcPr>
          <w:p w14:paraId="518162B8" w14:textId="77777777" w:rsidR="00073564" w:rsidRPr="00075E9D" w:rsidRDefault="00073564" w:rsidP="008E2875">
            <w:pPr>
              <w:bidi/>
              <w:spacing w:before="120" w:after="120"/>
              <w:rPr>
                <w:sz w:val="27"/>
                <w:szCs w:val="27"/>
              </w:rPr>
            </w:pPr>
            <w:r w:rsidRPr="00075E9D">
              <w:rPr>
                <w:rFonts w:ascii="Times New Roman" w:hAnsi="Times New Roman" w:cs="Times New Roman"/>
                <w:sz w:val="27"/>
                <w:szCs w:val="27"/>
                <w:u w:val="single"/>
                <w:rtl/>
              </w:rPr>
              <w:t>תלמוד ירושלמי תרומות פרק ח, הלכה ד:</w:t>
            </w:r>
          </w:p>
          <w:p w14:paraId="0AC5A5AF" w14:textId="77777777" w:rsidR="00341714" w:rsidRPr="00B736F6" w:rsidRDefault="00341714" w:rsidP="00073564">
            <w:pPr>
              <w:bidi/>
              <w:spacing w:line="348" w:lineRule="auto"/>
              <w:rPr>
                <w:rFonts w:ascii="Times New Roman" w:hAnsi="Times New Roman" w:cs="Times New Roman"/>
                <w:sz w:val="27"/>
                <w:szCs w:val="27"/>
              </w:rPr>
            </w:pPr>
            <w:r w:rsidRPr="00B736F6">
              <w:rPr>
                <w:rFonts w:ascii="Palatino Linotype" w:hAnsi="Palatino Linotype" w:cs="Times New Roman"/>
                <w:sz w:val="27"/>
                <w:szCs w:val="27"/>
                <w:rtl/>
              </w:rPr>
              <w:t>רַב</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חִסְדָּא</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בָּעֵי</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מַהוּ</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לְהַצִּיל</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נַפְשׁוֹ</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שֶׁל</w:t>
            </w:r>
            <w:r w:rsidRPr="00B736F6">
              <w:rPr>
                <w:rFonts w:ascii="Palatino Linotype" w:hAnsi="Palatino Linotype" w:cs="FrankRuehl"/>
                <w:sz w:val="27"/>
                <w:szCs w:val="27"/>
                <w:rtl/>
              </w:rPr>
              <w:t xml:space="preserve"> </w:t>
            </w:r>
            <w:r w:rsidR="004D4784" w:rsidRPr="004D4784">
              <w:rPr>
                <w:rFonts w:ascii="Palatino Linotype" w:hAnsi="Palatino Linotype" w:cs="Times New Roman"/>
                <w:sz w:val="27"/>
                <w:szCs w:val="27"/>
                <w:rtl/>
              </w:rPr>
              <w:t>גָ</w:t>
            </w:r>
            <w:r w:rsidRPr="00B736F6">
              <w:rPr>
                <w:rFonts w:ascii="Palatino Linotype" w:hAnsi="Palatino Linotype" w:cs="Times New Roman"/>
                <w:sz w:val="27"/>
                <w:szCs w:val="27"/>
                <w:rtl/>
              </w:rPr>
              <w:t>דוֹל</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בְּנַפְשׁוֹ</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שֶׁל</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קָטָן</w:t>
            </w:r>
            <w:r w:rsidRPr="00B736F6">
              <w:rPr>
                <w:rFonts w:ascii="Palatino Linotype" w:hAnsi="Palatino Linotype" w:cs="Times New Roman"/>
              </w:rPr>
              <w:t>?</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הֲתִיב</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ר</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יִרְמְיָה</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וְלָא</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מַתְנִי</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הִיא</w:t>
            </w:r>
            <w:r w:rsidRPr="00B736F6">
              <w:rPr>
                <w:rFonts w:cstheme="minorHAnsi"/>
              </w:rPr>
              <w:t>,</w:t>
            </w:r>
            <w:r w:rsidRPr="00B736F6">
              <w:rPr>
                <w:rFonts w:cstheme="minorHAnsi"/>
                <w:rtl/>
              </w:rPr>
              <w:t xml:space="preserve"> </w:t>
            </w:r>
            <w:r w:rsidRPr="00B736F6">
              <w:rPr>
                <w:rFonts w:cstheme="minorHAnsi"/>
              </w:rPr>
              <w:t>“</w:t>
            </w:r>
            <w:r w:rsidRPr="00B736F6">
              <w:rPr>
                <w:rFonts w:ascii="Palatino Linotype" w:hAnsi="Palatino Linotype" w:cs="Times New Roman"/>
                <w:sz w:val="27"/>
                <w:szCs w:val="27"/>
                <w:rtl/>
              </w:rPr>
              <w:t>יָצָא</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רוּבּוֹ</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אֵין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נוֹגְעִין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בּוֹ</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שֶׁאֵין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דּוֹחִין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נֶפֶשׁ</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מִפְּנֵי</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נֶפֶשׁ</w:t>
            </w:r>
            <w:r w:rsidRPr="00B736F6">
              <w:rPr>
                <w:rFonts w:cstheme="minorHAnsi"/>
              </w:rPr>
              <w:t>”</w:t>
            </w:r>
            <w:r w:rsidRPr="00B736F6">
              <w:rPr>
                <w:rFonts w:ascii="Palatino Linotype" w:hAnsi="Palatino Linotype" w:cs="Times New Roman"/>
              </w:rPr>
              <w:t>?</w:t>
            </w:r>
            <w:r w:rsidRPr="00B736F6">
              <w:rPr>
                <w:rFonts w:ascii="Palatino Linotype" w:hAnsi="Palatino Linotype" w:cs="FrankRuehl"/>
                <w:sz w:val="27"/>
                <w:szCs w:val="27"/>
                <w:rtl/>
              </w:rPr>
              <w:t xml:space="preserve"> </w:t>
            </w:r>
            <w:r w:rsidRPr="00B736F6">
              <w:rPr>
                <w:rFonts w:ascii="Palatino Linotype" w:hAnsi="Palatino Linotype" w:cs="FrankRuehl"/>
                <w:sz w:val="27"/>
                <w:szCs w:val="27"/>
              </w:rPr>
              <w:t xml:space="preserve"> </w:t>
            </w:r>
            <w:r w:rsidRPr="00B736F6">
              <w:rPr>
                <w:rFonts w:ascii="Palatino Linotype" w:hAnsi="Palatino Linotype" w:cs="Times New Roman"/>
                <w:sz w:val="27"/>
                <w:szCs w:val="27"/>
                <w:rtl/>
              </w:rPr>
              <w:t>ר</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יוֹסֶה</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בֵּי</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ר</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בּוֹן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בְּשֵׁם</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רַב</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חִסְדָּא</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שָׁנְיָיא</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הִיא</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תַּמָּן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שֶׁאֵין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אַתְּ</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יוֹדֵעַ</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מִי</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הוֹרֵג</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אֶת</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מִי</w:t>
            </w:r>
            <w:r w:rsidRPr="00B736F6">
              <w:rPr>
                <w:rFonts w:ascii="Palatino Linotype" w:hAnsi="Palatino Linotype" w:cs="Times New Roman"/>
                <w:sz w:val="27"/>
                <w:szCs w:val="27"/>
              </w:rPr>
              <w:t>.</w:t>
            </w:r>
          </w:p>
        </w:tc>
      </w:tr>
    </w:tbl>
    <w:p w14:paraId="56AE9AA8" w14:textId="77777777" w:rsidR="00F40DBA" w:rsidRPr="00B736F6" w:rsidRDefault="00F40DBA" w:rsidP="00B90849">
      <w:pPr>
        <w:pStyle w:val="Style2B"/>
        <w:tabs>
          <w:tab w:val="clear" w:pos="1584"/>
        </w:tabs>
        <w:spacing w:after="0"/>
        <w:ind w:left="1170" w:hanging="1170"/>
        <w:rPr>
          <w:rFonts w:asciiTheme="minorHAnsi" w:hAnsiTheme="minorHAnsi" w:cstheme="minorHAnsi"/>
          <w:bCs/>
          <w:sz w:val="24"/>
          <w:szCs w:val="24"/>
        </w:rPr>
      </w:pPr>
      <w:r w:rsidRPr="00B736F6">
        <w:rPr>
          <w:rFonts w:asciiTheme="minorHAnsi" w:hAnsiTheme="minorHAnsi" w:cstheme="minorHAnsi"/>
          <w:bCs/>
          <w:sz w:val="24"/>
          <w:szCs w:val="24"/>
        </w:rPr>
        <w:t xml:space="preserve">Source 12:  The law of </w:t>
      </w:r>
      <w:r w:rsidRPr="00B736F6">
        <w:rPr>
          <w:rFonts w:asciiTheme="minorHAnsi" w:hAnsiTheme="minorHAnsi" w:cstheme="minorHAnsi"/>
          <w:bCs/>
          <w:i/>
          <w:iCs/>
          <w:sz w:val="24"/>
          <w:szCs w:val="24"/>
        </w:rPr>
        <w:t xml:space="preserve">Rodef </w:t>
      </w:r>
      <w:r w:rsidRPr="00B736F6">
        <w:rPr>
          <w:rFonts w:asciiTheme="minorHAnsi" w:hAnsiTheme="minorHAnsi" w:cstheme="minorHAnsi"/>
          <w:bCs/>
          <w:sz w:val="24"/>
          <w:szCs w:val="24"/>
        </w:rPr>
        <w:t xml:space="preserve">does not apply to the ‘partially emerged fetus’:  Talmud Yerushalmi </w:t>
      </w:r>
      <w:r w:rsidR="00625BF2" w:rsidRPr="00B736F6">
        <w:rPr>
          <w:rFonts w:asciiTheme="minorHAnsi" w:hAnsiTheme="minorHAnsi" w:cstheme="minorHAnsi"/>
          <w:bCs/>
          <w:sz w:val="24"/>
          <w:szCs w:val="24"/>
        </w:rPr>
        <w:t xml:space="preserve">- </w:t>
      </w:r>
      <w:r w:rsidRPr="00B736F6">
        <w:rPr>
          <w:rFonts w:asciiTheme="minorHAnsi" w:hAnsiTheme="minorHAnsi" w:cstheme="minorHAnsi"/>
          <w:bCs/>
          <w:sz w:val="24"/>
          <w:szCs w:val="24"/>
        </w:rPr>
        <w:br/>
        <w:t>Shabbat 14: 4:</w:t>
      </w:r>
    </w:p>
    <w:p w14:paraId="789DD08C" w14:textId="77777777" w:rsidR="00E6339A" w:rsidRPr="00B736F6" w:rsidRDefault="00E6339A">
      <w:pPr>
        <w:spacing w:line="259" w:lineRule="auto"/>
        <w:rPr>
          <w:rFonts w:ascii="Calibri" w:hAnsi="Calibri" w:cs="Calibri"/>
        </w:rPr>
      </w:pPr>
    </w:p>
    <w:p w14:paraId="4919CBE7" w14:textId="77777777" w:rsidR="00F40DBA" w:rsidRPr="00B736F6" w:rsidRDefault="00F40DBA" w:rsidP="00F40DBA">
      <w:pPr>
        <w:pStyle w:val="NLECaptions"/>
        <w:tabs>
          <w:tab w:val="left" w:pos="1170"/>
        </w:tabs>
        <w:spacing w:line="264" w:lineRule="auto"/>
        <w:ind w:left="1170" w:hanging="1170"/>
        <w:rPr>
          <w:rFonts w:asciiTheme="minorHAnsi" w:hAnsiTheme="minorHAnsi" w:cstheme="minorHAnsi"/>
          <w:b w:val="0"/>
          <w:szCs w:val="24"/>
        </w:rPr>
      </w:pPr>
      <w:r w:rsidRPr="00B736F6">
        <w:rPr>
          <w:rFonts w:asciiTheme="minorHAnsi" w:hAnsiTheme="minorHAnsi" w:cstheme="minorHAnsi"/>
          <w:b w:val="0"/>
          <w:szCs w:val="24"/>
        </w:rPr>
        <w:t>Source 13:  Explanation of the above Talmud Yerushalmi by the P’nei Moshe commentary:</w:t>
      </w:r>
    </w:p>
    <w:tbl>
      <w:tblPr>
        <w:tblStyle w:val="TableGrid"/>
        <w:tblW w:w="10350" w:type="dxa"/>
        <w:tblInd w:w="-5" w:type="dxa"/>
        <w:tblLayout w:type="fixed"/>
        <w:tblLook w:val="04A0" w:firstRow="1" w:lastRow="0" w:firstColumn="1" w:lastColumn="0" w:noHBand="0" w:noVBand="1"/>
      </w:tblPr>
      <w:tblGrid>
        <w:gridCol w:w="5850"/>
        <w:gridCol w:w="4500"/>
      </w:tblGrid>
      <w:tr w:rsidR="00F40DBA" w:rsidRPr="00B736F6" w14:paraId="4877876F" w14:textId="77777777" w:rsidTr="00F40DBA">
        <w:trPr>
          <w:trHeight w:val="882"/>
        </w:trPr>
        <w:tc>
          <w:tcPr>
            <w:tcW w:w="5850" w:type="dxa"/>
            <w:tcBorders>
              <w:top w:val="single" w:sz="18" w:space="0" w:color="auto"/>
              <w:left w:val="single" w:sz="4" w:space="0" w:color="auto"/>
              <w:right w:val="single" w:sz="4" w:space="0" w:color="auto"/>
            </w:tcBorders>
            <w:vAlign w:val="center"/>
          </w:tcPr>
          <w:p w14:paraId="500EF456" w14:textId="630C3C45" w:rsidR="00F40DBA" w:rsidRPr="00B736F6" w:rsidRDefault="00F40DBA" w:rsidP="00DD41E2">
            <w:pPr>
              <w:spacing w:before="120" w:after="120" w:line="312" w:lineRule="auto"/>
              <w:outlineLvl w:val="3"/>
              <w:rPr>
                <w:rFonts w:eastAsiaTheme="minorEastAsia"/>
                <w:sz w:val="21"/>
                <w:szCs w:val="21"/>
              </w:rPr>
            </w:pPr>
            <w:r w:rsidRPr="00B736F6">
              <w:rPr>
                <w:sz w:val="21"/>
                <w:szCs w:val="21"/>
              </w:rPr>
              <w:t xml:space="preserve">That case is different as we do not call the emerging baby a </w:t>
            </w:r>
            <w:r w:rsidRPr="00B736F6">
              <w:rPr>
                <w:i/>
                <w:iCs/>
                <w:sz w:val="21"/>
                <w:szCs w:val="21"/>
              </w:rPr>
              <w:t>Rodef</w:t>
            </w:r>
            <w:r w:rsidRPr="00B736F6">
              <w:rPr>
                <w:sz w:val="21"/>
                <w:szCs w:val="21"/>
              </w:rPr>
              <w:t xml:space="preserve"> because we do not know who is </w:t>
            </w:r>
            <w:r w:rsidR="00B90849">
              <w:rPr>
                <w:sz w:val="21"/>
                <w:szCs w:val="21"/>
              </w:rPr>
              <w:t>killing (</w:t>
            </w:r>
            <w:r w:rsidRPr="00B736F6">
              <w:rPr>
                <w:sz w:val="21"/>
                <w:szCs w:val="21"/>
              </w:rPr>
              <w:t>pursuing</w:t>
            </w:r>
            <w:r w:rsidR="00B90849">
              <w:rPr>
                <w:sz w:val="21"/>
                <w:szCs w:val="21"/>
              </w:rPr>
              <w:t>)</w:t>
            </w:r>
            <w:r w:rsidRPr="00B736F6">
              <w:rPr>
                <w:sz w:val="21"/>
                <w:szCs w:val="21"/>
              </w:rPr>
              <w:t xml:space="preserve"> whom.  The explanation is: just as the mother is endangered and facing imminent death on account of the baby, so too the baby faces imminent death </w:t>
            </w:r>
            <w:r w:rsidR="00B90849">
              <w:rPr>
                <w:sz w:val="21"/>
                <w:szCs w:val="21"/>
              </w:rPr>
              <w:t>due to</w:t>
            </w:r>
            <w:r w:rsidRPr="00B736F6">
              <w:rPr>
                <w:sz w:val="21"/>
                <w:szCs w:val="21"/>
              </w:rPr>
              <w:t xml:space="preserve"> her difficult labor.  </w:t>
            </w:r>
            <w:r w:rsidRPr="00B736F6">
              <w:rPr>
                <w:sz w:val="21"/>
                <w:szCs w:val="21"/>
                <w:u w:val="single"/>
              </w:rPr>
              <w:t xml:space="preserve">Consequently, we could call her a </w:t>
            </w:r>
            <w:r w:rsidRPr="00B736F6">
              <w:rPr>
                <w:i/>
                <w:iCs/>
                <w:sz w:val="21"/>
                <w:szCs w:val="21"/>
                <w:u w:val="single"/>
              </w:rPr>
              <w:t xml:space="preserve">Rodefet </w:t>
            </w:r>
            <w:r w:rsidRPr="00B736F6">
              <w:rPr>
                <w:sz w:val="21"/>
                <w:szCs w:val="21"/>
                <w:u w:val="single"/>
              </w:rPr>
              <w:t xml:space="preserve">after the baby just as easily as we could call him a </w:t>
            </w:r>
            <w:r w:rsidRPr="00B736F6">
              <w:rPr>
                <w:i/>
                <w:iCs/>
                <w:sz w:val="21"/>
                <w:szCs w:val="21"/>
                <w:u w:val="single"/>
              </w:rPr>
              <w:t xml:space="preserve">Rodef </w:t>
            </w:r>
            <w:r w:rsidRPr="00B736F6">
              <w:rPr>
                <w:sz w:val="21"/>
                <w:szCs w:val="21"/>
                <w:u w:val="single"/>
              </w:rPr>
              <w:t>after her</w:t>
            </w:r>
            <w:r w:rsidRPr="00B736F6">
              <w:rPr>
                <w:sz w:val="21"/>
                <w:szCs w:val="21"/>
              </w:rPr>
              <w:t xml:space="preserve">.  As a result, we leave things as they are (i.e., we allow nature to takes it course) without touching the baby. </w:t>
            </w:r>
          </w:p>
        </w:tc>
        <w:tc>
          <w:tcPr>
            <w:tcW w:w="4500" w:type="dxa"/>
            <w:tcBorders>
              <w:top w:val="single" w:sz="18" w:space="0" w:color="auto"/>
              <w:left w:val="single" w:sz="4" w:space="0" w:color="auto"/>
              <w:right w:val="single" w:sz="4" w:space="0" w:color="auto"/>
            </w:tcBorders>
            <w:vAlign w:val="center"/>
          </w:tcPr>
          <w:p w14:paraId="69A2085A" w14:textId="77777777" w:rsidR="00F40DBA" w:rsidRPr="00FF502D" w:rsidRDefault="00F40DBA" w:rsidP="007B0CAB">
            <w:pPr>
              <w:bidi/>
              <w:spacing w:after="120"/>
              <w:rPr>
                <w:sz w:val="27"/>
                <w:szCs w:val="27"/>
              </w:rPr>
            </w:pPr>
            <w:r w:rsidRPr="00FF502D">
              <w:rPr>
                <w:rFonts w:ascii="Times New Roman" w:hAnsi="Times New Roman" w:cs="Times New Roman"/>
                <w:sz w:val="27"/>
                <w:szCs w:val="27"/>
                <w:u w:val="single"/>
                <w:rtl/>
              </w:rPr>
              <w:t>פני משה</w:t>
            </w:r>
            <w:r w:rsidRPr="00FF502D">
              <w:rPr>
                <w:rFonts w:ascii="Times New Roman" w:hAnsi="Times New Roman" w:cs="Times New Roman"/>
                <w:sz w:val="27"/>
                <w:szCs w:val="27"/>
                <w:u w:val="single"/>
              </w:rPr>
              <w:t>,</w:t>
            </w:r>
            <w:r w:rsidRPr="00FF502D">
              <w:rPr>
                <w:rFonts w:ascii="Times New Roman" w:hAnsi="Times New Roman" w:cs="Times New Roman"/>
                <w:sz w:val="27"/>
                <w:szCs w:val="27"/>
                <w:u w:val="single"/>
                <w:rtl/>
              </w:rPr>
              <w:t xml:space="preserve"> ירושלמי סנהדרין פרק ח הלכה ט:</w:t>
            </w:r>
          </w:p>
          <w:p w14:paraId="2A7DF0B0" w14:textId="77777777" w:rsidR="00F40DBA" w:rsidRPr="00B736F6" w:rsidRDefault="00F40DBA" w:rsidP="00F40DBA">
            <w:pPr>
              <w:bidi/>
              <w:spacing w:line="312" w:lineRule="auto"/>
              <w:jc w:val="both"/>
              <w:rPr>
                <w:rFonts w:asciiTheme="majorBidi" w:eastAsia="Times New Roman" w:hAnsiTheme="majorBidi" w:cstheme="majorBidi"/>
                <w:color w:val="333333"/>
                <w:sz w:val="27"/>
                <w:szCs w:val="27"/>
              </w:rPr>
            </w:pPr>
            <w:r w:rsidRPr="00B736F6">
              <w:rPr>
                <w:rFonts w:asciiTheme="majorBidi" w:eastAsia="Times New Roman" w:hAnsiTheme="majorBidi" w:cstheme="majorBidi"/>
                <w:color w:val="000000"/>
                <w:sz w:val="27"/>
                <w:szCs w:val="27"/>
                <w:rtl/>
              </w:rPr>
              <w:t>שנייא היא תמן דלא קרי ליה רודף שהרי אין את יודע מי הורג את מי</w:t>
            </w:r>
            <w:r w:rsidRPr="00B736F6">
              <w:rPr>
                <w:rFonts w:asciiTheme="majorBidi" w:hAnsiTheme="majorBidi" w:cstheme="majorBidi"/>
                <w:sz w:val="27"/>
                <w:szCs w:val="27"/>
                <w:rtl/>
              </w:rPr>
              <w:t>.</w:t>
            </w:r>
            <w:r w:rsidRPr="00B736F6">
              <w:rPr>
                <w:rFonts w:asciiTheme="majorBidi" w:eastAsia="Times New Roman" w:hAnsiTheme="majorBidi" w:cstheme="majorBidi"/>
                <w:color w:val="000000"/>
                <w:sz w:val="27"/>
                <w:szCs w:val="27"/>
                <w:rtl/>
              </w:rPr>
              <w:t xml:space="preserve"> </w:t>
            </w:r>
            <w:r w:rsidRPr="00B736F6">
              <w:rPr>
                <w:rFonts w:asciiTheme="majorBidi" w:eastAsia="Times New Roman" w:hAnsiTheme="majorBidi" w:cstheme="majorBidi"/>
                <w:color w:val="000000"/>
                <w:sz w:val="27"/>
                <w:szCs w:val="27"/>
              </w:rPr>
              <w:t xml:space="preserve"> </w:t>
            </w:r>
            <w:r w:rsidRPr="00B736F6">
              <w:rPr>
                <w:rFonts w:asciiTheme="majorBidi" w:eastAsia="Times New Roman" w:hAnsiTheme="majorBidi" w:cstheme="majorBidi"/>
                <w:color w:val="000000"/>
                <w:sz w:val="27"/>
                <w:szCs w:val="27"/>
                <w:rtl/>
              </w:rPr>
              <w:t>כלומר כמו שהיא מסוכנת ועומדת למות מחמת הולד כן נמי הולד עומד למות מחמת קושי לידתה</w:t>
            </w:r>
            <w:r w:rsidRPr="00B736F6">
              <w:rPr>
                <w:rFonts w:asciiTheme="majorBidi" w:hAnsiTheme="majorBidi" w:cstheme="majorBidi"/>
                <w:sz w:val="27"/>
                <w:szCs w:val="27"/>
                <w:rtl/>
              </w:rPr>
              <w:t>.</w:t>
            </w:r>
            <w:r w:rsidRPr="00B736F6">
              <w:rPr>
                <w:rFonts w:asciiTheme="majorBidi" w:hAnsiTheme="majorBidi" w:cstheme="majorBidi"/>
                <w:sz w:val="27"/>
                <w:szCs w:val="27"/>
              </w:rPr>
              <w:t xml:space="preserve"> </w:t>
            </w:r>
            <w:r w:rsidRPr="00B736F6">
              <w:rPr>
                <w:rFonts w:asciiTheme="majorBidi" w:eastAsia="Times New Roman" w:hAnsiTheme="majorBidi" w:cstheme="majorBidi"/>
                <w:color w:val="000000"/>
                <w:sz w:val="27"/>
                <w:szCs w:val="27"/>
                <w:rtl/>
              </w:rPr>
              <w:t xml:space="preserve"> </w:t>
            </w:r>
            <w:r w:rsidRPr="00E6655A">
              <w:rPr>
                <w:rFonts w:asciiTheme="majorBidi" w:eastAsia="Times New Roman" w:hAnsiTheme="majorBidi" w:cstheme="majorBidi"/>
                <w:color w:val="000000"/>
                <w:sz w:val="27"/>
                <w:szCs w:val="27"/>
                <w:u w:val="single"/>
                <w:rtl/>
              </w:rPr>
              <w:t>ויש לקרוא לה רודפת אחריו כמו שהוא רודף אחריה</w:t>
            </w:r>
            <w:r w:rsidRPr="00B736F6">
              <w:rPr>
                <w:rFonts w:ascii="Palatino Linotype" w:hAnsi="Palatino Linotype" w:cs="FrankRuehl"/>
                <w:sz w:val="27"/>
                <w:szCs w:val="27"/>
              </w:rPr>
              <w:t>,</w:t>
            </w:r>
            <w:r w:rsidRPr="00B736F6">
              <w:rPr>
                <w:rFonts w:ascii="Palatino Linotype" w:hAnsi="Palatino Linotype" w:cs="FrankRuehl"/>
                <w:sz w:val="27"/>
                <w:szCs w:val="27"/>
                <w:rtl/>
              </w:rPr>
              <w:t xml:space="preserve"> </w:t>
            </w:r>
            <w:r w:rsidRPr="00B736F6">
              <w:rPr>
                <w:rFonts w:asciiTheme="majorBidi" w:eastAsia="Times New Roman" w:hAnsiTheme="majorBidi" w:cstheme="majorBidi"/>
                <w:color w:val="000000"/>
                <w:sz w:val="27"/>
                <w:szCs w:val="27"/>
                <w:rtl/>
              </w:rPr>
              <w:t>הילכך מניחין כמות שהוא ואין נוגעין בו.</w:t>
            </w:r>
          </w:p>
        </w:tc>
      </w:tr>
    </w:tbl>
    <w:p w14:paraId="1018AB96" w14:textId="77777777" w:rsidR="00B33239" w:rsidRPr="00B736F6" w:rsidRDefault="00B33239">
      <w:pPr>
        <w:spacing w:line="259" w:lineRule="auto"/>
        <w:rPr>
          <w:sz w:val="24"/>
          <w:szCs w:val="24"/>
        </w:rPr>
      </w:pPr>
      <w:bookmarkStart w:id="19" w:name="_Hlk484352204"/>
      <w:r w:rsidRPr="00B736F6">
        <w:rPr>
          <w:sz w:val="24"/>
          <w:szCs w:val="24"/>
        </w:rPr>
        <w:br w:type="page"/>
      </w:r>
    </w:p>
    <w:p w14:paraId="1B0EF92F" w14:textId="77777777" w:rsidR="00D009A1" w:rsidRPr="00B736F6" w:rsidRDefault="00D009A1" w:rsidP="005622B0">
      <w:pPr>
        <w:spacing w:line="259" w:lineRule="auto"/>
        <w:ind w:left="900" w:hanging="900"/>
        <w:rPr>
          <w:sz w:val="24"/>
          <w:szCs w:val="24"/>
        </w:rPr>
      </w:pPr>
      <w:r w:rsidRPr="00B736F6">
        <w:rPr>
          <w:b/>
          <w:bCs/>
          <w:sz w:val="24"/>
          <w:szCs w:val="24"/>
          <w:u w:val="single"/>
        </w:rPr>
        <w:lastRenderedPageBreak/>
        <w:t>Table 2</w:t>
      </w:r>
      <w:r w:rsidRPr="00B736F6">
        <w:rPr>
          <w:b/>
          <w:bCs/>
          <w:sz w:val="24"/>
          <w:szCs w:val="24"/>
        </w:rPr>
        <w:t>:</w:t>
      </w:r>
      <w:r w:rsidRPr="00B736F6">
        <w:rPr>
          <w:sz w:val="24"/>
          <w:szCs w:val="24"/>
        </w:rPr>
        <w:t xml:space="preserve">  </w:t>
      </w:r>
      <w:r w:rsidR="0063496C" w:rsidRPr="00B736F6">
        <w:rPr>
          <w:sz w:val="24"/>
          <w:szCs w:val="24"/>
        </w:rPr>
        <w:t>Summary of the o</w:t>
      </w:r>
      <w:r w:rsidRPr="00B736F6">
        <w:rPr>
          <w:sz w:val="24"/>
          <w:szCs w:val="24"/>
        </w:rPr>
        <w:t xml:space="preserve">bstructed labor case: </w:t>
      </w:r>
      <w:r w:rsidRPr="00B736F6">
        <w:rPr>
          <w:rFonts w:cstheme="minorHAnsi"/>
          <w:sz w:val="24"/>
          <w:szCs w:val="24"/>
        </w:rPr>
        <w:t xml:space="preserve">Two different explanations for the </w:t>
      </w:r>
      <w:r w:rsidRPr="00B736F6">
        <w:rPr>
          <w:rFonts w:cstheme="minorHAnsi"/>
          <w:i/>
          <w:iCs/>
          <w:sz w:val="24"/>
          <w:szCs w:val="24"/>
        </w:rPr>
        <w:t xml:space="preserve">Halachot </w:t>
      </w:r>
      <w:r w:rsidRPr="00B736F6">
        <w:rPr>
          <w:rFonts w:cstheme="minorHAnsi"/>
          <w:sz w:val="24"/>
          <w:szCs w:val="24"/>
        </w:rPr>
        <w:t xml:space="preserve">pertaining to the </w:t>
      </w:r>
      <w:r w:rsidRPr="00B736F6">
        <w:rPr>
          <w:sz w:val="24"/>
          <w:szCs w:val="24"/>
        </w:rPr>
        <w:t>‘non-emerged fetus’ and the ‘partially-emerged fetus’ in different situations:</w:t>
      </w:r>
    </w:p>
    <w:tbl>
      <w:tblPr>
        <w:tblStyle w:val="TableGrid"/>
        <w:tblW w:w="10497" w:type="dxa"/>
        <w:tblInd w:w="108" w:type="dxa"/>
        <w:tblLayout w:type="fixed"/>
        <w:tblLook w:val="04A0" w:firstRow="1" w:lastRow="0" w:firstColumn="1" w:lastColumn="0" w:noHBand="0" w:noVBand="1"/>
      </w:tblPr>
      <w:tblGrid>
        <w:gridCol w:w="1497"/>
        <w:gridCol w:w="1890"/>
        <w:gridCol w:w="3690"/>
        <w:gridCol w:w="3420"/>
      </w:tblGrid>
      <w:tr w:rsidR="00B33239" w:rsidRPr="00B736F6" w14:paraId="76D58C96" w14:textId="77777777" w:rsidTr="0012660B">
        <w:trPr>
          <w:trHeight w:val="510"/>
        </w:trPr>
        <w:tc>
          <w:tcPr>
            <w:tcW w:w="3387" w:type="dxa"/>
            <w:gridSpan w:val="2"/>
            <w:vMerge w:val="restart"/>
            <w:tcBorders>
              <w:top w:val="single" w:sz="12" w:space="0" w:color="auto"/>
              <w:left w:val="single" w:sz="12" w:space="0" w:color="auto"/>
              <w:right w:val="thinThickLargeGap" w:sz="12" w:space="0" w:color="auto"/>
            </w:tcBorders>
            <w:vAlign w:val="center"/>
          </w:tcPr>
          <w:p w14:paraId="2B553D20" w14:textId="77777777" w:rsidR="00B33239" w:rsidRPr="00B736F6" w:rsidRDefault="00B33239" w:rsidP="00341714">
            <w:pPr>
              <w:tabs>
                <w:tab w:val="left" w:pos="9180"/>
              </w:tabs>
              <w:ind w:right="36" w:hanging="117"/>
              <w:jc w:val="center"/>
              <w:rPr>
                <w:rFonts w:asciiTheme="minorBidi" w:hAnsiTheme="minorBidi"/>
                <w:b/>
                <w:bCs/>
                <w:sz w:val="24"/>
                <w:szCs w:val="24"/>
              </w:rPr>
            </w:pPr>
          </w:p>
        </w:tc>
        <w:tc>
          <w:tcPr>
            <w:tcW w:w="7110" w:type="dxa"/>
            <w:gridSpan w:val="2"/>
            <w:tcBorders>
              <w:top w:val="single" w:sz="12" w:space="0" w:color="auto"/>
              <w:left w:val="thinThickLargeGap" w:sz="12" w:space="0" w:color="auto"/>
              <w:right w:val="single" w:sz="12" w:space="0" w:color="auto"/>
            </w:tcBorders>
            <w:vAlign w:val="center"/>
          </w:tcPr>
          <w:p w14:paraId="2B4F55AA" w14:textId="77777777" w:rsidR="00B33239" w:rsidRPr="00B736F6" w:rsidRDefault="00B33239" w:rsidP="00341714">
            <w:pPr>
              <w:tabs>
                <w:tab w:val="left" w:pos="9180"/>
              </w:tabs>
              <w:ind w:right="36"/>
              <w:jc w:val="center"/>
              <w:rPr>
                <w:rFonts w:cstheme="minorHAnsi"/>
                <w:b/>
                <w:bCs/>
                <w:sz w:val="32"/>
                <w:szCs w:val="32"/>
              </w:rPr>
            </w:pPr>
            <w:r w:rsidRPr="00B736F6">
              <w:rPr>
                <w:rFonts w:cstheme="minorHAnsi"/>
                <w:b/>
                <w:bCs/>
                <w:sz w:val="32"/>
                <w:szCs w:val="32"/>
              </w:rPr>
              <w:t>Fetal Position</w:t>
            </w:r>
          </w:p>
        </w:tc>
      </w:tr>
      <w:tr w:rsidR="00B33239" w:rsidRPr="00B736F6" w14:paraId="13CDA261" w14:textId="77777777" w:rsidTr="0012660B">
        <w:trPr>
          <w:trHeight w:val="802"/>
        </w:trPr>
        <w:tc>
          <w:tcPr>
            <w:tcW w:w="3387" w:type="dxa"/>
            <w:gridSpan w:val="2"/>
            <w:vMerge/>
            <w:tcBorders>
              <w:left w:val="single" w:sz="12" w:space="0" w:color="auto"/>
              <w:bottom w:val="double" w:sz="12" w:space="0" w:color="auto"/>
              <w:right w:val="thinThickLargeGap" w:sz="12" w:space="0" w:color="auto"/>
            </w:tcBorders>
            <w:vAlign w:val="center"/>
          </w:tcPr>
          <w:p w14:paraId="25C89BF3" w14:textId="77777777" w:rsidR="00B33239" w:rsidRPr="00B736F6" w:rsidRDefault="00B33239" w:rsidP="00341714">
            <w:pPr>
              <w:tabs>
                <w:tab w:val="left" w:pos="9180"/>
              </w:tabs>
              <w:ind w:right="36"/>
              <w:jc w:val="center"/>
              <w:rPr>
                <w:rFonts w:asciiTheme="minorBidi" w:hAnsiTheme="minorBidi"/>
                <w:b/>
                <w:bCs/>
                <w:sz w:val="21"/>
                <w:szCs w:val="21"/>
              </w:rPr>
            </w:pPr>
          </w:p>
        </w:tc>
        <w:tc>
          <w:tcPr>
            <w:tcW w:w="3690" w:type="dxa"/>
            <w:tcBorders>
              <w:left w:val="thinThickLargeGap" w:sz="12" w:space="0" w:color="auto"/>
              <w:bottom w:val="double" w:sz="12" w:space="0" w:color="auto"/>
            </w:tcBorders>
            <w:vAlign w:val="center"/>
          </w:tcPr>
          <w:p w14:paraId="1CC587E5" w14:textId="77777777" w:rsidR="00B33239" w:rsidRPr="00B736F6" w:rsidRDefault="00B33239" w:rsidP="00341714">
            <w:pPr>
              <w:tabs>
                <w:tab w:val="left" w:pos="9180"/>
              </w:tabs>
              <w:ind w:right="36"/>
              <w:jc w:val="center"/>
              <w:rPr>
                <w:rFonts w:cstheme="minorHAnsi"/>
                <w:b/>
                <w:bCs/>
                <w:sz w:val="24"/>
                <w:szCs w:val="24"/>
              </w:rPr>
            </w:pPr>
            <w:r w:rsidRPr="00B736F6">
              <w:rPr>
                <w:rFonts w:cstheme="minorHAnsi"/>
                <w:b/>
                <w:bCs/>
                <w:sz w:val="24"/>
                <w:szCs w:val="24"/>
              </w:rPr>
              <w:t>Prior to emergence of the head</w:t>
            </w:r>
          </w:p>
          <w:p w14:paraId="269D6821" w14:textId="77777777" w:rsidR="00B33239" w:rsidRPr="00B736F6" w:rsidRDefault="00B33239" w:rsidP="00341714">
            <w:pPr>
              <w:tabs>
                <w:tab w:val="left" w:pos="9180"/>
              </w:tabs>
              <w:ind w:right="36"/>
              <w:jc w:val="center"/>
              <w:rPr>
                <w:rFonts w:asciiTheme="minorBidi" w:hAnsiTheme="minorBidi"/>
                <w:b/>
                <w:bCs/>
                <w:sz w:val="21"/>
                <w:szCs w:val="21"/>
              </w:rPr>
            </w:pPr>
            <w:r w:rsidRPr="00B736F6">
              <w:rPr>
                <w:i/>
                <w:iCs/>
              </w:rPr>
              <w:t>(‘non-emerged fetus’)</w:t>
            </w:r>
          </w:p>
        </w:tc>
        <w:tc>
          <w:tcPr>
            <w:tcW w:w="3420" w:type="dxa"/>
            <w:tcBorders>
              <w:bottom w:val="double" w:sz="12" w:space="0" w:color="auto"/>
              <w:right w:val="single" w:sz="12" w:space="0" w:color="auto"/>
            </w:tcBorders>
            <w:vAlign w:val="center"/>
          </w:tcPr>
          <w:p w14:paraId="39F1C4CE" w14:textId="77777777" w:rsidR="00B33239" w:rsidRPr="00B736F6" w:rsidRDefault="00B33239" w:rsidP="00341714">
            <w:pPr>
              <w:tabs>
                <w:tab w:val="left" w:pos="9180"/>
              </w:tabs>
              <w:ind w:right="36"/>
              <w:jc w:val="center"/>
              <w:rPr>
                <w:rFonts w:cstheme="minorHAnsi"/>
                <w:b/>
                <w:bCs/>
                <w:sz w:val="24"/>
                <w:szCs w:val="24"/>
              </w:rPr>
            </w:pPr>
            <w:r w:rsidRPr="00B736F6">
              <w:rPr>
                <w:rFonts w:cstheme="minorHAnsi"/>
                <w:b/>
                <w:bCs/>
                <w:sz w:val="24"/>
                <w:szCs w:val="24"/>
              </w:rPr>
              <w:t>Following emergence of head</w:t>
            </w:r>
          </w:p>
          <w:p w14:paraId="59FA7DE5" w14:textId="77777777" w:rsidR="00B33239" w:rsidRPr="00B736F6" w:rsidRDefault="00B33239" w:rsidP="00341714">
            <w:pPr>
              <w:tabs>
                <w:tab w:val="left" w:pos="9180"/>
              </w:tabs>
              <w:ind w:right="36"/>
              <w:jc w:val="center"/>
              <w:rPr>
                <w:rFonts w:asciiTheme="minorBidi" w:hAnsiTheme="minorBidi"/>
                <w:b/>
                <w:bCs/>
                <w:sz w:val="21"/>
                <w:szCs w:val="21"/>
              </w:rPr>
            </w:pPr>
            <w:r w:rsidRPr="00B736F6">
              <w:rPr>
                <w:i/>
                <w:iCs/>
              </w:rPr>
              <w:t>(‘partially-emerged fetus’)</w:t>
            </w:r>
          </w:p>
        </w:tc>
      </w:tr>
      <w:tr w:rsidR="00B33239" w:rsidRPr="00B736F6" w14:paraId="78DCD714" w14:textId="77777777" w:rsidTr="0012660B">
        <w:trPr>
          <w:trHeight w:val="747"/>
        </w:trPr>
        <w:tc>
          <w:tcPr>
            <w:tcW w:w="3387" w:type="dxa"/>
            <w:gridSpan w:val="2"/>
            <w:tcBorders>
              <w:top w:val="double" w:sz="12" w:space="0" w:color="auto"/>
              <w:left w:val="single" w:sz="12" w:space="0" w:color="auto"/>
              <w:bottom w:val="single" w:sz="12" w:space="0" w:color="auto"/>
              <w:right w:val="thinThickLargeGap" w:sz="12" w:space="0" w:color="auto"/>
            </w:tcBorders>
            <w:vAlign w:val="center"/>
          </w:tcPr>
          <w:p w14:paraId="769A22A6" w14:textId="77777777" w:rsidR="00B33239" w:rsidRPr="00B736F6" w:rsidRDefault="00B33239" w:rsidP="00341714">
            <w:pPr>
              <w:tabs>
                <w:tab w:val="left" w:pos="9180"/>
              </w:tabs>
              <w:ind w:right="36"/>
              <w:jc w:val="center"/>
              <w:rPr>
                <w:rFonts w:cs="Arial"/>
                <w:b/>
                <w:i/>
                <w:iCs/>
                <w:sz w:val="21"/>
                <w:szCs w:val="21"/>
              </w:rPr>
            </w:pPr>
            <w:r w:rsidRPr="00B736F6">
              <w:rPr>
                <w:rFonts w:cstheme="minorHAnsi"/>
                <w:b/>
                <w:bCs/>
                <w:i/>
                <w:iCs/>
                <w:sz w:val="24"/>
                <w:szCs w:val="24"/>
              </w:rPr>
              <w:t>Halacha Stated in the Mishna</w:t>
            </w:r>
          </w:p>
        </w:tc>
        <w:tc>
          <w:tcPr>
            <w:tcW w:w="3690" w:type="dxa"/>
            <w:tcBorders>
              <w:top w:val="double" w:sz="12" w:space="0" w:color="auto"/>
              <w:left w:val="thinThickLargeGap" w:sz="12" w:space="0" w:color="auto"/>
              <w:bottom w:val="single" w:sz="12" w:space="0" w:color="auto"/>
            </w:tcBorders>
            <w:vAlign w:val="center"/>
          </w:tcPr>
          <w:p w14:paraId="331DC3B2" w14:textId="77777777" w:rsidR="00B33239" w:rsidRPr="00B736F6" w:rsidRDefault="00B33239" w:rsidP="00341714">
            <w:pPr>
              <w:tabs>
                <w:tab w:val="left" w:pos="9180"/>
              </w:tabs>
              <w:ind w:right="36"/>
              <w:jc w:val="center"/>
              <w:rPr>
                <w:b/>
                <w:i/>
                <w:sz w:val="21"/>
                <w:szCs w:val="21"/>
              </w:rPr>
            </w:pPr>
            <w:r w:rsidRPr="00B736F6">
              <w:rPr>
                <w:rFonts w:cs="Arial"/>
                <w:b/>
                <w:i/>
                <w:sz w:val="21"/>
                <w:szCs w:val="21"/>
              </w:rPr>
              <w:t xml:space="preserve">We cut out the fetus to save </w:t>
            </w:r>
            <w:r w:rsidRPr="00B736F6">
              <w:rPr>
                <w:rFonts w:cs="Arial"/>
                <w:b/>
                <w:bCs/>
                <w:i/>
                <w:iCs/>
                <w:sz w:val="21"/>
                <w:szCs w:val="21"/>
              </w:rPr>
              <w:t xml:space="preserve">the </w:t>
            </w:r>
            <w:r w:rsidRPr="00B736F6">
              <w:rPr>
                <w:rFonts w:cs="Arial"/>
                <w:b/>
                <w:i/>
                <w:sz w:val="21"/>
                <w:szCs w:val="21"/>
              </w:rPr>
              <w:t>mother</w:t>
            </w:r>
          </w:p>
        </w:tc>
        <w:tc>
          <w:tcPr>
            <w:tcW w:w="3420" w:type="dxa"/>
            <w:tcBorders>
              <w:top w:val="double" w:sz="12" w:space="0" w:color="auto"/>
              <w:bottom w:val="single" w:sz="12" w:space="0" w:color="auto"/>
              <w:right w:val="single" w:sz="12" w:space="0" w:color="auto"/>
            </w:tcBorders>
            <w:vAlign w:val="center"/>
          </w:tcPr>
          <w:p w14:paraId="479BA824" w14:textId="77777777" w:rsidR="00B33239" w:rsidRPr="00B736F6" w:rsidRDefault="00B33239" w:rsidP="00341714">
            <w:pPr>
              <w:tabs>
                <w:tab w:val="left" w:pos="9180"/>
              </w:tabs>
              <w:ind w:right="36"/>
              <w:jc w:val="center"/>
              <w:rPr>
                <w:rFonts w:cs="Arial"/>
                <w:b/>
                <w:sz w:val="21"/>
                <w:szCs w:val="21"/>
                <w:u w:val="single"/>
                <w:rtl/>
              </w:rPr>
            </w:pPr>
            <w:r w:rsidRPr="00B736F6">
              <w:rPr>
                <w:rFonts w:cs="Arial"/>
                <w:b/>
                <w:i/>
                <w:iCs/>
                <w:sz w:val="21"/>
                <w:szCs w:val="21"/>
              </w:rPr>
              <w:t>We remain passive and allow the birth to proceed</w:t>
            </w:r>
          </w:p>
        </w:tc>
      </w:tr>
      <w:tr w:rsidR="00B33239" w:rsidRPr="00B736F6" w14:paraId="17D96175" w14:textId="77777777" w:rsidTr="0012660B">
        <w:trPr>
          <w:trHeight w:val="690"/>
        </w:trPr>
        <w:tc>
          <w:tcPr>
            <w:tcW w:w="3387" w:type="dxa"/>
            <w:gridSpan w:val="2"/>
            <w:tcBorders>
              <w:top w:val="single" w:sz="12" w:space="0" w:color="auto"/>
              <w:left w:val="single" w:sz="12" w:space="0" w:color="auto"/>
              <w:bottom w:val="single" w:sz="24" w:space="0" w:color="auto"/>
              <w:right w:val="thinThickLargeGap" w:sz="12" w:space="0" w:color="auto"/>
            </w:tcBorders>
            <w:vAlign w:val="center"/>
          </w:tcPr>
          <w:p w14:paraId="60AEE664" w14:textId="77777777" w:rsidR="00B33239" w:rsidRPr="00B736F6" w:rsidRDefault="00B33239" w:rsidP="00341714">
            <w:pPr>
              <w:tabs>
                <w:tab w:val="left" w:pos="9180"/>
              </w:tabs>
              <w:ind w:right="36"/>
              <w:jc w:val="center"/>
            </w:pPr>
            <w:r w:rsidRPr="00B736F6">
              <w:rPr>
                <w:rFonts w:cstheme="minorHAnsi"/>
                <w:b/>
                <w:bCs/>
                <w:sz w:val="24"/>
                <w:szCs w:val="24"/>
              </w:rPr>
              <w:t>Reason Stated in the Mishna</w:t>
            </w:r>
          </w:p>
        </w:tc>
        <w:tc>
          <w:tcPr>
            <w:tcW w:w="3690" w:type="dxa"/>
            <w:tcBorders>
              <w:top w:val="single" w:sz="12" w:space="0" w:color="auto"/>
              <w:left w:val="thinThickLargeGap" w:sz="12" w:space="0" w:color="auto"/>
              <w:bottom w:val="single" w:sz="24" w:space="0" w:color="auto"/>
            </w:tcBorders>
            <w:vAlign w:val="center"/>
          </w:tcPr>
          <w:p w14:paraId="5EA7AF8D" w14:textId="77777777" w:rsidR="00B33239" w:rsidRPr="00B736F6" w:rsidRDefault="00B33239" w:rsidP="00341714">
            <w:pPr>
              <w:tabs>
                <w:tab w:val="left" w:pos="9180"/>
              </w:tabs>
              <w:ind w:right="36"/>
              <w:jc w:val="center"/>
              <w:rPr>
                <w:rFonts w:cs="Arial"/>
                <w:bCs/>
                <w:sz w:val="21"/>
                <w:szCs w:val="21"/>
              </w:rPr>
            </w:pPr>
            <w:r w:rsidRPr="00B736F6">
              <w:rPr>
                <w:sz w:val="21"/>
                <w:szCs w:val="21"/>
              </w:rPr>
              <w:t>The mother’s life takes precedence over the fetus’ life</w:t>
            </w:r>
          </w:p>
        </w:tc>
        <w:tc>
          <w:tcPr>
            <w:tcW w:w="3420" w:type="dxa"/>
            <w:tcBorders>
              <w:top w:val="single" w:sz="12" w:space="0" w:color="auto"/>
              <w:bottom w:val="single" w:sz="24" w:space="0" w:color="auto"/>
              <w:right w:val="single" w:sz="12" w:space="0" w:color="auto"/>
            </w:tcBorders>
            <w:vAlign w:val="center"/>
          </w:tcPr>
          <w:p w14:paraId="6D228DC3" w14:textId="77777777" w:rsidR="00DD41E2" w:rsidRDefault="00DD41E2" w:rsidP="00341714">
            <w:pPr>
              <w:spacing w:line="324" w:lineRule="auto"/>
              <w:jc w:val="center"/>
              <w:rPr>
                <w:rFonts w:ascii="Times New Roman" w:hAnsi="Times New Roman" w:cs="Times New Roman"/>
                <w:sz w:val="26"/>
                <w:szCs w:val="26"/>
              </w:rPr>
            </w:pPr>
            <w:r>
              <w:rPr>
                <w:rFonts w:ascii="Times New Roman" w:hAnsi="Times New Roman" w:cs="Times New Roman"/>
                <w:sz w:val="26"/>
                <w:szCs w:val="26"/>
                <w:rtl/>
              </w:rPr>
              <w:t>אין דוחין נפשׁ מפני נפשׁ</w:t>
            </w:r>
          </w:p>
          <w:p w14:paraId="4EF95E7B" w14:textId="4242ECB8" w:rsidR="00B33239" w:rsidRPr="00DD41E2" w:rsidRDefault="00DD41E2" w:rsidP="00341714">
            <w:pPr>
              <w:spacing w:line="324" w:lineRule="auto"/>
              <w:jc w:val="center"/>
              <w:rPr>
                <w:rFonts w:cstheme="minorHAnsi"/>
                <w:sz w:val="20"/>
                <w:szCs w:val="20"/>
              </w:rPr>
            </w:pPr>
            <w:r w:rsidRPr="00DD41E2">
              <w:rPr>
                <w:rFonts w:cstheme="minorHAnsi"/>
                <w:sz w:val="20"/>
                <w:szCs w:val="20"/>
              </w:rPr>
              <w:t>One life may not be saved at the expense of another</w:t>
            </w:r>
            <w:r>
              <w:rPr>
                <w:rFonts w:cstheme="minorHAnsi"/>
                <w:sz w:val="20"/>
                <w:szCs w:val="20"/>
              </w:rPr>
              <w:t xml:space="preserve"> life</w:t>
            </w:r>
          </w:p>
        </w:tc>
      </w:tr>
      <w:tr w:rsidR="00BD68A4" w:rsidRPr="00B736F6" w14:paraId="331BDFB3" w14:textId="77777777" w:rsidTr="0012660B">
        <w:trPr>
          <w:trHeight w:val="1647"/>
        </w:trPr>
        <w:tc>
          <w:tcPr>
            <w:tcW w:w="1497" w:type="dxa"/>
            <w:vMerge w:val="restart"/>
            <w:tcBorders>
              <w:top w:val="single" w:sz="24" w:space="0" w:color="auto"/>
              <w:left w:val="single" w:sz="12" w:space="0" w:color="auto"/>
              <w:right w:val="single" w:sz="4" w:space="0" w:color="auto"/>
            </w:tcBorders>
            <w:vAlign w:val="center"/>
          </w:tcPr>
          <w:p w14:paraId="0A56632F" w14:textId="77777777" w:rsidR="00BD68A4" w:rsidRPr="00B736F6" w:rsidRDefault="00BD68A4" w:rsidP="008A1F57">
            <w:pPr>
              <w:tabs>
                <w:tab w:val="left" w:pos="9180"/>
              </w:tabs>
              <w:ind w:right="36"/>
              <w:jc w:val="center"/>
              <w:rPr>
                <w:rFonts w:cstheme="minorHAnsi"/>
                <w:b/>
                <w:bCs/>
                <w:i/>
                <w:iCs/>
              </w:rPr>
            </w:pPr>
            <w:r w:rsidRPr="00B736F6">
              <w:rPr>
                <w:rFonts w:cstheme="minorHAnsi"/>
                <w:b/>
                <w:bCs/>
                <w:i/>
                <w:iCs/>
              </w:rPr>
              <w:t>Explanation of the Mishna’s Reason, by:</w:t>
            </w:r>
          </w:p>
        </w:tc>
        <w:tc>
          <w:tcPr>
            <w:tcW w:w="1890" w:type="dxa"/>
            <w:tcBorders>
              <w:top w:val="single" w:sz="24" w:space="0" w:color="auto"/>
              <w:left w:val="single" w:sz="4" w:space="0" w:color="auto"/>
              <w:right w:val="thinThickLargeGap" w:sz="12" w:space="0" w:color="auto"/>
            </w:tcBorders>
            <w:vAlign w:val="center"/>
          </w:tcPr>
          <w:p w14:paraId="51B4AF7A" w14:textId="77777777" w:rsidR="00BD68A4" w:rsidRPr="00B736F6" w:rsidRDefault="00BD68A4" w:rsidP="00341714">
            <w:pPr>
              <w:tabs>
                <w:tab w:val="left" w:pos="9180"/>
              </w:tabs>
              <w:ind w:right="36"/>
              <w:jc w:val="center"/>
              <w:rPr>
                <w:rFonts w:cs="Arial"/>
                <w:b/>
                <w:bCs/>
                <w:sz w:val="21"/>
                <w:szCs w:val="21"/>
              </w:rPr>
            </w:pPr>
            <w:r w:rsidRPr="00B736F6">
              <w:rPr>
                <w:b/>
                <w:bCs/>
              </w:rPr>
              <w:t xml:space="preserve">Minchat Chinuch </w:t>
            </w:r>
            <w:r w:rsidRPr="00B736F6">
              <w:rPr>
                <w:b/>
                <w:bCs/>
              </w:rPr>
              <w:br/>
            </w:r>
            <w:r w:rsidRPr="00B736F6">
              <w:t>and</w:t>
            </w:r>
            <w:r w:rsidRPr="00B736F6">
              <w:rPr>
                <w:b/>
                <w:bCs/>
              </w:rPr>
              <w:br/>
              <w:t>Sefer Meirat Einayim</w:t>
            </w:r>
          </w:p>
        </w:tc>
        <w:tc>
          <w:tcPr>
            <w:tcW w:w="3690" w:type="dxa"/>
            <w:tcBorders>
              <w:top w:val="single" w:sz="24" w:space="0" w:color="auto"/>
              <w:left w:val="thinThickLargeGap" w:sz="12" w:space="0" w:color="auto"/>
            </w:tcBorders>
            <w:vAlign w:val="center"/>
          </w:tcPr>
          <w:p w14:paraId="1F3FBFF7" w14:textId="77777777" w:rsidR="00BD68A4" w:rsidRPr="00B736F6" w:rsidRDefault="00BD68A4" w:rsidP="00341714">
            <w:pPr>
              <w:tabs>
                <w:tab w:val="left" w:pos="9180"/>
              </w:tabs>
              <w:ind w:right="36"/>
              <w:jc w:val="center"/>
              <w:rPr>
                <w:b/>
                <w:bCs/>
                <w:sz w:val="20"/>
                <w:szCs w:val="20"/>
              </w:rPr>
            </w:pPr>
            <w:r w:rsidRPr="00B736F6">
              <w:rPr>
                <w:rFonts w:cs="Arial"/>
                <w:bCs/>
                <w:sz w:val="20"/>
                <w:szCs w:val="20"/>
              </w:rPr>
              <w:t xml:space="preserve">Since the fetus is not a </w:t>
            </w:r>
            <w:r w:rsidRPr="00B736F6">
              <w:rPr>
                <w:rFonts w:cs="Arial"/>
                <w:bCs/>
                <w:i/>
                <w:iCs/>
                <w:sz w:val="20"/>
                <w:szCs w:val="20"/>
              </w:rPr>
              <w:t>Nefesh</w:t>
            </w:r>
            <w:r w:rsidRPr="00B736F6">
              <w:rPr>
                <w:rFonts w:cs="Arial"/>
                <w:bCs/>
                <w:sz w:val="20"/>
                <w:szCs w:val="20"/>
              </w:rPr>
              <w:t xml:space="preserve"> (a living being), </w:t>
            </w:r>
            <w:r w:rsidRPr="00B736F6">
              <w:rPr>
                <w:bCs/>
                <w:sz w:val="20"/>
                <w:szCs w:val="20"/>
              </w:rPr>
              <w:t xml:space="preserve">feticide does not constitute </w:t>
            </w:r>
            <w:r w:rsidRPr="00B736F6">
              <w:rPr>
                <w:sz w:val="20"/>
                <w:szCs w:val="20"/>
              </w:rPr>
              <w:t>murder</w:t>
            </w:r>
            <w:r w:rsidRPr="00B736F6">
              <w:rPr>
                <w:rFonts w:cs="Arial"/>
                <w:bCs/>
                <w:sz w:val="20"/>
                <w:szCs w:val="20"/>
              </w:rPr>
              <w:t>.  Therefore,</w:t>
            </w:r>
            <w:r w:rsidRPr="00B736F6">
              <w:rPr>
                <w:rFonts w:cs="Arial"/>
                <w:b/>
                <w:sz w:val="20"/>
                <w:szCs w:val="20"/>
              </w:rPr>
              <w:t xml:space="preserve"> the imperative for mother’s </w:t>
            </w:r>
            <w:r w:rsidRPr="00B736F6">
              <w:rPr>
                <w:rFonts w:cs="Arial"/>
                <w:b/>
                <w:i/>
                <w:iCs/>
                <w:sz w:val="20"/>
                <w:szCs w:val="20"/>
              </w:rPr>
              <w:t>Pikuach Nefesh</w:t>
            </w:r>
            <w:r w:rsidRPr="00B736F6">
              <w:rPr>
                <w:rFonts w:cs="Arial"/>
                <w:b/>
                <w:sz w:val="20"/>
                <w:szCs w:val="20"/>
              </w:rPr>
              <w:t xml:space="preserve"> </w:t>
            </w:r>
            <w:r w:rsidRPr="00B736F6">
              <w:rPr>
                <w:rFonts w:cs="Arial"/>
                <w:bCs/>
                <w:sz w:val="20"/>
                <w:szCs w:val="20"/>
              </w:rPr>
              <w:t>(</w:t>
            </w:r>
            <w:r w:rsidRPr="00B736F6">
              <w:rPr>
                <w:rFonts w:cs="Arial"/>
                <w:b/>
                <w:sz w:val="20"/>
                <w:szCs w:val="20"/>
              </w:rPr>
              <w:t>saving her life</w:t>
            </w:r>
            <w:r w:rsidRPr="00B736F6">
              <w:rPr>
                <w:rFonts w:cs="Arial"/>
                <w:bCs/>
                <w:sz w:val="20"/>
                <w:szCs w:val="20"/>
              </w:rPr>
              <w:t>)</w:t>
            </w:r>
            <w:r w:rsidRPr="00B736F6">
              <w:rPr>
                <w:rFonts w:cs="Arial"/>
                <w:b/>
                <w:sz w:val="20"/>
                <w:szCs w:val="20"/>
              </w:rPr>
              <w:t xml:space="preserve"> overrides the prohibition of feticide.</w:t>
            </w:r>
          </w:p>
        </w:tc>
        <w:tc>
          <w:tcPr>
            <w:tcW w:w="3420" w:type="dxa"/>
            <w:tcBorders>
              <w:top w:val="single" w:sz="24" w:space="0" w:color="auto"/>
              <w:right w:val="single" w:sz="12" w:space="0" w:color="auto"/>
            </w:tcBorders>
            <w:vAlign w:val="center"/>
          </w:tcPr>
          <w:p w14:paraId="43AE59B0" w14:textId="77777777" w:rsidR="00BD68A4" w:rsidRPr="00B736F6" w:rsidRDefault="00BD68A4" w:rsidP="00341714">
            <w:pPr>
              <w:tabs>
                <w:tab w:val="left" w:pos="9180"/>
              </w:tabs>
              <w:ind w:right="36"/>
              <w:jc w:val="center"/>
              <w:rPr>
                <w:b/>
                <w:bCs/>
                <w:sz w:val="20"/>
                <w:szCs w:val="20"/>
              </w:rPr>
            </w:pPr>
            <w:r w:rsidRPr="00B736F6">
              <w:rPr>
                <w:rFonts w:cs="Arial"/>
                <w:b/>
                <w:bCs/>
                <w:sz w:val="20"/>
                <w:szCs w:val="20"/>
              </w:rPr>
              <w:t xml:space="preserve">Since the baby is now </w:t>
            </w:r>
            <w:r w:rsidRPr="00B736F6">
              <w:rPr>
                <w:b/>
                <w:bCs/>
                <w:sz w:val="20"/>
                <w:szCs w:val="20"/>
              </w:rPr>
              <w:t xml:space="preserve">a full </w:t>
            </w:r>
            <w:r w:rsidRPr="00B736F6">
              <w:rPr>
                <w:b/>
                <w:bCs/>
                <w:i/>
                <w:iCs/>
                <w:sz w:val="20"/>
                <w:szCs w:val="20"/>
              </w:rPr>
              <w:t>Nefesh</w:t>
            </w:r>
            <w:r w:rsidRPr="00B736F6">
              <w:rPr>
                <w:rFonts w:cs="Arial"/>
                <w:b/>
                <w:bCs/>
                <w:sz w:val="20"/>
                <w:szCs w:val="20"/>
              </w:rPr>
              <w:t>, it is forbidden to save the mother at the expense of the baby’s life</w:t>
            </w:r>
            <w:r w:rsidRPr="00B736F6">
              <w:rPr>
                <w:rFonts w:cs="Arial"/>
                <w:sz w:val="20"/>
                <w:szCs w:val="20"/>
              </w:rPr>
              <w:t xml:space="preserve"> (which would constitute murder).  Thus, we must remain passive.</w:t>
            </w:r>
          </w:p>
        </w:tc>
      </w:tr>
      <w:tr w:rsidR="00BD68A4" w:rsidRPr="00B736F6" w14:paraId="13260AEB" w14:textId="77777777" w:rsidTr="0012660B">
        <w:trPr>
          <w:trHeight w:val="1953"/>
        </w:trPr>
        <w:tc>
          <w:tcPr>
            <w:tcW w:w="1497" w:type="dxa"/>
            <w:vMerge/>
            <w:tcBorders>
              <w:left w:val="single" w:sz="12" w:space="0" w:color="auto"/>
              <w:right w:val="single" w:sz="4" w:space="0" w:color="auto"/>
            </w:tcBorders>
            <w:vAlign w:val="center"/>
          </w:tcPr>
          <w:p w14:paraId="7C98D83B" w14:textId="77777777" w:rsidR="00BD68A4" w:rsidRPr="00B736F6" w:rsidRDefault="00BD68A4" w:rsidP="00341714">
            <w:pPr>
              <w:tabs>
                <w:tab w:val="left" w:pos="9180"/>
              </w:tabs>
              <w:ind w:right="36"/>
              <w:jc w:val="center"/>
              <w:rPr>
                <w:rFonts w:cstheme="minorHAnsi"/>
                <w:b/>
                <w:bCs/>
                <w:sz w:val="24"/>
                <w:szCs w:val="24"/>
              </w:rPr>
            </w:pPr>
          </w:p>
        </w:tc>
        <w:tc>
          <w:tcPr>
            <w:tcW w:w="1890" w:type="dxa"/>
            <w:tcBorders>
              <w:top w:val="single" w:sz="12" w:space="0" w:color="auto"/>
              <w:left w:val="single" w:sz="4" w:space="0" w:color="auto"/>
              <w:right w:val="thinThickLargeGap" w:sz="12" w:space="0" w:color="auto"/>
            </w:tcBorders>
            <w:vAlign w:val="center"/>
          </w:tcPr>
          <w:p w14:paraId="0352F31D" w14:textId="77777777" w:rsidR="00BD68A4" w:rsidRPr="00B736F6" w:rsidRDefault="00BD68A4" w:rsidP="00341714">
            <w:pPr>
              <w:tabs>
                <w:tab w:val="left" w:pos="9180"/>
              </w:tabs>
              <w:ind w:right="36"/>
              <w:jc w:val="center"/>
              <w:rPr>
                <w:rFonts w:cs="Arial"/>
                <w:b/>
              </w:rPr>
            </w:pPr>
            <w:r w:rsidRPr="00B736F6">
              <w:rPr>
                <w:rFonts w:cs="Arial"/>
                <w:b/>
              </w:rPr>
              <w:t>Rav Moshe</w:t>
            </w:r>
            <w:r w:rsidRPr="00B736F6">
              <w:rPr>
                <w:rFonts w:cs="Arial"/>
                <w:bCs/>
                <w:sz w:val="21"/>
                <w:szCs w:val="21"/>
              </w:rPr>
              <w:br/>
            </w:r>
            <w:r w:rsidRPr="00B736F6">
              <w:rPr>
                <w:rFonts w:cs="Arial"/>
                <w:bCs/>
                <w:i/>
                <w:iCs/>
                <w:sz w:val="20"/>
                <w:szCs w:val="20"/>
              </w:rPr>
              <w:t xml:space="preserve">(Similar approaches are presented by </w:t>
            </w:r>
            <w:r w:rsidRPr="00B736F6">
              <w:rPr>
                <w:rFonts w:cs="Arial"/>
                <w:bCs/>
                <w:i/>
                <w:iCs/>
                <w:sz w:val="20"/>
                <w:szCs w:val="20"/>
              </w:rPr>
              <w:br/>
            </w:r>
            <w:r w:rsidRPr="00B736F6">
              <w:rPr>
                <w:i/>
                <w:iCs/>
                <w:sz w:val="20"/>
                <w:szCs w:val="20"/>
              </w:rPr>
              <w:t xml:space="preserve">Rav Soloveitchik and </w:t>
            </w:r>
            <w:r w:rsidRPr="00B736F6">
              <w:rPr>
                <w:i/>
                <w:iCs/>
                <w:sz w:val="20"/>
                <w:szCs w:val="20"/>
              </w:rPr>
              <w:br/>
              <w:t>Rav Shach).</w:t>
            </w:r>
          </w:p>
        </w:tc>
        <w:tc>
          <w:tcPr>
            <w:tcW w:w="3690" w:type="dxa"/>
            <w:tcBorders>
              <w:top w:val="single" w:sz="12" w:space="0" w:color="auto"/>
              <w:left w:val="thinThickLargeGap" w:sz="12" w:space="0" w:color="auto"/>
              <w:right w:val="single" w:sz="4" w:space="0" w:color="auto"/>
            </w:tcBorders>
            <w:vAlign w:val="center"/>
          </w:tcPr>
          <w:p w14:paraId="7A3E1058" w14:textId="77777777" w:rsidR="00BD68A4" w:rsidRPr="00B736F6" w:rsidRDefault="00BD68A4" w:rsidP="00341714">
            <w:pPr>
              <w:tabs>
                <w:tab w:val="left" w:pos="9180"/>
              </w:tabs>
              <w:ind w:right="36"/>
              <w:jc w:val="center"/>
              <w:rPr>
                <w:rFonts w:cs="Arial"/>
                <w:sz w:val="20"/>
                <w:szCs w:val="20"/>
              </w:rPr>
            </w:pPr>
            <w:r w:rsidRPr="00B736F6">
              <w:rPr>
                <w:sz w:val="20"/>
                <w:szCs w:val="20"/>
              </w:rPr>
              <w:t xml:space="preserve">The law of </w:t>
            </w:r>
            <w:r w:rsidRPr="00B736F6">
              <w:rPr>
                <w:i/>
                <w:iCs/>
                <w:sz w:val="20"/>
                <w:szCs w:val="20"/>
              </w:rPr>
              <w:t>Rodef</w:t>
            </w:r>
            <w:r w:rsidRPr="00B736F6">
              <w:rPr>
                <w:sz w:val="20"/>
                <w:szCs w:val="20"/>
              </w:rPr>
              <w:t xml:space="preserve"> overrides the principle of</w:t>
            </w:r>
            <w:r w:rsidRPr="00B736F6">
              <w:rPr>
                <w:i/>
                <w:iCs/>
                <w:sz w:val="20"/>
                <w:szCs w:val="20"/>
              </w:rPr>
              <w:t xml:space="preserve"> Ain Dochin.</w:t>
            </w:r>
            <w:r w:rsidRPr="00B736F6">
              <w:rPr>
                <w:sz w:val="20"/>
                <w:szCs w:val="20"/>
              </w:rPr>
              <w:t xml:space="preserve">  The fetus is</w:t>
            </w:r>
            <w:r w:rsidRPr="00B736F6">
              <w:rPr>
                <w:rFonts w:cs="Arial"/>
                <w:sz w:val="20"/>
                <w:szCs w:val="20"/>
              </w:rPr>
              <w:t xml:space="preserve"> pursuing his mother’s </w:t>
            </w:r>
            <w:r w:rsidRPr="00B736F6">
              <w:rPr>
                <w:sz w:val="20"/>
                <w:szCs w:val="20"/>
              </w:rPr>
              <w:t>complete</w:t>
            </w:r>
            <w:r w:rsidRPr="00B736F6">
              <w:rPr>
                <w:i/>
                <w:iCs/>
                <w:sz w:val="20"/>
                <w:szCs w:val="20"/>
              </w:rPr>
              <w:t xml:space="preserve"> Nefesh</w:t>
            </w:r>
            <w:r w:rsidRPr="00B736F6">
              <w:rPr>
                <w:sz w:val="20"/>
                <w:szCs w:val="20"/>
              </w:rPr>
              <w:t xml:space="preserve">, </w:t>
            </w:r>
            <w:r w:rsidRPr="00B736F6">
              <w:rPr>
                <w:rFonts w:cs="Arial"/>
                <w:sz w:val="20"/>
                <w:szCs w:val="20"/>
              </w:rPr>
              <w:t xml:space="preserve">while she is only pursuing his partial </w:t>
            </w:r>
            <w:r w:rsidRPr="00B736F6">
              <w:rPr>
                <w:i/>
                <w:iCs/>
                <w:sz w:val="20"/>
                <w:szCs w:val="20"/>
              </w:rPr>
              <w:t>Nefesh</w:t>
            </w:r>
            <w:r w:rsidRPr="00B736F6">
              <w:rPr>
                <w:sz w:val="20"/>
                <w:szCs w:val="20"/>
              </w:rPr>
              <w:t xml:space="preserve">.  </w:t>
            </w:r>
            <w:r w:rsidRPr="00B736F6">
              <w:rPr>
                <w:b/>
                <w:bCs/>
                <w:sz w:val="20"/>
                <w:szCs w:val="20"/>
              </w:rPr>
              <w:t>Due to the ‘</w:t>
            </w:r>
            <w:r w:rsidRPr="00B736F6">
              <w:rPr>
                <w:b/>
                <w:bCs/>
                <w:i/>
                <w:iCs/>
                <w:sz w:val="20"/>
                <w:szCs w:val="20"/>
              </w:rPr>
              <w:t>Nefesh</w:t>
            </w:r>
            <w:r w:rsidRPr="00B736F6">
              <w:rPr>
                <w:b/>
                <w:bCs/>
                <w:sz w:val="20"/>
                <w:szCs w:val="20"/>
              </w:rPr>
              <w:t>-</w:t>
            </w:r>
            <w:r w:rsidRPr="00B736F6">
              <w:rPr>
                <w:b/>
                <w:bCs/>
                <w:i/>
                <w:iCs/>
                <w:sz w:val="20"/>
                <w:szCs w:val="20"/>
              </w:rPr>
              <w:t>differential’</w:t>
            </w:r>
            <w:r w:rsidRPr="00B736F6">
              <w:rPr>
                <w:b/>
                <w:bCs/>
                <w:sz w:val="20"/>
                <w:szCs w:val="20"/>
              </w:rPr>
              <w:t xml:space="preserve">, </w:t>
            </w:r>
            <w:r w:rsidRPr="00B736F6">
              <w:rPr>
                <w:rFonts w:cs="Arial"/>
                <w:b/>
                <w:bCs/>
                <w:iCs/>
                <w:sz w:val="20"/>
                <w:szCs w:val="20"/>
              </w:rPr>
              <w:t>the fetus is deemed the definitive</w:t>
            </w:r>
            <w:r w:rsidRPr="00B736F6">
              <w:rPr>
                <w:rFonts w:cs="Arial"/>
                <w:b/>
                <w:bCs/>
                <w:i/>
                <w:iCs/>
                <w:sz w:val="20"/>
                <w:szCs w:val="20"/>
              </w:rPr>
              <w:t xml:space="preserve"> Rodef.</w:t>
            </w:r>
          </w:p>
        </w:tc>
        <w:tc>
          <w:tcPr>
            <w:tcW w:w="3420" w:type="dxa"/>
            <w:tcBorders>
              <w:top w:val="single" w:sz="12" w:space="0" w:color="auto"/>
              <w:left w:val="single" w:sz="4" w:space="0" w:color="auto"/>
              <w:right w:val="single" w:sz="12" w:space="0" w:color="auto"/>
            </w:tcBorders>
            <w:vAlign w:val="center"/>
          </w:tcPr>
          <w:p w14:paraId="7436E3E1" w14:textId="77777777" w:rsidR="00BD68A4" w:rsidRPr="00B736F6" w:rsidRDefault="00BD68A4" w:rsidP="00341714">
            <w:pPr>
              <w:tabs>
                <w:tab w:val="left" w:pos="9180"/>
              </w:tabs>
              <w:ind w:right="36"/>
              <w:jc w:val="center"/>
              <w:rPr>
                <w:rFonts w:cs="Arial"/>
                <w:sz w:val="20"/>
                <w:szCs w:val="20"/>
              </w:rPr>
            </w:pPr>
            <w:r w:rsidRPr="00B736F6">
              <w:rPr>
                <w:rFonts w:cs="Arial"/>
                <w:sz w:val="20"/>
                <w:szCs w:val="20"/>
              </w:rPr>
              <w:t xml:space="preserve">Since the baby is now </w:t>
            </w:r>
            <w:r w:rsidRPr="00B736F6">
              <w:rPr>
                <w:sz w:val="20"/>
                <w:szCs w:val="20"/>
              </w:rPr>
              <w:t>a full</w:t>
            </w:r>
            <w:r w:rsidRPr="00B736F6">
              <w:rPr>
                <w:i/>
                <w:iCs/>
                <w:sz w:val="20"/>
                <w:szCs w:val="20"/>
              </w:rPr>
              <w:t xml:space="preserve"> Nefesh</w:t>
            </w:r>
            <w:r w:rsidRPr="00B736F6">
              <w:rPr>
                <w:rFonts w:cs="Arial"/>
                <w:sz w:val="20"/>
                <w:szCs w:val="20"/>
              </w:rPr>
              <w:t xml:space="preserve">, </w:t>
            </w:r>
            <w:r w:rsidRPr="00B736F6">
              <w:rPr>
                <w:rFonts w:cs="Arial"/>
                <w:b/>
                <w:bCs/>
                <w:sz w:val="20"/>
                <w:szCs w:val="20"/>
              </w:rPr>
              <w:t xml:space="preserve">both the baby and mother are mutual and equal pursuers.  Therefore, neither may be </w:t>
            </w:r>
            <w:r w:rsidR="00517CC8" w:rsidRPr="00B736F6">
              <w:rPr>
                <w:rFonts w:cs="Arial"/>
                <w:b/>
                <w:bCs/>
                <w:sz w:val="20"/>
                <w:szCs w:val="20"/>
              </w:rPr>
              <w:t>viewed</w:t>
            </w:r>
            <w:r w:rsidRPr="00B736F6">
              <w:rPr>
                <w:rFonts w:cs="Arial"/>
                <w:b/>
                <w:bCs/>
                <w:sz w:val="20"/>
                <w:szCs w:val="20"/>
              </w:rPr>
              <w:t xml:space="preserve"> as </w:t>
            </w:r>
            <w:r w:rsidR="00517CC8" w:rsidRPr="00B736F6">
              <w:rPr>
                <w:rFonts w:cs="Arial"/>
                <w:b/>
                <w:bCs/>
                <w:sz w:val="20"/>
                <w:szCs w:val="20"/>
              </w:rPr>
              <w:t>the definitive</w:t>
            </w:r>
            <w:r w:rsidRPr="00B736F6">
              <w:rPr>
                <w:rFonts w:cs="Arial"/>
                <w:b/>
                <w:bCs/>
                <w:sz w:val="20"/>
                <w:szCs w:val="20"/>
              </w:rPr>
              <w:t xml:space="preserve"> </w:t>
            </w:r>
            <w:r w:rsidRPr="00B736F6">
              <w:rPr>
                <w:rFonts w:cs="Arial"/>
                <w:b/>
                <w:bCs/>
                <w:i/>
                <w:iCs/>
                <w:sz w:val="20"/>
                <w:szCs w:val="20"/>
              </w:rPr>
              <w:t>Rodef</w:t>
            </w:r>
            <w:r w:rsidRPr="00B736F6">
              <w:rPr>
                <w:b/>
                <w:bCs/>
                <w:sz w:val="20"/>
                <w:szCs w:val="20"/>
              </w:rPr>
              <w:t xml:space="preserve"> </w:t>
            </w:r>
            <w:r w:rsidRPr="00B736F6">
              <w:rPr>
                <w:rFonts w:cs="Arial"/>
                <w:sz w:val="20"/>
                <w:szCs w:val="20"/>
              </w:rPr>
              <w:t>and we must remain passive.</w:t>
            </w:r>
          </w:p>
        </w:tc>
      </w:tr>
    </w:tbl>
    <w:bookmarkEnd w:id="19"/>
    <w:p w14:paraId="1C391E72" w14:textId="77777777" w:rsidR="00CF2D85" w:rsidRPr="00B736F6" w:rsidRDefault="00CF2D85" w:rsidP="001152DF">
      <w:pPr>
        <w:pStyle w:val="ListParagraph"/>
        <w:numPr>
          <w:ilvl w:val="0"/>
          <w:numId w:val="22"/>
        </w:numPr>
      </w:pPr>
      <w:r w:rsidRPr="00B736F6">
        <w:t>Fugitive case</w:t>
      </w:r>
      <w:r w:rsidR="00DF6474" w:rsidRPr="00B736F6">
        <w:t xml:space="preserve"> (1)</w:t>
      </w:r>
      <w:r w:rsidRPr="00B736F6">
        <w:t>: When can the townspeople save themselves at the expense of the fugitive</w:t>
      </w:r>
      <w:r w:rsidR="00DF6474" w:rsidRPr="00B736F6">
        <w:t>?</w:t>
      </w:r>
    </w:p>
    <w:p w14:paraId="7B26A8F6" w14:textId="77777777" w:rsidR="00084BC1" w:rsidRPr="00B736F6" w:rsidRDefault="00084BC1" w:rsidP="00F36F35">
      <w:pPr>
        <w:pStyle w:val="Style2B"/>
        <w:spacing w:after="0"/>
        <w:ind w:hanging="864"/>
        <w:jc w:val="center"/>
      </w:pPr>
      <w:r w:rsidRPr="00B736F6">
        <w:rPr>
          <w:u w:val="single"/>
        </w:rPr>
        <w:t>Key</w:t>
      </w:r>
      <w:r w:rsidRPr="00B736F6">
        <w:t>:</w:t>
      </w:r>
    </w:p>
    <w:p w14:paraId="39183D7F" w14:textId="77777777" w:rsidR="00084BC1" w:rsidRPr="00B736F6" w:rsidRDefault="00084BC1" w:rsidP="00F36F35">
      <w:pPr>
        <w:pStyle w:val="Style2B"/>
        <w:tabs>
          <w:tab w:val="clear" w:pos="1584"/>
          <w:tab w:val="left" w:pos="2700"/>
        </w:tabs>
        <w:spacing w:after="120"/>
        <w:ind w:left="2700" w:hanging="1530"/>
      </w:pPr>
      <w:r w:rsidRPr="00B736F6">
        <w:rPr>
          <w:u w:val="single"/>
        </w:rPr>
        <w:t>Fugitive</w:t>
      </w:r>
      <w:r w:rsidRPr="00B736F6">
        <w:t xml:space="preserve">: </w:t>
      </w:r>
      <w:r w:rsidRPr="00B736F6">
        <w:tab/>
        <w:t xml:space="preserve">Refers to the individual hiding in the city that the </w:t>
      </w:r>
      <w:r w:rsidR="00C875FB" w:rsidRPr="00B736F6">
        <w:t>hooligan</w:t>
      </w:r>
      <w:r w:rsidR="00C26D88" w:rsidRPr="00B736F6">
        <w:t xml:space="preserve">s wish to kill.  The </w:t>
      </w:r>
      <w:r w:rsidR="00C875FB" w:rsidRPr="00B736F6">
        <w:t>hooligan</w:t>
      </w:r>
      <w:r w:rsidR="00C26D88" w:rsidRPr="00B736F6">
        <w:t>s</w:t>
      </w:r>
      <w:r w:rsidRPr="00B736F6">
        <w:t xml:space="preserve"> order the townspeople to hand the fugitive over to them.</w:t>
      </w:r>
    </w:p>
    <w:p w14:paraId="425FB63F" w14:textId="77777777" w:rsidR="00084BC1" w:rsidRPr="00B736F6" w:rsidRDefault="00084BC1" w:rsidP="00F36F35">
      <w:pPr>
        <w:pStyle w:val="Style2B"/>
        <w:tabs>
          <w:tab w:val="clear" w:pos="1584"/>
          <w:tab w:val="left" w:pos="2700"/>
        </w:tabs>
        <w:ind w:left="2700" w:hanging="1530"/>
      </w:pPr>
      <w:r w:rsidRPr="00B736F6">
        <w:rPr>
          <w:u w:val="single"/>
        </w:rPr>
        <w:t>Townspeople</w:t>
      </w:r>
      <w:r w:rsidRPr="00B736F6">
        <w:t xml:space="preserve">:  </w:t>
      </w:r>
      <w:r w:rsidR="00F36F35" w:rsidRPr="00B736F6">
        <w:tab/>
        <w:t>Refers to t</w:t>
      </w:r>
      <w:r w:rsidRPr="00B736F6">
        <w:t xml:space="preserve">he remainder of the people in the city who are ordered </w:t>
      </w:r>
      <w:r w:rsidR="00C26D88" w:rsidRPr="00B736F6">
        <w:t xml:space="preserve">by the hooligans </w:t>
      </w:r>
      <w:r w:rsidRPr="00B736F6">
        <w:t xml:space="preserve">to either hand over the fugitive or else they will </w:t>
      </w:r>
      <w:r w:rsidR="00EC0AA0" w:rsidRPr="00B736F6">
        <w:t xml:space="preserve">all </w:t>
      </w:r>
      <w:r w:rsidRPr="00B736F6">
        <w:t>be killed.</w:t>
      </w:r>
    </w:p>
    <w:p w14:paraId="1DE20322" w14:textId="77777777" w:rsidR="00E86575" w:rsidRPr="00B736F6" w:rsidRDefault="00084BC1" w:rsidP="00834B16">
      <w:pPr>
        <w:pStyle w:val="ListParagraph"/>
      </w:pPr>
      <w:r w:rsidRPr="00B736F6">
        <w:rPr>
          <w:u w:val="single"/>
        </w:rPr>
        <w:t>Situation description</w:t>
      </w:r>
      <w:r w:rsidRPr="00B736F6">
        <w:t xml:space="preserve">: A band of </w:t>
      </w:r>
      <w:r w:rsidR="00C875FB" w:rsidRPr="00B736F6">
        <w:t>hooligan</w:t>
      </w:r>
      <w:r w:rsidR="00C26D88" w:rsidRPr="00B736F6">
        <w:t>s</w:t>
      </w:r>
      <w:r w:rsidRPr="00B736F6">
        <w:t xml:space="preserve"> surround a city and demand that the townspeople hand over an individual (fugitive) in the city over to them to be killed or else they will all be killed.  The</w:t>
      </w:r>
      <w:r w:rsidR="00C875FB" w:rsidRPr="00B736F6">
        <w:t xml:space="preserve"> Tosefta</w:t>
      </w:r>
      <w:r w:rsidR="00124E4C" w:rsidRPr="00B736F6">
        <w:t xml:space="preserve"> Terumot (Source 1</w:t>
      </w:r>
      <w:r w:rsidR="00F36F35" w:rsidRPr="00B736F6">
        <w:t>4</w:t>
      </w:r>
      <w:r w:rsidR="00124E4C" w:rsidRPr="00B736F6">
        <w:t>)</w:t>
      </w:r>
      <w:r w:rsidRPr="00B736F6">
        <w:rPr>
          <w:rtl/>
        </w:rPr>
        <w:t xml:space="preserve"> </w:t>
      </w:r>
      <w:r w:rsidRPr="00B736F6">
        <w:t>and the</w:t>
      </w:r>
      <w:r w:rsidR="00C875FB" w:rsidRPr="00B736F6">
        <w:t xml:space="preserve"> Talmud Yerushalmi</w:t>
      </w:r>
      <w:r w:rsidR="00124E4C" w:rsidRPr="00B736F6">
        <w:t xml:space="preserve"> </w:t>
      </w:r>
      <w:r w:rsidR="00C22FF4" w:rsidRPr="00B736F6">
        <w:t xml:space="preserve">- </w:t>
      </w:r>
      <w:r w:rsidR="00124E4C" w:rsidRPr="00B736F6">
        <w:t>Terumot (Source 1</w:t>
      </w:r>
      <w:r w:rsidR="00F36F35" w:rsidRPr="00B736F6">
        <w:t>5</w:t>
      </w:r>
      <w:r w:rsidR="00124E4C" w:rsidRPr="00B736F6">
        <w:t>)</w:t>
      </w:r>
      <w:r w:rsidR="00C875FB" w:rsidRPr="00B736F6">
        <w:t xml:space="preserve"> </w:t>
      </w:r>
      <w:r w:rsidRPr="00B736F6">
        <w:t xml:space="preserve">distinguish between a case where the </w:t>
      </w:r>
      <w:r w:rsidR="00C875FB" w:rsidRPr="00B736F6">
        <w:t>hooligan</w:t>
      </w:r>
      <w:r w:rsidR="00C26D88" w:rsidRPr="00B736F6">
        <w:t>s</w:t>
      </w:r>
      <w:r w:rsidRPr="00B736F6">
        <w:t xml:space="preserve"> designate (single out) a specific fugitive to be handed to them versus a case where they simply demand that the townspeople hand any person </w:t>
      </w:r>
      <w:r w:rsidR="00EC0AA0" w:rsidRPr="00B736F6">
        <w:t xml:space="preserve">over </w:t>
      </w:r>
      <w:r w:rsidRPr="00B736F6">
        <w:t xml:space="preserve">to them.  </w:t>
      </w:r>
      <w:r w:rsidR="00D555D3" w:rsidRPr="00B736F6">
        <w:t>If</w:t>
      </w:r>
      <w:r w:rsidRPr="00B736F6">
        <w:t xml:space="preserve"> the </w:t>
      </w:r>
      <w:r w:rsidR="00C875FB" w:rsidRPr="00B736F6">
        <w:t>hooligan</w:t>
      </w:r>
      <w:r w:rsidR="00C26D88" w:rsidRPr="00B736F6">
        <w:t>s</w:t>
      </w:r>
      <w:r w:rsidRPr="00B736F6">
        <w:t xml:space="preserve"> do not single out a specific victim, it is forbidden for the townspeople to hand over anyone even though everyone will then be killed.  However, if the </w:t>
      </w:r>
      <w:r w:rsidR="00C875FB" w:rsidRPr="00B736F6">
        <w:t>hooligan</w:t>
      </w:r>
      <w:r w:rsidR="00C26D88" w:rsidRPr="00B736F6">
        <w:t>s</w:t>
      </w:r>
      <w:r w:rsidR="00C875FB" w:rsidRPr="00B736F6">
        <w:t xml:space="preserve"> single out</w:t>
      </w:r>
      <w:r w:rsidRPr="00B736F6">
        <w:t xml:space="preserve"> a specific fugitive to be handed over, under specified conditions, the townspeople may hand him over to save themselves.  The paradigm </w:t>
      </w:r>
      <w:r w:rsidRPr="00B736F6">
        <w:lastRenderedPageBreak/>
        <w:t>presented by the</w:t>
      </w:r>
      <w:r w:rsidR="00B51848" w:rsidRPr="00B736F6">
        <w:t xml:space="preserve"> Tosefta</w:t>
      </w:r>
      <w:r w:rsidRPr="00B736F6">
        <w:rPr>
          <w:rFonts w:hint="cs"/>
          <w:rtl/>
        </w:rPr>
        <w:t xml:space="preserve"> </w:t>
      </w:r>
      <w:r w:rsidRPr="00B736F6">
        <w:t xml:space="preserve">was the Sheva ben Bichri </w:t>
      </w:r>
      <w:r w:rsidR="00B51848" w:rsidRPr="00B736F6">
        <w:t>episode</w:t>
      </w:r>
      <w:r w:rsidRPr="00B736F6">
        <w:t xml:space="preserve"> in</w:t>
      </w:r>
      <w:r w:rsidR="00B51848" w:rsidRPr="00B736F6">
        <w:t xml:space="preserve"> II Samuel 20</w:t>
      </w:r>
      <w:r w:rsidRPr="00B736F6">
        <w:rPr>
          <w:rFonts w:cstheme="majorBidi"/>
        </w:rPr>
        <w:t xml:space="preserve">.  </w:t>
      </w:r>
      <w:r w:rsidRPr="00B736F6">
        <w:t xml:space="preserve">After </w:t>
      </w:r>
      <w:r w:rsidR="00E86575" w:rsidRPr="00B736F6">
        <w:t>Sheva ben Bichri, a fugitive from justice for leading a revolt against King David, took refuge in the city Aveil-Macha</w:t>
      </w:r>
      <w:r w:rsidR="00E86575" w:rsidRPr="00B736F6">
        <w:rPr>
          <w:i/>
          <w:iCs/>
        </w:rPr>
        <w:t xml:space="preserve">, </w:t>
      </w:r>
      <w:r w:rsidR="00E86575" w:rsidRPr="00B736F6">
        <w:t>the townspeople killed him to appease Yoav’s sieging army, thereby saving the lives of the townspeople.  Clearly, Sheva ben Bichri was a designated fugitive (and liable to the death penalty for rebelling) as Yoav stated (</w:t>
      </w:r>
      <w:r w:rsidR="000C0666" w:rsidRPr="00B736F6">
        <w:t xml:space="preserve">ibid, </w:t>
      </w:r>
      <w:r w:rsidR="00E86575" w:rsidRPr="00B736F6">
        <w:t xml:space="preserve">Verse 21) </w:t>
      </w:r>
      <w:r w:rsidR="00E86575" w:rsidRPr="00B736F6">
        <w:rPr>
          <w:i/>
          <w:iCs/>
        </w:rPr>
        <w:t>“Sheva the son of Bichri has lifted his hand against the king, against David; give us him alone and I will depart from the city.”</w:t>
      </w:r>
    </w:p>
    <w:p w14:paraId="685FF5F6" w14:textId="77777777" w:rsidR="00E86575" w:rsidRPr="00B736F6" w:rsidRDefault="00E86575" w:rsidP="00DE4855">
      <w:pPr>
        <w:pStyle w:val="Style2B"/>
        <w:spacing w:before="360" w:after="0"/>
        <w:ind w:left="1170" w:hanging="1170"/>
        <w:rPr>
          <w:rFonts w:asciiTheme="minorHAnsi" w:hAnsiTheme="minorHAnsi" w:cstheme="minorHAnsi"/>
          <w:sz w:val="24"/>
          <w:szCs w:val="24"/>
        </w:rPr>
      </w:pPr>
      <w:r w:rsidRPr="00B736F6">
        <w:rPr>
          <w:sz w:val="24"/>
          <w:szCs w:val="24"/>
        </w:rPr>
        <w:t xml:space="preserve">Source 14:  Fugitive case (I): </w:t>
      </w:r>
      <w:r w:rsidRPr="00B736F6">
        <w:rPr>
          <w:rFonts w:asciiTheme="minorHAnsi" w:hAnsiTheme="minorHAnsi" w:cstheme="minorHAnsi"/>
          <w:sz w:val="24"/>
          <w:szCs w:val="24"/>
        </w:rPr>
        <w:t xml:space="preserve">When can the townspeople save themselves by handing over the fugitive to the hooligans? Tosefta </w:t>
      </w:r>
      <w:r w:rsidR="003C4B42" w:rsidRPr="00B736F6">
        <w:rPr>
          <w:rFonts w:asciiTheme="minorHAnsi" w:hAnsiTheme="minorHAnsi" w:cstheme="minorHAnsi"/>
          <w:sz w:val="24"/>
          <w:szCs w:val="24"/>
        </w:rPr>
        <w:t xml:space="preserve">- </w:t>
      </w:r>
      <w:r w:rsidRPr="00B736F6">
        <w:rPr>
          <w:rFonts w:asciiTheme="minorHAnsi" w:hAnsiTheme="minorHAnsi" w:cstheme="minorHAnsi"/>
          <w:sz w:val="24"/>
          <w:szCs w:val="24"/>
        </w:rPr>
        <w:t>Terumot 7:20:</w:t>
      </w:r>
    </w:p>
    <w:tbl>
      <w:tblPr>
        <w:tblStyle w:val="TableGrid"/>
        <w:tblW w:w="10458" w:type="dxa"/>
        <w:tblLayout w:type="fixed"/>
        <w:tblLook w:val="04A0" w:firstRow="1" w:lastRow="0" w:firstColumn="1" w:lastColumn="0" w:noHBand="0" w:noVBand="1"/>
      </w:tblPr>
      <w:tblGrid>
        <w:gridCol w:w="6025"/>
        <w:gridCol w:w="4433"/>
      </w:tblGrid>
      <w:tr w:rsidR="00E86575" w:rsidRPr="00B736F6" w14:paraId="4E6A5B83" w14:textId="77777777" w:rsidTr="00AB54E1">
        <w:trPr>
          <w:trHeight w:val="1572"/>
        </w:trPr>
        <w:tc>
          <w:tcPr>
            <w:tcW w:w="6025" w:type="dxa"/>
            <w:tcBorders>
              <w:top w:val="single" w:sz="18" w:space="0" w:color="auto"/>
              <w:left w:val="single" w:sz="4" w:space="0" w:color="auto"/>
              <w:bottom w:val="single" w:sz="4" w:space="0" w:color="auto"/>
              <w:right w:val="single" w:sz="4" w:space="0" w:color="auto"/>
            </w:tcBorders>
            <w:vAlign w:val="center"/>
            <w:hideMark/>
          </w:tcPr>
          <w:p w14:paraId="2E68A928" w14:textId="77777777" w:rsidR="00E86575" w:rsidRPr="00B736F6" w:rsidRDefault="00E86575" w:rsidP="00DD41E2">
            <w:pPr>
              <w:spacing w:line="300" w:lineRule="auto"/>
              <w:rPr>
                <w:sz w:val="20"/>
                <w:szCs w:val="20"/>
              </w:rPr>
            </w:pPr>
            <w:bookmarkStart w:id="20" w:name="_Hlk487478334"/>
            <w:r w:rsidRPr="00B736F6">
              <w:rPr>
                <w:sz w:val="20"/>
                <w:szCs w:val="20"/>
              </w:rPr>
              <w:t>This is the ruling for a group of people to whom the non-Jews said: “Give us one of you and we will kill him; and if not, we will kill all of you”:  Let them all be put to death rather than hand ov</w:t>
            </w:r>
            <w:r w:rsidR="00EC0AA0" w:rsidRPr="00B736F6">
              <w:rPr>
                <w:sz w:val="20"/>
                <w:szCs w:val="20"/>
              </w:rPr>
              <w:t xml:space="preserve">er (even) one person of Israel </w:t>
            </w:r>
            <w:r w:rsidR="00EC0AA0" w:rsidRPr="00B736F6">
              <w:rPr>
                <w:i/>
                <w:iCs/>
                <w:sz w:val="20"/>
                <w:szCs w:val="20"/>
              </w:rPr>
              <w:t>(</w:t>
            </w:r>
            <w:r w:rsidRPr="00B736F6">
              <w:rPr>
                <w:i/>
                <w:iCs/>
                <w:sz w:val="20"/>
                <w:szCs w:val="20"/>
              </w:rPr>
              <w:t>even if the non-Jews singled him out -</w:t>
            </w:r>
            <w:r w:rsidRPr="00B736F6">
              <w:rPr>
                <w:sz w:val="20"/>
                <w:szCs w:val="20"/>
              </w:rPr>
              <w:t xml:space="preserve"> </w:t>
            </w:r>
            <w:r w:rsidRPr="00B736F6">
              <w:rPr>
                <w:i/>
                <w:iCs/>
                <w:sz w:val="20"/>
                <w:szCs w:val="20"/>
              </w:rPr>
              <w:t>per the Matnot Kehuna, Bereishis Rabboh, Perek 94, and Chasdei Dovid on the Tosefta</w:t>
            </w:r>
            <w:r w:rsidRPr="00B736F6">
              <w:rPr>
                <w:sz w:val="20"/>
                <w:szCs w:val="20"/>
              </w:rPr>
              <w:t>).</w:t>
            </w:r>
          </w:p>
        </w:tc>
        <w:tc>
          <w:tcPr>
            <w:tcW w:w="4433" w:type="dxa"/>
            <w:tcBorders>
              <w:top w:val="single" w:sz="18" w:space="0" w:color="auto"/>
              <w:left w:val="single" w:sz="4" w:space="0" w:color="auto"/>
              <w:bottom w:val="single" w:sz="4" w:space="0" w:color="auto"/>
              <w:right w:val="single" w:sz="4" w:space="0" w:color="auto"/>
            </w:tcBorders>
            <w:vAlign w:val="center"/>
            <w:hideMark/>
          </w:tcPr>
          <w:p w14:paraId="61F84C10" w14:textId="77777777" w:rsidR="00E86575" w:rsidRPr="00A87208" w:rsidRDefault="00E86575" w:rsidP="00A87208">
            <w:pPr>
              <w:bidi/>
              <w:spacing w:before="120" w:line="300" w:lineRule="auto"/>
              <w:rPr>
                <w:rFonts w:ascii="Times New Roman" w:hAnsi="Times New Roman" w:cs="Times New Roman"/>
                <w:sz w:val="27"/>
                <w:szCs w:val="27"/>
                <w:u w:val="single"/>
                <w:rtl/>
              </w:rPr>
            </w:pPr>
            <w:r w:rsidRPr="00A87208">
              <w:rPr>
                <w:rFonts w:ascii="Times New Roman" w:hAnsi="Times New Roman" w:cs="Times New Roman"/>
                <w:sz w:val="27"/>
                <w:szCs w:val="27"/>
                <w:u w:val="single"/>
                <w:rtl/>
              </w:rPr>
              <w:t xml:space="preserve">תוספתא מסכת תרומות פרק ז הלכה כ: </w:t>
            </w:r>
          </w:p>
          <w:p w14:paraId="182BBA46" w14:textId="77777777" w:rsidR="00E86575" w:rsidRPr="00B736F6" w:rsidRDefault="00E86575" w:rsidP="00E86575">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 xml:space="preserve">סיעה של בני אדם שאמרו להם גוים </w:t>
            </w:r>
            <w:r w:rsidRPr="00B736F6">
              <w:rPr>
                <w:rFonts w:cstheme="majorBidi"/>
                <w:sz w:val="21"/>
                <w:szCs w:val="21"/>
              </w:rPr>
              <w:t>“</w:t>
            </w:r>
            <w:r w:rsidRPr="00B736F6">
              <w:rPr>
                <w:rFonts w:asciiTheme="majorBidi" w:hAnsiTheme="majorBidi" w:cs="Times New Roman"/>
                <w:sz w:val="25"/>
                <w:szCs w:val="25"/>
                <w:rtl/>
              </w:rPr>
              <w:t>תנו לנו אחד מכם ונהרגהו ואם לאו הרי אנו הורגין את כולכם</w:t>
            </w:r>
            <w:r w:rsidRPr="00B736F6">
              <w:rPr>
                <w:rFonts w:cstheme="majorBidi"/>
                <w:sz w:val="21"/>
                <w:szCs w:val="21"/>
              </w:rPr>
              <w:t>“</w:t>
            </w:r>
            <w:r w:rsidRPr="00B736F6">
              <w:rPr>
                <w:rFonts w:asciiTheme="majorBidi" w:hAnsiTheme="majorBidi" w:cs="Times New Roman"/>
                <w:sz w:val="25"/>
                <w:szCs w:val="25"/>
                <w:rtl/>
              </w:rPr>
              <w:t xml:space="preserve">  -יהרגו כולן ואל ימסרו להן נפש אחת מישראל</w:t>
            </w:r>
            <w:r w:rsidRPr="00B736F6">
              <w:rPr>
                <w:rFonts w:asciiTheme="majorBidi" w:hAnsiTheme="majorBidi" w:cs="Times New Roman"/>
                <w:sz w:val="25"/>
                <w:szCs w:val="25"/>
              </w:rPr>
              <w:t>.</w:t>
            </w:r>
          </w:p>
        </w:tc>
      </w:tr>
      <w:tr w:rsidR="00E86575" w:rsidRPr="00B736F6" w14:paraId="6D737D9F" w14:textId="77777777" w:rsidTr="00AB54E1">
        <w:trPr>
          <w:trHeight w:hRule="exact" w:val="1072"/>
        </w:trPr>
        <w:tc>
          <w:tcPr>
            <w:tcW w:w="6025" w:type="dxa"/>
            <w:tcBorders>
              <w:top w:val="single" w:sz="4" w:space="0" w:color="auto"/>
              <w:left w:val="single" w:sz="4" w:space="0" w:color="auto"/>
              <w:bottom w:val="single" w:sz="4" w:space="0" w:color="auto"/>
              <w:right w:val="single" w:sz="4" w:space="0" w:color="auto"/>
            </w:tcBorders>
            <w:vAlign w:val="center"/>
            <w:hideMark/>
          </w:tcPr>
          <w:p w14:paraId="6FE8C259" w14:textId="0A043DF0" w:rsidR="00E86575" w:rsidRPr="00B736F6" w:rsidRDefault="00FF502D" w:rsidP="00DD41E2">
            <w:pPr>
              <w:tabs>
                <w:tab w:val="right" w:pos="0"/>
                <w:tab w:val="right" w:pos="774"/>
                <w:tab w:val="left" w:pos="9450"/>
              </w:tabs>
              <w:spacing w:line="288" w:lineRule="auto"/>
              <w:ind w:right="75"/>
              <w:rPr>
                <w:rFonts w:cstheme="minorHAnsi"/>
                <w:sz w:val="20"/>
                <w:szCs w:val="20"/>
              </w:rPr>
            </w:pPr>
            <w:r>
              <w:rPr>
                <w:sz w:val="20"/>
                <w:szCs w:val="20"/>
              </w:rPr>
              <w:t>But if the non-Jews</w:t>
            </w:r>
            <w:r w:rsidR="00E86575" w:rsidRPr="00B736F6">
              <w:rPr>
                <w:sz w:val="20"/>
                <w:szCs w:val="20"/>
              </w:rPr>
              <w:t xml:space="preserve"> singled out someone (e.g., a “fugitive”) in the manner that Sheva </w:t>
            </w:r>
            <w:r>
              <w:rPr>
                <w:sz w:val="20"/>
                <w:szCs w:val="20"/>
              </w:rPr>
              <w:t>ben Bichri was singled out, the townspeople</w:t>
            </w:r>
            <w:r w:rsidR="00E86575" w:rsidRPr="00B736F6">
              <w:rPr>
                <w:sz w:val="20"/>
                <w:szCs w:val="20"/>
              </w:rPr>
              <w:t xml:space="preserve"> should hand him over rather than all being put to death.</w:t>
            </w:r>
          </w:p>
        </w:tc>
        <w:tc>
          <w:tcPr>
            <w:tcW w:w="4433" w:type="dxa"/>
            <w:tcBorders>
              <w:top w:val="single" w:sz="4" w:space="0" w:color="auto"/>
              <w:left w:val="single" w:sz="4" w:space="0" w:color="auto"/>
              <w:bottom w:val="single" w:sz="4" w:space="0" w:color="auto"/>
              <w:right w:val="single" w:sz="4" w:space="0" w:color="auto"/>
            </w:tcBorders>
            <w:vAlign w:val="center"/>
            <w:hideMark/>
          </w:tcPr>
          <w:p w14:paraId="08CB7BBE" w14:textId="77777777" w:rsidR="00E86575" w:rsidRPr="00B736F6" w:rsidRDefault="00E86575" w:rsidP="00E86575">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אבל אם ייחדוהו להם כגון שייחדו לשבע בן בכרי, יתנו להן ואל יהרגו כולן.</w:t>
            </w:r>
          </w:p>
        </w:tc>
      </w:tr>
      <w:tr w:rsidR="00E86575" w:rsidRPr="00B736F6" w14:paraId="678CF958" w14:textId="77777777" w:rsidTr="00AB54E1">
        <w:trPr>
          <w:trHeight w:val="968"/>
        </w:trPr>
        <w:tc>
          <w:tcPr>
            <w:tcW w:w="6025" w:type="dxa"/>
            <w:tcBorders>
              <w:top w:val="single" w:sz="4" w:space="0" w:color="auto"/>
              <w:left w:val="single" w:sz="4" w:space="0" w:color="auto"/>
              <w:bottom w:val="single" w:sz="4" w:space="0" w:color="auto"/>
              <w:right w:val="single" w:sz="4" w:space="0" w:color="auto"/>
            </w:tcBorders>
            <w:vAlign w:val="center"/>
            <w:hideMark/>
          </w:tcPr>
          <w:p w14:paraId="0D8BDD00" w14:textId="77777777" w:rsidR="00E86575" w:rsidRPr="00B736F6" w:rsidRDefault="00E86575" w:rsidP="00E86575">
            <w:pPr>
              <w:spacing w:line="300" w:lineRule="auto"/>
              <w:rPr>
                <w:sz w:val="20"/>
                <w:szCs w:val="20"/>
              </w:rPr>
            </w:pPr>
            <w:r w:rsidRPr="00B736F6">
              <w:rPr>
                <w:sz w:val="20"/>
                <w:szCs w:val="20"/>
              </w:rPr>
              <w:t>Rebbi Yehuda said when does this apply (that we may not hand a person over even if he was singled out)? Only if the fugitive is in the interior (and less susceptible to capture) while the city dwellers are in the exterior (and will likely be killed).  However, if both the fugitive and the city dwellers are in the interior, since they will all be killed together, they may hand him over so that all will not be killed.</w:t>
            </w:r>
          </w:p>
        </w:tc>
        <w:tc>
          <w:tcPr>
            <w:tcW w:w="4433" w:type="dxa"/>
            <w:tcBorders>
              <w:top w:val="single" w:sz="4" w:space="0" w:color="auto"/>
              <w:left w:val="single" w:sz="4" w:space="0" w:color="auto"/>
              <w:bottom w:val="single" w:sz="4" w:space="0" w:color="auto"/>
              <w:right w:val="single" w:sz="4" w:space="0" w:color="auto"/>
            </w:tcBorders>
            <w:vAlign w:val="center"/>
            <w:hideMark/>
          </w:tcPr>
          <w:p w14:paraId="6FCA020C" w14:textId="6EB1C6F2" w:rsidR="00E86575" w:rsidRPr="00B736F6" w:rsidRDefault="00DD41E2" w:rsidP="00E86575">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 xml:space="preserve">אמר </w:t>
            </w:r>
            <w:r w:rsidRPr="00FB7406">
              <w:rPr>
                <w:rFonts w:asciiTheme="majorBidi" w:hAnsiTheme="majorBidi" w:cs="Times New Roman"/>
                <w:color w:val="000000"/>
                <w:sz w:val="25"/>
                <w:szCs w:val="25"/>
                <w:rtl/>
              </w:rPr>
              <w:t>רבי</w:t>
            </w:r>
            <w:r w:rsidRPr="00B736F6">
              <w:rPr>
                <w:rFonts w:asciiTheme="majorBidi" w:hAnsiTheme="majorBidi" w:cs="Times New Roman"/>
                <w:sz w:val="25"/>
                <w:szCs w:val="25"/>
                <w:rtl/>
              </w:rPr>
              <w:t xml:space="preserve"> יהודה במה דברים אמורים בזמן שהוא מבפנים והן מבחוץ.  אבל בזמן שהוא מבפנים והן מבפנים הואיל והוא נהרג והן נהרגין, יתנוהו להן ואל יהרגו כולן.</w:t>
            </w:r>
          </w:p>
        </w:tc>
      </w:tr>
      <w:tr w:rsidR="00E86575" w:rsidRPr="00B736F6" w14:paraId="0ADEA6F7" w14:textId="77777777" w:rsidTr="00AB54E1">
        <w:trPr>
          <w:trHeight w:val="788"/>
        </w:trPr>
        <w:tc>
          <w:tcPr>
            <w:tcW w:w="6025" w:type="dxa"/>
            <w:tcBorders>
              <w:top w:val="single" w:sz="4" w:space="0" w:color="auto"/>
              <w:left w:val="single" w:sz="4" w:space="0" w:color="auto"/>
              <w:bottom w:val="single" w:sz="4" w:space="0" w:color="auto"/>
              <w:right w:val="single" w:sz="4" w:space="0" w:color="auto"/>
            </w:tcBorders>
            <w:vAlign w:val="center"/>
            <w:hideMark/>
          </w:tcPr>
          <w:p w14:paraId="7307C61F" w14:textId="77777777" w:rsidR="00E86575" w:rsidRPr="00B736F6" w:rsidRDefault="00E86575" w:rsidP="00EC0AA0">
            <w:pPr>
              <w:spacing w:line="288" w:lineRule="auto"/>
              <w:ind w:right="165"/>
              <w:rPr>
                <w:rFonts w:cstheme="majorBidi"/>
                <w:sz w:val="20"/>
                <w:szCs w:val="20"/>
              </w:rPr>
            </w:pPr>
            <w:r w:rsidRPr="00B736F6">
              <w:rPr>
                <w:rFonts w:cstheme="majorBidi"/>
                <w:sz w:val="20"/>
                <w:szCs w:val="20"/>
              </w:rPr>
              <w:t xml:space="preserve">As it states “And the woman approached all the people with her wisdom” </w:t>
            </w:r>
            <w:r w:rsidRPr="00B736F6">
              <w:rPr>
                <w:sz w:val="20"/>
                <w:szCs w:val="20"/>
              </w:rPr>
              <w:t>(Samuel II, Ch. 20)</w:t>
            </w:r>
            <w:r w:rsidRPr="00B736F6">
              <w:rPr>
                <w:rFonts w:cstheme="majorBidi"/>
                <w:sz w:val="20"/>
                <w:szCs w:val="20"/>
              </w:rPr>
              <w:t>.  She said to them “since he will be killed and you will be killed, give him over to them so that all of you will not be killed.”</w:t>
            </w:r>
          </w:p>
        </w:tc>
        <w:tc>
          <w:tcPr>
            <w:tcW w:w="4433" w:type="dxa"/>
            <w:tcBorders>
              <w:top w:val="single" w:sz="4" w:space="0" w:color="auto"/>
              <w:left w:val="single" w:sz="4" w:space="0" w:color="auto"/>
              <w:bottom w:val="single" w:sz="4" w:space="0" w:color="auto"/>
              <w:right w:val="single" w:sz="4" w:space="0" w:color="auto"/>
            </w:tcBorders>
            <w:vAlign w:val="center"/>
            <w:hideMark/>
          </w:tcPr>
          <w:p w14:paraId="57A7E1FC" w14:textId="77777777" w:rsidR="00E86575" w:rsidRPr="00B736F6" w:rsidRDefault="00E86575" w:rsidP="00E86575">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 xml:space="preserve">וכן הוא אומר ותבא האשה אל כל העם בחכמתה.  אמרה להן </w:t>
            </w:r>
            <w:r w:rsidRPr="00B736F6">
              <w:rPr>
                <w:rFonts w:cstheme="majorBidi"/>
                <w:sz w:val="21"/>
                <w:szCs w:val="21"/>
              </w:rPr>
              <w:t>“</w:t>
            </w:r>
            <w:r w:rsidRPr="00B736F6">
              <w:rPr>
                <w:rFonts w:asciiTheme="majorBidi" w:hAnsiTheme="majorBidi" w:cs="Times New Roman"/>
                <w:sz w:val="25"/>
                <w:szCs w:val="25"/>
                <w:rtl/>
              </w:rPr>
              <w:t>הואיל והוא נהרג ואתם נהרגין תנוהו להם ואל תהרגו כולכם.</w:t>
            </w:r>
            <w:r w:rsidRPr="00B736F6">
              <w:rPr>
                <w:rFonts w:cstheme="majorBidi"/>
                <w:sz w:val="21"/>
                <w:szCs w:val="21"/>
              </w:rPr>
              <w:t>“</w:t>
            </w:r>
          </w:p>
        </w:tc>
      </w:tr>
      <w:tr w:rsidR="00E86575" w:rsidRPr="00B736F6" w14:paraId="0F12F284" w14:textId="77777777" w:rsidTr="00AB54E1">
        <w:trPr>
          <w:trHeight w:val="617"/>
        </w:trPr>
        <w:tc>
          <w:tcPr>
            <w:tcW w:w="6025" w:type="dxa"/>
            <w:tcBorders>
              <w:top w:val="single" w:sz="4" w:space="0" w:color="auto"/>
              <w:left w:val="single" w:sz="4" w:space="0" w:color="auto"/>
              <w:bottom w:val="single" w:sz="18" w:space="0" w:color="auto"/>
              <w:right w:val="single" w:sz="4" w:space="0" w:color="auto"/>
            </w:tcBorders>
            <w:vAlign w:val="center"/>
            <w:hideMark/>
          </w:tcPr>
          <w:p w14:paraId="60C46F17" w14:textId="77777777" w:rsidR="00E86575" w:rsidRPr="00B736F6" w:rsidRDefault="00E86575" w:rsidP="00E86575">
            <w:pPr>
              <w:spacing w:line="300" w:lineRule="auto"/>
              <w:rPr>
                <w:sz w:val="20"/>
                <w:szCs w:val="20"/>
              </w:rPr>
            </w:pPr>
            <w:r w:rsidRPr="00B736F6">
              <w:rPr>
                <w:sz w:val="20"/>
                <w:szCs w:val="20"/>
              </w:rPr>
              <w:t>Rebbi Shimon said so she said to them “anyone who rebels against the kingdom of David, is liable to execution.”</w:t>
            </w:r>
          </w:p>
        </w:tc>
        <w:tc>
          <w:tcPr>
            <w:tcW w:w="4433" w:type="dxa"/>
            <w:tcBorders>
              <w:top w:val="single" w:sz="4" w:space="0" w:color="auto"/>
              <w:left w:val="single" w:sz="4" w:space="0" w:color="auto"/>
              <w:bottom w:val="single" w:sz="18" w:space="0" w:color="auto"/>
              <w:right w:val="single" w:sz="4" w:space="0" w:color="auto"/>
            </w:tcBorders>
            <w:vAlign w:val="center"/>
            <w:hideMark/>
          </w:tcPr>
          <w:p w14:paraId="686AE582" w14:textId="0E92CCA4" w:rsidR="00E86575" w:rsidRPr="00B736F6" w:rsidRDefault="00DD41E2" w:rsidP="00E86575">
            <w:pPr>
              <w:bidi/>
              <w:spacing w:line="300" w:lineRule="auto"/>
              <w:rPr>
                <w:rFonts w:asciiTheme="majorBidi" w:hAnsiTheme="majorBidi" w:cstheme="majorBidi"/>
                <w:sz w:val="25"/>
                <w:szCs w:val="25"/>
              </w:rPr>
            </w:pPr>
            <w:r w:rsidRPr="00FB7406">
              <w:rPr>
                <w:rFonts w:asciiTheme="majorBidi" w:hAnsiTheme="majorBidi" w:cs="Times New Roman"/>
                <w:color w:val="000000"/>
                <w:sz w:val="25"/>
                <w:szCs w:val="25"/>
                <w:rtl/>
              </w:rPr>
              <w:t>רבי</w:t>
            </w:r>
            <w:r w:rsidRPr="00B736F6">
              <w:rPr>
                <w:rFonts w:asciiTheme="majorBidi" w:hAnsiTheme="majorBidi" w:cs="Times New Roman"/>
                <w:sz w:val="25"/>
                <w:szCs w:val="25"/>
                <w:rtl/>
              </w:rPr>
              <w:t xml:space="preserve"> שמעון אומר כך אמרה להם </w:t>
            </w:r>
            <w:r w:rsidRPr="00B736F6">
              <w:rPr>
                <w:rFonts w:cstheme="majorBidi"/>
                <w:sz w:val="21"/>
                <w:szCs w:val="21"/>
              </w:rPr>
              <w:t>“</w:t>
            </w:r>
            <w:r w:rsidRPr="00B736F6">
              <w:rPr>
                <w:rFonts w:asciiTheme="majorBidi" w:hAnsiTheme="majorBidi" w:cs="Times New Roman"/>
                <w:sz w:val="25"/>
                <w:szCs w:val="25"/>
                <w:rtl/>
              </w:rPr>
              <w:t>כל המורד במלכות בית דוד חייב מיתה.</w:t>
            </w:r>
            <w:r w:rsidRPr="00B736F6">
              <w:rPr>
                <w:rFonts w:cstheme="majorBidi"/>
                <w:sz w:val="21"/>
                <w:szCs w:val="21"/>
              </w:rPr>
              <w:t>“</w:t>
            </w:r>
          </w:p>
        </w:tc>
      </w:tr>
    </w:tbl>
    <w:bookmarkEnd w:id="20"/>
    <w:p w14:paraId="69CFD7E1" w14:textId="536EE246" w:rsidR="006E0187" w:rsidRPr="00B736F6" w:rsidRDefault="006E0187" w:rsidP="00834B16">
      <w:pPr>
        <w:pStyle w:val="ListParagraph"/>
      </w:pPr>
      <w:r w:rsidRPr="00B736F6">
        <w:t xml:space="preserve">Yet, the hooligans’ designation of a specific victim (in most cases) is not sufficient to permit handing the fugitive over.  </w:t>
      </w:r>
      <w:r w:rsidR="007A588E" w:rsidRPr="00B736F6">
        <w:t>In the Tosefta (third statement)</w:t>
      </w:r>
      <w:r w:rsidR="007A588E" w:rsidRPr="00B736F6">
        <w:rPr>
          <w:i/>
          <w:iCs/>
        </w:rPr>
        <w:t>,</w:t>
      </w:r>
      <w:r w:rsidR="007A588E" w:rsidRPr="00B736F6">
        <w:t xml:space="preserve"> Rebbi Yehuda states that the second requirement for permitting handover (‘</w:t>
      </w:r>
      <w:r w:rsidR="007A588E" w:rsidRPr="00B736F6">
        <w:rPr>
          <w:i/>
          <w:iCs/>
        </w:rPr>
        <w:t>Mesirah’</w:t>
      </w:r>
      <w:r w:rsidR="007A588E" w:rsidRPr="00B736F6">
        <w:t>) is that the fugitive must be unable to escape (</w:t>
      </w:r>
      <w:r w:rsidR="007A588E" w:rsidRPr="00B736F6">
        <w:rPr>
          <w:i/>
          <w:iCs/>
        </w:rPr>
        <w:t>‘fugitive without escape capability’</w:t>
      </w:r>
      <w:r w:rsidR="007A588E" w:rsidRPr="00B736F6">
        <w:t>) even if they do not hand him over</w:t>
      </w:r>
      <w:r w:rsidR="009974B3">
        <w:t>.</w:t>
      </w:r>
      <w:r w:rsidR="007A588E" w:rsidRPr="00B736F6">
        <w:t xml:space="preserve">  However, if the fugitive would be able to escape (</w:t>
      </w:r>
      <w:r w:rsidR="007A588E" w:rsidRPr="00B736F6">
        <w:rPr>
          <w:i/>
          <w:iCs/>
        </w:rPr>
        <w:t>‘fugitive with escape capability’</w:t>
      </w:r>
      <w:r w:rsidR="007A588E" w:rsidRPr="00B736F6">
        <w:t xml:space="preserve">), then it is forbidden to hand him over even though he was designated by the hooligans. </w:t>
      </w:r>
    </w:p>
    <w:p w14:paraId="011595DB" w14:textId="77777777" w:rsidR="006E0187" w:rsidRPr="00B736F6" w:rsidRDefault="006E0187" w:rsidP="00881E6E">
      <w:pPr>
        <w:pStyle w:val="ListParagraph"/>
        <w:spacing w:before="240"/>
      </w:pPr>
      <w:bookmarkStart w:id="21" w:name="_Hlk484441331"/>
      <w:r w:rsidRPr="00B736F6">
        <w:t>The dispensation to hand over the ‘fugitive without escape capability’</w:t>
      </w:r>
      <w:r w:rsidRPr="00B736F6">
        <w:rPr>
          <w:i/>
          <w:iCs/>
        </w:rPr>
        <w:t xml:space="preserve"> </w:t>
      </w:r>
      <w:r w:rsidRPr="00B736F6">
        <w:t xml:space="preserve">is further qualified in the Talmud Yerushalmi (Source 15), where there is a dispute between </w:t>
      </w:r>
      <w:r w:rsidRPr="00B736F6">
        <w:rPr>
          <w:rFonts w:ascii="Calibri" w:hAnsi="Calibri" w:cs="Calibri"/>
        </w:rPr>
        <w:t>Rav Yochanan</w:t>
      </w:r>
      <w:r w:rsidRPr="00B736F6">
        <w:t xml:space="preserve"> and Rav Shimon son of Lakish (</w:t>
      </w:r>
      <w:r w:rsidRPr="00B736F6">
        <w:rPr>
          <w:rFonts w:ascii="Calibri" w:hAnsi="Calibri" w:cs="Calibri"/>
        </w:rPr>
        <w:t>Raish Lakish</w:t>
      </w:r>
      <w:r w:rsidRPr="00B736F6">
        <w:t xml:space="preserve">).  Raish Lakish maintains that the fugitive must be deserving of the death penalty in order </w:t>
      </w:r>
      <w:r w:rsidRPr="00B736F6">
        <w:lastRenderedPageBreak/>
        <w:t xml:space="preserve">to permit handing him over.  Rav Yochanan argues, stating that even if the </w:t>
      </w:r>
      <w:r w:rsidR="001D4413" w:rsidRPr="00B736F6">
        <w:t>fugitive was not deserving of the death penalty</w:t>
      </w:r>
      <w:r w:rsidRPr="00B736F6">
        <w:t xml:space="preserve">, it is permitted to hand him over.  </w:t>
      </w:r>
    </w:p>
    <w:tbl>
      <w:tblPr>
        <w:tblStyle w:val="TableGrid"/>
        <w:tblpPr w:leftFromText="180" w:rightFromText="180" w:vertAnchor="page" w:horzAnchor="margin" w:tblpY="2881"/>
        <w:tblW w:w="10728" w:type="dxa"/>
        <w:tblLayout w:type="fixed"/>
        <w:tblLook w:val="04A0" w:firstRow="1" w:lastRow="0" w:firstColumn="1" w:lastColumn="0" w:noHBand="0" w:noVBand="1"/>
      </w:tblPr>
      <w:tblGrid>
        <w:gridCol w:w="5850"/>
        <w:gridCol w:w="4878"/>
      </w:tblGrid>
      <w:tr w:rsidR="006957CA" w:rsidRPr="00B736F6" w14:paraId="368628A7" w14:textId="77777777" w:rsidTr="00AB54E1">
        <w:trPr>
          <w:trHeight w:val="882"/>
        </w:trPr>
        <w:tc>
          <w:tcPr>
            <w:tcW w:w="5850" w:type="dxa"/>
            <w:tcBorders>
              <w:top w:val="single" w:sz="18" w:space="0" w:color="auto"/>
              <w:left w:val="single" w:sz="4" w:space="0" w:color="auto"/>
              <w:right w:val="single" w:sz="4" w:space="0" w:color="auto"/>
            </w:tcBorders>
            <w:vAlign w:val="center"/>
          </w:tcPr>
          <w:p w14:paraId="20278D81" w14:textId="71D6C9B7" w:rsidR="006957CA" w:rsidRPr="00B736F6" w:rsidRDefault="006957CA" w:rsidP="003C198F">
            <w:pPr>
              <w:spacing w:before="120" w:after="240" w:line="312" w:lineRule="auto"/>
              <w:outlineLvl w:val="3"/>
              <w:rPr>
                <w:rFonts w:eastAsiaTheme="minorEastAsia"/>
              </w:rPr>
            </w:pPr>
            <w:bookmarkStart w:id="22" w:name="_Hlk487478255"/>
            <w:bookmarkEnd w:id="21"/>
            <w:r w:rsidRPr="00B736F6">
              <w:t>This is the ruling for groups of people who were traveling and were accosted by non-Jews, who said: “Give us one of you and we will kill him; and if not, we will kill all of you”.  Even if all of them will be put to death, they should not hand over even o</w:t>
            </w:r>
            <w:r w:rsidR="00C61CD6">
              <w:t xml:space="preserve">ne person of Israel. </w:t>
            </w:r>
            <w:r w:rsidR="004D761B">
              <w:t xml:space="preserve"> </w:t>
            </w:r>
            <w:r w:rsidR="00C61CD6">
              <w:t>But if the non-Jews</w:t>
            </w:r>
            <w:r w:rsidRPr="00B736F6">
              <w:t xml:space="preserve"> singled out someone, as in the Sheva ben Bichri episode, the</w:t>
            </w:r>
            <w:r w:rsidR="004D761B">
              <w:t>y</w:t>
            </w:r>
            <w:r w:rsidRPr="00B736F6">
              <w:t xml:space="preserve"> should hand him over and not get killed. </w:t>
            </w:r>
            <w:r w:rsidR="004D761B">
              <w:t xml:space="preserve"> </w:t>
            </w:r>
            <w:r w:rsidRPr="00B736F6">
              <w:t xml:space="preserve">Rav Shimon ben Lakish said, This is providing he is subject to the death penalty like Sheva ben Bichri was. </w:t>
            </w:r>
            <w:r w:rsidR="004D761B">
              <w:t xml:space="preserve"> </w:t>
            </w:r>
            <w:r w:rsidRPr="00B736F6">
              <w:t xml:space="preserve">But </w:t>
            </w:r>
            <w:r w:rsidRPr="00B736F6">
              <w:rPr>
                <w:rFonts w:ascii="Calibri" w:hAnsi="Calibri" w:cs="Calibri"/>
              </w:rPr>
              <w:t>Rav Yochanan</w:t>
            </w:r>
            <w:r w:rsidRPr="00B736F6">
              <w:t xml:space="preserve"> said, This applies even if he was not deserving of the death penalty like Sheva ben Bichri was.</w:t>
            </w:r>
          </w:p>
        </w:tc>
        <w:tc>
          <w:tcPr>
            <w:tcW w:w="4878" w:type="dxa"/>
            <w:tcBorders>
              <w:top w:val="single" w:sz="18" w:space="0" w:color="auto"/>
              <w:left w:val="single" w:sz="4" w:space="0" w:color="auto"/>
              <w:right w:val="single" w:sz="4" w:space="0" w:color="auto"/>
            </w:tcBorders>
            <w:vAlign w:val="center"/>
          </w:tcPr>
          <w:p w14:paraId="3E63FC1B" w14:textId="77777777" w:rsidR="006957CA" w:rsidRPr="00A87208" w:rsidRDefault="006957CA" w:rsidP="003C198F">
            <w:pPr>
              <w:bidi/>
              <w:spacing w:before="120"/>
              <w:rPr>
                <w:sz w:val="27"/>
                <w:szCs w:val="27"/>
              </w:rPr>
            </w:pPr>
            <w:r w:rsidRPr="00A87208">
              <w:rPr>
                <w:rFonts w:ascii="Times New Roman" w:hAnsi="Times New Roman" w:cs="Times New Roman"/>
                <w:sz w:val="27"/>
                <w:szCs w:val="27"/>
                <w:u w:val="single"/>
                <w:rtl/>
              </w:rPr>
              <w:t>תלמוד ירושלמי תרומות פרק ח, הלכה ד:</w:t>
            </w:r>
          </w:p>
          <w:p w14:paraId="7BCF3937" w14:textId="77777777" w:rsidR="006957CA" w:rsidRPr="00B736F6" w:rsidRDefault="006957CA" w:rsidP="003C198F">
            <w:pPr>
              <w:bidi/>
              <w:spacing w:before="120" w:line="312" w:lineRule="auto"/>
              <w:rPr>
                <w:rFonts w:ascii="Times New Roman" w:hAnsi="Times New Roman" w:cs="Times New Roman"/>
                <w:sz w:val="27"/>
                <w:szCs w:val="27"/>
              </w:rPr>
            </w:pPr>
            <w:r w:rsidRPr="00B736F6">
              <w:rPr>
                <w:rFonts w:ascii="Palatino Linotype" w:hAnsi="Palatino Linotype" w:cs="Times New Roman"/>
                <w:sz w:val="27"/>
                <w:szCs w:val="27"/>
                <w:rtl/>
              </w:rPr>
              <w:t xml:space="preserve">תָּנֵי סִיעוֹת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נֵי</w:t>
            </w:r>
            <w:r w:rsidRPr="00B736F6">
              <w:rPr>
                <w:rFonts w:ascii="Palatino Linotype" w:hAnsi="Palatino Linotype" w:cs="Times New Roman"/>
                <w:sz w:val="27"/>
                <w:szCs w:val="27"/>
                <w:rtl/>
              </w:rPr>
              <w:t xml:space="preserve"> אָדָם </w:t>
            </w:r>
            <w:r w:rsidRPr="00B736F6">
              <w:rPr>
                <w:rFonts w:ascii="Palatino Linotype" w:hAnsi="Palatino Linotype" w:cs="Times New Roman" w:hint="cs"/>
                <w:sz w:val="27"/>
                <w:szCs w:val="27"/>
                <w:rtl/>
              </w:rPr>
              <w:t>שֶׁ</w:t>
            </w:r>
            <w:r w:rsidRPr="00B736F6">
              <w:rPr>
                <w:rFonts w:ascii="Palatino Linotype" w:hAnsi="Palatino Linotype" w:cs="Times New Roman" w:hint="eastAsia"/>
                <w:sz w:val="27"/>
                <w:szCs w:val="27"/>
                <w:rtl/>
              </w:rPr>
              <w:t>הָי</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מְהַ</w:t>
            </w:r>
            <w:r w:rsidRPr="00B736F6">
              <w:rPr>
                <w:rFonts w:ascii="Palatino Linotype" w:hAnsi="Palatino Linotype" w:cs="Times New Roman" w:hint="cs"/>
                <w:sz w:val="27"/>
                <w:szCs w:val="27"/>
                <w:rtl/>
              </w:rPr>
              <w:t>לְּ</w:t>
            </w:r>
            <w:r w:rsidRPr="00B736F6">
              <w:rPr>
                <w:rFonts w:ascii="Palatino Linotype" w:hAnsi="Palatino Linotype" w:cs="Times New Roman" w:hint="eastAsia"/>
                <w:sz w:val="27"/>
                <w:szCs w:val="27"/>
                <w:rtl/>
              </w:rPr>
              <w:t>כִין</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בַּדֶּ</w:t>
            </w:r>
            <w:r w:rsidRPr="00B736F6">
              <w:rPr>
                <w:rFonts w:ascii="Palatino Linotype" w:hAnsi="Palatino Linotype" w:cs="Times New Roman" w:hint="eastAsia"/>
                <w:sz w:val="27"/>
                <w:szCs w:val="27"/>
                <w:rtl/>
              </w:rPr>
              <w:t>רֶךְ</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פָּ</w:t>
            </w:r>
            <w:r w:rsidRPr="00B736F6">
              <w:rPr>
                <w:rFonts w:ascii="Palatino Linotype" w:hAnsi="Palatino Linotype" w:cs="Times New Roman" w:hint="eastAsia"/>
                <w:sz w:val="27"/>
                <w:szCs w:val="27"/>
                <w:rtl/>
              </w:rPr>
              <w:t>גְע</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לָהֶן </w:t>
            </w:r>
            <w:r w:rsidRPr="00B736F6">
              <w:rPr>
                <w:rFonts w:ascii="Palatino Linotype" w:hAnsi="Palatino Linotype" w:cs="Times New Roman" w:hint="cs"/>
                <w:sz w:val="27"/>
                <w:szCs w:val="27"/>
                <w:rtl/>
              </w:rPr>
              <w:t>גּוֹ</w:t>
            </w:r>
            <w:r w:rsidRPr="00B736F6">
              <w:rPr>
                <w:rFonts w:ascii="Palatino Linotype" w:hAnsi="Palatino Linotype" w:cs="Times New Roman" w:hint="eastAsia"/>
                <w:sz w:val="27"/>
                <w:szCs w:val="27"/>
                <w:rtl/>
              </w:rPr>
              <w:t>יִם</w:t>
            </w:r>
            <w:r w:rsidRPr="00B736F6">
              <w:rPr>
                <w:rFonts w:ascii="Palatino Linotype" w:hAnsi="Palatino Linotype" w:cs="Times New Roman"/>
                <w:sz w:val="27"/>
                <w:szCs w:val="27"/>
                <w:rtl/>
              </w:rPr>
              <w:t xml:space="preserve"> וְאָמְר</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תְּ</w:t>
            </w:r>
            <w:r w:rsidRPr="00B736F6">
              <w:rPr>
                <w:rFonts w:ascii="Palatino Linotype" w:hAnsi="Palatino Linotype" w:cs="Times New Roman" w:hint="eastAsia"/>
                <w:sz w:val="27"/>
                <w:szCs w:val="27"/>
                <w:rtl/>
              </w:rPr>
              <w:t>נ</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לָנ</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אֶחָד מִ</w:t>
            </w:r>
            <w:r w:rsidRPr="00B736F6">
              <w:rPr>
                <w:rFonts w:ascii="Palatino Linotype" w:hAnsi="Palatino Linotype" w:cs="Times New Roman" w:hint="cs"/>
                <w:sz w:val="27"/>
                <w:szCs w:val="27"/>
                <w:rtl/>
              </w:rPr>
              <w:t>כֶּ</w:t>
            </w:r>
            <w:r w:rsidRPr="00B736F6">
              <w:rPr>
                <w:rFonts w:ascii="Palatino Linotype" w:hAnsi="Palatino Linotype" w:cs="Times New Roman" w:hint="eastAsia"/>
                <w:sz w:val="27"/>
                <w:szCs w:val="27"/>
                <w:rtl/>
              </w:rPr>
              <w:t>ם</w:t>
            </w:r>
            <w:r w:rsidRPr="00B736F6">
              <w:rPr>
                <w:rFonts w:ascii="Palatino Linotype" w:hAnsi="Palatino Linotype" w:cs="Times New Roman"/>
                <w:sz w:val="27"/>
                <w:szCs w:val="27"/>
                <w:rtl/>
              </w:rPr>
              <w:t xml:space="preserve"> וְנַהֲרוֹג א</w:t>
            </w:r>
            <w:r w:rsidRPr="00B736F6">
              <w:rPr>
                <w:rFonts w:ascii="Palatino Linotype" w:hAnsi="Palatino Linotype" w:cs="Times New Roman" w:hint="cs"/>
                <w:sz w:val="27"/>
                <w:szCs w:val="27"/>
                <w:rtl/>
              </w:rPr>
              <w:t>וֹ</w:t>
            </w:r>
            <w:r w:rsidRPr="00B736F6">
              <w:rPr>
                <w:rFonts w:ascii="Palatino Linotype" w:hAnsi="Palatino Linotype" w:cs="Times New Roman" w:hint="eastAsia"/>
                <w:sz w:val="27"/>
                <w:szCs w:val="27"/>
                <w:rtl/>
              </w:rPr>
              <w:t>ת</w:t>
            </w:r>
            <w:r w:rsidRPr="00B736F6">
              <w:rPr>
                <w:rFonts w:ascii="Palatino Linotype" w:hAnsi="Palatino Linotype" w:cs="Times New Roman" w:hint="cs"/>
                <w:sz w:val="27"/>
                <w:szCs w:val="27"/>
                <w:rtl/>
              </w:rPr>
              <w:t>וֹ</w:t>
            </w:r>
            <w:r w:rsidRPr="00B736F6">
              <w:rPr>
                <w:rFonts w:ascii="Palatino Linotype" w:hAnsi="Palatino Linotype" w:cs="Times New Roman"/>
                <w:sz w:val="27"/>
                <w:szCs w:val="27"/>
                <w:rtl/>
              </w:rPr>
              <w:t xml:space="preserve"> וְאִם לָאו הֲרֵי אָנ</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ה</w:t>
            </w:r>
            <w:r w:rsidRPr="00B736F6">
              <w:rPr>
                <w:rFonts w:ascii="Palatino Linotype" w:hAnsi="Palatino Linotype" w:cs="Times New Roman" w:hint="cs"/>
                <w:sz w:val="27"/>
                <w:szCs w:val="27"/>
                <w:rtl/>
              </w:rPr>
              <w:t>וֹ</w:t>
            </w:r>
            <w:r w:rsidRPr="00B736F6">
              <w:rPr>
                <w:rFonts w:ascii="Palatino Linotype" w:hAnsi="Palatino Linotype" w:cs="Times New Roman" w:hint="eastAsia"/>
                <w:sz w:val="27"/>
                <w:szCs w:val="27"/>
                <w:rtl/>
              </w:rPr>
              <w:t>רְגִים</w:t>
            </w:r>
            <w:r w:rsidRPr="00B736F6">
              <w:rPr>
                <w:rFonts w:ascii="Palatino Linotype" w:hAnsi="Palatino Linotype" w:cs="Times New Roman"/>
                <w:sz w:val="27"/>
                <w:szCs w:val="27"/>
                <w:rtl/>
              </w:rPr>
              <w:t xml:space="preserve"> אֶת </w:t>
            </w:r>
            <w:r w:rsidRPr="00B736F6">
              <w:rPr>
                <w:rFonts w:ascii="Palatino Linotype" w:hAnsi="Palatino Linotype" w:cs="Times New Roman" w:hint="cs"/>
                <w:sz w:val="27"/>
                <w:szCs w:val="27"/>
                <w:rtl/>
              </w:rPr>
              <w:t>כּוּלְּ</w:t>
            </w:r>
            <w:r w:rsidRPr="00B736F6">
              <w:rPr>
                <w:rFonts w:ascii="Palatino Linotype" w:hAnsi="Palatino Linotype" w:cs="Times New Roman" w:hint="eastAsia"/>
                <w:sz w:val="27"/>
                <w:szCs w:val="27"/>
                <w:rtl/>
              </w:rPr>
              <w:t>כֶם</w:t>
            </w:r>
            <w:r w:rsidRPr="00B736F6">
              <w:rPr>
                <w:rFonts w:ascii="Palatino Linotype" w:hAnsi="Palatino Linotype" w:cs="Times New Roman"/>
                <w:sz w:val="27"/>
                <w:szCs w:val="27"/>
                <w:rtl/>
              </w:rPr>
              <w:t xml:space="preserve"> ,"אֲפִילוּ </w:t>
            </w:r>
            <w:r w:rsidRPr="00B736F6">
              <w:rPr>
                <w:rFonts w:ascii="Palatino Linotype" w:hAnsi="Palatino Linotype" w:cs="Times New Roman" w:hint="cs"/>
                <w:sz w:val="27"/>
                <w:szCs w:val="27"/>
                <w:rtl/>
              </w:rPr>
              <w:t>כּוּ</w:t>
            </w:r>
            <w:r w:rsidRPr="00B736F6">
              <w:rPr>
                <w:rFonts w:ascii="Palatino Linotype" w:hAnsi="Palatino Linotype" w:cs="Times New Roman" w:hint="eastAsia"/>
                <w:sz w:val="27"/>
                <w:szCs w:val="27"/>
                <w:rtl/>
              </w:rPr>
              <w:t>לָָּן</w:t>
            </w:r>
            <w:r w:rsidRPr="00B736F6">
              <w:rPr>
                <w:rFonts w:ascii="Palatino Linotype" w:hAnsi="Palatino Linotype" w:cs="Times New Roman"/>
                <w:sz w:val="27"/>
                <w:szCs w:val="27"/>
                <w:rtl/>
              </w:rPr>
              <w:t xml:space="preserve"> נֶהֱרָגִים לֹא יִמְסְר</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נֶפֶ</w:t>
            </w:r>
            <w:r w:rsidRPr="00B736F6">
              <w:rPr>
                <w:rFonts w:ascii="Palatino Linotype" w:hAnsi="Palatino Linotype" w:cs="Times New Roman" w:hint="cs"/>
                <w:sz w:val="27"/>
                <w:szCs w:val="27"/>
                <w:rtl/>
              </w:rPr>
              <w:t>שׁ</w:t>
            </w:r>
            <w:r w:rsidRPr="00B736F6">
              <w:rPr>
                <w:rFonts w:ascii="Palatino Linotype" w:hAnsi="Palatino Linotype" w:cs="Times New Roman"/>
                <w:sz w:val="27"/>
                <w:szCs w:val="27"/>
                <w:rtl/>
              </w:rPr>
              <w:t xml:space="preserve"> אַחַת מִ</w:t>
            </w:r>
            <w:r w:rsidRPr="00B736F6">
              <w:rPr>
                <w:rFonts w:ascii="Palatino Linotype" w:hAnsi="Palatino Linotype" w:cs="Times New Roman" w:hint="cs"/>
                <w:sz w:val="27"/>
                <w:szCs w:val="27"/>
                <w:rtl/>
              </w:rPr>
              <w:t>יִּשְׂ</w:t>
            </w:r>
            <w:r w:rsidRPr="00B736F6">
              <w:rPr>
                <w:rFonts w:ascii="Palatino Linotype" w:hAnsi="Palatino Linotype" w:cs="Times New Roman" w:hint="eastAsia"/>
                <w:sz w:val="27"/>
                <w:szCs w:val="27"/>
                <w:rtl/>
              </w:rPr>
              <w:t>רָאֵל</w:t>
            </w:r>
            <w:r w:rsidRPr="00B736F6">
              <w:rPr>
                <w:rFonts w:ascii="Palatino Linotype" w:hAnsi="Palatino Linotype" w:cs="Times New Roman"/>
                <w:sz w:val="27"/>
                <w:szCs w:val="27"/>
                <w:rtl/>
              </w:rPr>
              <w:t xml:space="preserve">.  יִיחֲדוּ לָהֶן אֶחָד </w:t>
            </w:r>
            <w:r w:rsidRPr="00B736F6">
              <w:rPr>
                <w:rFonts w:ascii="Palatino Linotype" w:hAnsi="Palatino Linotype" w:cs="Times New Roman" w:hint="cs"/>
                <w:sz w:val="27"/>
                <w:szCs w:val="27"/>
                <w:rtl/>
              </w:rPr>
              <w:t>כְּ</w:t>
            </w:r>
            <w:r w:rsidRPr="00B736F6">
              <w:rPr>
                <w:rFonts w:ascii="Palatino Linotype" w:hAnsi="Palatino Linotype" w:cs="Times New Roman"/>
                <w:sz w:val="27"/>
                <w:szCs w:val="27"/>
                <w:rtl/>
              </w:rPr>
              <w:t>ג</w:t>
            </w:r>
            <w:r w:rsidRPr="00B736F6">
              <w:rPr>
                <w:rFonts w:ascii="Palatino Linotype" w:hAnsi="Palatino Linotype" w:cs="Times New Roman" w:hint="cs"/>
                <w:sz w:val="27"/>
                <w:szCs w:val="27"/>
                <w:rtl/>
              </w:rPr>
              <w:t>וֹ</w:t>
            </w:r>
            <w:r w:rsidRPr="00B736F6">
              <w:rPr>
                <w:rFonts w:ascii="Palatino Linotype" w:hAnsi="Palatino Linotype" w:cs="Times New Roman" w:hint="eastAsia"/>
                <w:sz w:val="27"/>
                <w:szCs w:val="27"/>
                <w:rtl/>
              </w:rPr>
              <w:t>ן</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שֶׁ</w:t>
            </w:r>
            <w:r w:rsidRPr="00B736F6">
              <w:rPr>
                <w:rFonts w:ascii="Palatino Linotype" w:hAnsi="Palatino Linotype" w:cs="Times New Roman" w:hint="eastAsia"/>
                <w:sz w:val="27"/>
                <w:szCs w:val="27"/>
                <w:rtl/>
              </w:rPr>
              <w:t>בַע</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ן</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כְרִי</w:t>
            </w:r>
            <w:r w:rsidRPr="00B736F6">
              <w:rPr>
                <w:rFonts w:ascii="Palatino Linotype" w:hAnsi="Palatino Linotype" w:cs="Times New Roman"/>
                <w:sz w:val="27"/>
                <w:szCs w:val="27"/>
                <w:rtl/>
              </w:rPr>
              <w:t>,  יִמְסְר</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א</w:t>
            </w:r>
            <w:r w:rsidRPr="00B736F6">
              <w:rPr>
                <w:rFonts w:ascii="Palatino Linotype" w:hAnsi="Palatino Linotype" w:cs="Times New Roman" w:hint="cs"/>
                <w:sz w:val="27"/>
                <w:szCs w:val="27"/>
                <w:rtl/>
              </w:rPr>
              <w:t>וֹ</w:t>
            </w:r>
            <w:r w:rsidRPr="00B736F6">
              <w:rPr>
                <w:rFonts w:ascii="Palatino Linotype" w:hAnsi="Palatino Linotype" w:cs="Times New Roman" w:hint="eastAsia"/>
                <w:sz w:val="27"/>
                <w:szCs w:val="27"/>
                <w:rtl/>
              </w:rPr>
              <w:t>ת</w:t>
            </w:r>
            <w:r w:rsidRPr="00B736F6">
              <w:rPr>
                <w:rFonts w:ascii="Palatino Linotype" w:hAnsi="Palatino Linotype" w:cs="Times New Roman" w:hint="cs"/>
                <w:sz w:val="27"/>
                <w:szCs w:val="27"/>
                <w:rtl/>
              </w:rPr>
              <w:t>וֹ</w:t>
            </w:r>
            <w:r w:rsidRPr="00B736F6">
              <w:rPr>
                <w:rFonts w:ascii="Palatino Linotype" w:hAnsi="Palatino Linotype" w:cs="Times New Roman"/>
                <w:sz w:val="27"/>
                <w:szCs w:val="27"/>
                <w:rtl/>
              </w:rPr>
              <w:t xml:space="preserve"> וְאַל יֵהָרְג</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אָמַר רַבִּי </w:t>
            </w:r>
            <w:r w:rsidRPr="00B736F6">
              <w:rPr>
                <w:rFonts w:ascii="Palatino Linotype" w:hAnsi="Palatino Linotype" w:cs="Times New Roman" w:hint="cs"/>
                <w:sz w:val="27"/>
                <w:szCs w:val="27"/>
                <w:rtl/>
              </w:rPr>
              <w:t>שִׁ</w:t>
            </w:r>
            <w:r w:rsidRPr="00B736F6">
              <w:rPr>
                <w:rFonts w:ascii="Palatino Linotype" w:hAnsi="Palatino Linotype" w:cs="Times New Roman" w:hint="eastAsia"/>
                <w:sz w:val="27"/>
                <w:szCs w:val="27"/>
                <w:rtl/>
              </w:rPr>
              <w:t>מְע</w:t>
            </w:r>
            <w:r w:rsidRPr="00B736F6">
              <w:rPr>
                <w:rFonts w:ascii="Palatino Linotype" w:hAnsi="Palatino Linotype" w:cs="Times New Roman" w:hint="cs"/>
                <w:sz w:val="27"/>
                <w:szCs w:val="27"/>
                <w:rtl/>
              </w:rPr>
              <w:t>וֹ</w:t>
            </w:r>
            <w:r w:rsidRPr="00B736F6">
              <w:rPr>
                <w:rFonts w:ascii="Palatino Linotype" w:hAnsi="Palatino Linotype" w:cs="Times New Roman" w:hint="eastAsia"/>
                <w:sz w:val="27"/>
                <w:szCs w:val="27"/>
                <w:rtl/>
              </w:rPr>
              <w:t>ן</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ן</w:t>
            </w:r>
            <w:r w:rsidRPr="00B736F6">
              <w:rPr>
                <w:rFonts w:ascii="Palatino Linotype" w:hAnsi="Palatino Linotype" w:cs="Times New Roman"/>
                <w:sz w:val="27"/>
                <w:szCs w:val="27"/>
                <w:rtl/>
              </w:rPr>
              <w:t xml:space="preserve"> לָקִי</w:t>
            </w:r>
            <w:r w:rsidRPr="00B736F6">
              <w:rPr>
                <w:rFonts w:ascii="Palatino Linotype" w:hAnsi="Palatino Linotype" w:cs="Times New Roman" w:hint="cs"/>
                <w:sz w:val="27"/>
                <w:szCs w:val="27"/>
                <w:rtl/>
              </w:rPr>
              <w:t>שׁ</w:t>
            </w:r>
            <w:r w:rsidRPr="00B736F6">
              <w:rPr>
                <w:rFonts w:ascii="Palatino Linotype" w:hAnsi="Palatino Linotype" w:cs="Times New Roman"/>
                <w:sz w:val="27"/>
                <w:szCs w:val="27"/>
                <w:rtl/>
              </w:rPr>
              <w:t xml:space="preserve"> וְה</w:t>
            </w:r>
            <w:r w:rsidRPr="00B736F6">
              <w:rPr>
                <w:rFonts w:ascii="Palatino Linotype" w:hAnsi="Palatino Linotype" w:cs="Times New Roman" w:hint="cs"/>
                <w:sz w:val="27"/>
                <w:szCs w:val="27"/>
                <w:rtl/>
              </w:rPr>
              <w:t>וּ</w:t>
            </w:r>
            <w:r w:rsidRPr="00B736F6">
              <w:rPr>
                <w:rFonts w:ascii="Palatino Linotype" w:hAnsi="Palatino Linotype" w:cs="Times New Roman" w:hint="eastAsia"/>
                <w:sz w:val="27"/>
                <w:szCs w:val="27"/>
                <w:rtl/>
              </w:rPr>
              <w:t>א</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שֶׁ</w:t>
            </w:r>
            <w:r w:rsidRPr="00B736F6">
              <w:rPr>
                <w:rFonts w:ascii="Palatino Linotype" w:hAnsi="Palatino Linotype" w:cs="Times New Roman" w:hint="eastAsia"/>
                <w:sz w:val="27"/>
                <w:szCs w:val="27"/>
                <w:rtl/>
              </w:rPr>
              <w:t>יְּהֵא</w:t>
            </w:r>
            <w:r w:rsidRPr="00B736F6">
              <w:rPr>
                <w:rFonts w:ascii="Palatino Linotype" w:hAnsi="Palatino Linotype" w:cs="Times New Roman"/>
                <w:sz w:val="27"/>
                <w:szCs w:val="27"/>
                <w:rtl/>
              </w:rPr>
              <w:t xml:space="preserve"> חַ</w:t>
            </w:r>
            <w:r w:rsidRPr="00B736F6">
              <w:rPr>
                <w:rFonts w:ascii="Palatino Linotype" w:hAnsi="Palatino Linotype" w:cs="Times New Roman" w:hint="cs"/>
                <w:sz w:val="27"/>
                <w:szCs w:val="27"/>
                <w:rtl/>
              </w:rPr>
              <w:t>יָּ</w:t>
            </w:r>
            <w:r w:rsidRPr="00B736F6">
              <w:rPr>
                <w:rFonts w:ascii="Palatino Linotype" w:hAnsi="Palatino Linotype" w:cs="Times New Roman" w:hint="eastAsia"/>
                <w:sz w:val="27"/>
                <w:szCs w:val="27"/>
                <w:rtl/>
              </w:rPr>
              <w:t>יב</w:t>
            </w:r>
            <w:r w:rsidRPr="00B736F6">
              <w:rPr>
                <w:rFonts w:ascii="Palatino Linotype" w:hAnsi="Palatino Linotype" w:cs="Times New Roman"/>
                <w:sz w:val="27"/>
                <w:szCs w:val="27"/>
                <w:rtl/>
              </w:rPr>
              <w:t xml:space="preserve"> מִיתָה </w:t>
            </w:r>
            <w:r w:rsidRPr="00B736F6">
              <w:rPr>
                <w:rFonts w:ascii="Palatino Linotype" w:hAnsi="Palatino Linotype" w:cs="Times New Roman" w:hint="cs"/>
                <w:sz w:val="27"/>
                <w:szCs w:val="27"/>
                <w:rtl/>
              </w:rPr>
              <w:t>כְּשֶׁ</w:t>
            </w:r>
            <w:r w:rsidRPr="00B736F6">
              <w:rPr>
                <w:rFonts w:ascii="Palatino Linotype" w:hAnsi="Palatino Linotype" w:cs="Times New Roman" w:hint="eastAsia"/>
                <w:sz w:val="27"/>
                <w:szCs w:val="27"/>
                <w:rtl/>
              </w:rPr>
              <w:t>בַע</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ן</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כְרִי</w:t>
            </w:r>
            <w:r w:rsidRPr="00B736F6">
              <w:rPr>
                <w:rFonts w:ascii="Palatino Linotype" w:hAnsi="Palatino Linotype" w:cs="Times New Roman"/>
                <w:sz w:val="27"/>
                <w:szCs w:val="27"/>
                <w:rtl/>
              </w:rPr>
              <w:t>.  וְרַ</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י</w:t>
            </w:r>
            <w:r w:rsidRPr="00B736F6">
              <w:rPr>
                <w:rFonts w:ascii="Palatino Linotype" w:hAnsi="Palatino Linotype" w:cs="Times New Roman"/>
                <w:sz w:val="27"/>
                <w:szCs w:val="27"/>
                <w:rtl/>
              </w:rPr>
              <w:t xml:space="preserve"> י</w:t>
            </w:r>
            <w:r w:rsidRPr="00B736F6">
              <w:rPr>
                <w:rFonts w:ascii="Palatino Linotype" w:hAnsi="Palatino Linotype" w:cs="Times New Roman" w:hint="cs"/>
                <w:sz w:val="27"/>
                <w:szCs w:val="27"/>
                <w:rtl/>
              </w:rPr>
              <w:t>וֹ</w:t>
            </w:r>
            <w:r w:rsidRPr="00B736F6">
              <w:rPr>
                <w:rFonts w:ascii="Palatino Linotype" w:hAnsi="Palatino Linotype" w:cs="Times New Roman" w:hint="eastAsia"/>
                <w:sz w:val="27"/>
                <w:szCs w:val="27"/>
                <w:rtl/>
              </w:rPr>
              <w:t>חָנָן</w:t>
            </w:r>
            <w:r w:rsidRPr="00B736F6">
              <w:rPr>
                <w:rFonts w:ascii="Palatino Linotype" w:hAnsi="Palatino Linotype" w:cs="Times New Roman"/>
                <w:sz w:val="27"/>
                <w:szCs w:val="27"/>
                <w:rtl/>
              </w:rPr>
              <w:t xml:space="preserve"> אָמַר אַף עַל פִּי </w:t>
            </w:r>
            <w:r w:rsidRPr="00B736F6">
              <w:rPr>
                <w:rFonts w:ascii="Palatino Linotype" w:hAnsi="Palatino Linotype" w:cs="Times New Roman" w:hint="cs"/>
                <w:sz w:val="27"/>
                <w:szCs w:val="27"/>
                <w:rtl/>
              </w:rPr>
              <w:t>שֶׁ</w:t>
            </w:r>
            <w:r w:rsidRPr="00B736F6">
              <w:rPr>
                <w:rFonts w:ascii="Palatino Linotype" w:hAnsi="Palatino Linotype" w:cs="Times New Roman" w:hint="eastAsia"/>
                <w:sz w:val="27"/>
                <w:szCs w:val="27"/>
                <w:rtl/>
              </w:rPr>
              <w:t>אֵינ</w:t>
            </w:r>
            <w:r w:rsidRPr="00B736F6">
              <w:rPr>
                <w:rFonts w:ascii="Palatino Linotype" w:hAnsi="Palatino Linotype" w:cs="Times New Roman" w:hint="cs"/>
                <w:sz w:val="27"/>
                <w:szCs w:val="27"/>
                <w:rtl/>
              </w:rPr>
              <w:t>וֹ</w:t>
            </w:r>
            <w:r w:rsidRPr="00B736F6">
              <w:rPr>
                <w:rFonts w:ascii="Palatino Linotype" w:hAnsi="Palatino Linotype" w:cs="Times New Roman"/>
                <w:sz w:val="27"/>
                <w:szCs w:val="27"/>
                <w:rtl/>
              </w:rPr>
              <w:t xml:space="preserve"> חַ</w:t>
            </w:r>
            <w:r w:rsidRPr="00B736F6">
              <w:rPr>
                <w:rFonts w:ascii="Palatino Linotype" w:hAnsi="Palatino Linotype" w:cs="Times New Roman" w:hint="cs"/>
                <w:sz w:val="27"/>
                <w:szCs w:val="27"/>
                <w:rtl/>
              </w:rPr>
              <w:t>יָּ</w:t>
            </w:r>
            <w:r w:rsidRPr="00B736F6">
              <w:rPr>
                <w:rFonts w:ascii="Palatino Linotype" w:hAnsi="Palatino Linotype" w:cs="Times New Roman" w:hint="eastAsia"/>
                <w:sz w:val="27"/>
                <w:szCs w:val="27"/>
                <w:rtl/>
              </w:rPr>
              <w:t>יב</w:t>
            </w:r>
            <w:r w:rsidRPr="00B736F6">
              <w:rPr>
                <w:rFonts w:ascii="Palatino Linotype" w:hAnsi="Palatino Linotype" w:cs="Times New Roman"/>
                <w:sz w:val="27"/>
                <w:szCs w:val="27"/>
                <w:rtl/>
              </w:rPr>
              <w:t xml:space="preserve"> מִיתָה </w:t>
            </w:r>
            <w:r w:rsidRPr="00B736F6">
              <w:rPr>
                <w:rFonts w:ascii="Palatino Linotype" w:hAnsi="Palatino Linotype" w:cs="Times New Roman" w:hint="cs"/>
                <w:sz w:val="27"/>
                <w:szCs w:val="27"/>
                <w:rtl/>
              </w:rPr>
              <w:t>כְּשֶׁ</w:t>
            </w:r>
            <w:r w:rsidRPr="00B736F6">
              <w:rPr>
                <w:rFonts w:ascii="Palatino Linotype" w:hAnsi="Palatino Linotype" w:cs="Times New Roman" w:hint="eastAsia"/>
                <w:sz w:val="27"/>
                <w:szCs w:val="27"/>
                <w:rtl/>
              </w:rPr>
              <w:t>בַע</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ן</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כְרִי</w:t>
            </w:r>
            <w:r w:rsidRPr="00B736F6">
              <w:rPr>
                <w:rFonts w:ascii="Palatino Linotype" w:hAnsi="Palatino Linotype" w:cs="Times New Roman"/>
                <w:sz w:val="27"/>
                <w:szCs w:val="27"/>
                <w:rtl/>
              </w:rPr>
              <w:t>.</w:t>
            </w:r>
          </w:p>
        </w:tc>
      </w:tr>
    </w:tbl>
    <w:bookmarkEnd w:id="22"/>
    <w:p w14:paraId="332732E6" w14:textId="77777777" w:rsidR="00060D86" w:rsidRPr="00B736F6" w:rsidRDefault="00060D86" w:rsidP="001823B9">
      <w:pPr>
        <w:pStyle w:val="NLECaptions"/>
        <w:tabs>
          <w:tab w:val="left" w:pos="1170"/>
        </w:tabs>
        <w:spacing w:before="240" w:line="264" w:lineRule="auto"/>
        <w:ind w:left="1166" w:hanging="1166"/>
        <w:rPr>
          <w:rFonts w:asciiTheme="minorHAnsi" w:hAnsiTheme="minorHAnsi" w:cstheme="minorHAnsi"/>
          <w:b w:val="0"/>
          <w:szCs w:val="24"/>
        </w:rPr>
      </w:pPr>
      <w:r w:rsidRPr="00B736F6">
        <w:rPr>
          <w:rFonts w:asciiTheme="minorHAnsi" w:hAnsiTheme="minorHAnsi" w:cstheme="minorHAnsi"/>
          <w:b w:val="0"/>
          <w:szCs w:val="24"/>
        </w:rPr>
        <w:t>Source 1</w:t>
      </w:r>
      <w:r w:rsidR="00F36F35" w:rsidRPr="00B736F6">
        <w:rPr>
          <w:rFonts w:asciiTheme="minorHAnsi" w:hAnsiTheme="minorHAnsi" w:cstheme="minorHAnsi"/>
          <w:b w:val="0"/>
          <w:szCs w:val="24"/>
        </w:rPr>
        <w:t>5</w:t>
      </w:r>
      <w:r w:rsidRPr="00B736F6">
        <w:rPr>
          <w:rFonts w:asciiTheme="minorHAnsi" w:hAnsiTheme="minorHAnsi" w:cstheme="minorHAnsi"/>
          <w:b w:val="0"/>
          <w:szCs w:val="24"/>
        </w:rPr>
        <w:t xml:space="preserve">:  Fugitive case (II): When can the townspeople save themselves by handing over the fugitive to the hooligans? Talmud Yerushalmi </w:t>
      </w:r>
      <w:r w:rsidR="00C22FF4" w:rsidRPr="00B736F6">
        <w:rPr>
          <w:rFonts w:asciiTheme="minorHAnsi" w:hAnsiTheme="minorHAnsi" w:cstheme="minorHAnsi"/>
          <w:b w:val="0"/>
          <w:szCs w:val="24"/>
        </w:rPr>
        <w:t xml:space="preserve">- </w:t>
      </w:r>
      <w:r w:rsidRPr="00B736F6">
        <w:rPr>
          <w:rFonts w:asciiTheme="minorHAnsi" w:hAnsiTheme="minorHAnsi" w:cstheme="minorHAnsi"/>
          <w:b w:val="0"/>
          <w:szCs w:val="24"/>
        </w:rPr>
        <w:t>Terumot 8:9</w:t>
      </w:r>
    </w:p>
    <w:p w14:paraId="182F3235" w14:textId="77777777" w:rsidR="000E37C9" w:rsidRPr="00B736F6" w:rsidRDefault="000E37C9" w:rsidP="000E37C9">
      <w:pPr>
        <w:ind w:left="1440"/>
        <w:sectPr w:rsidR="000E37C9" w:rsidRPr="00B736F6" w:rsidSect="00D14F67">
          <w:headerReference w:type="default" r:id="rId15"/>
          <w:footerReference w:type="default" r:id="rId16"/>
          <w:type w:val="continuous"/>
          <w:pgSz w:w="12240" w:h="15840"/>
          <w:pgMar w:top="1152" w:right="1008" w:bottom="1008" w:left="1008" w:header="576" w:footer="432" w:gutter="0"/>
          <w:pgNumType w:start="1"/>
          <w:cols w:space="720"/>
          <w:docGrid w:linePitch="360"/>
        </w:sectPr>
      </w:pPr>
    </w:p>
    <w:p w14:paraId="2EB67D6E" w14:textId="77777777" w:rsidR="001823B9" w:rsidRPr="00B736F6" w:rsidRDefault="001823B9">
      <w:pPr>
        <w:spacing w:line="259" w:lineRule="auto"/>
        <w:rPr>
          <w:rFonts w:ascii="Calibri" w:hAnsi="Calibri" w:cs="Calibri"/>
          <w:sz w:val="24"/>
          <w:szCs w:val="24"/>
        </w:rPr>
      </w:pPr>
    </w:p>
    <w:p w14:paraId="107AAF44" w14:textId="77777777" w:rsidR="00C875FB" w:rsidRPr="00B736F6" w:rsidRDefault="00C875FB" w:rsidP="006957CA">
      <w:pPr>
        <w:pStyle w:val="Style2B"/>
        <w:spacing w:before="120" w:after="120"/>
        <w:ind w:left="900" w:hanging="900"/>
        <w:rPr>
          <w:sz w:val="24"/>
          <w:szCs w:val="24"/>
        </w:rPr>
      </w:pPr>
      <w:r w:rsidRPr="00B736F6">
        <w:rPr>
          <w:b/>
          <w:bCs/>
          <w:sz w:val="24"/>
          <w:szCs w:val="24"/>
          <w:u w:val="single"/>
        </w:rPr>
        <w:t>Table 3</w:t>
      </w:r>
      <w:r w:rsidRPr="00B736F6">
        <w:rPr>
          <w:b/>
          <w:bCs/>
          <w:sz w:val="24"/>
          <w:szCs w:val="24"/>
        </w:rPr>
        <w:t xml:space="preserve">:  </w:t>
      </w:r>
      <w:r w:rsidR="0063496C" w:rsidRPr="00B736F6">
        <w:rPr>
          <w:sz w:val="24"/>
          <w:szCs w:val="24"/>
        </w:rPr>
        <w:t>Summary</w:t>
      </w:r>
      <w:r w:rsidR="006354EF" w:rsidRPr="00B736F6">
        <w:rPr>
          <w:sz w:val="24"/>
          <w:szCs w:val="24"/>
        </w:rPr>
        <w:t xml:space="preserve"> of</w:t>
      </w:r>
      <w:r w:rsidR="008A13F8" w:rsidRPr="00B736F6">
        <w:rPr>
          <w:sz w:val="24"/>
          <w:szCs w:val="24"/>
        </w:rPr>
        <w:t xml:space="preserve"> the f</w:t>
      </w:r>
      <w:r w:rsidRPr="00B736F6">
        <w:rPr>
          <w:sz w:val="24"/>
          <w:szCs w:val="24"/>
        </w:rPr>
        <w:t>ugitive case</w:t>
      </w:r>
      <w:r w:rsidR="008A13F8" w:rsidRPr="00B736F6">
        <w:rPr>
          <w:sz w:val="24"/>
          <w:szCs w:val="24"/>
        </w:rPr>
        <w:t>, per the Tosefta and Talmud Yerushalmi</w:t>
      </w:r>
      <w:r w:rsidR="0044292E" w:rsidRPr="00B736F6">
        <w:rPr>
          <w:sz w:val="24"/>
          <w:szCs w:val="24"/>
        </w:rPr>
        <w:t>:</w:t>
      </w:r>
    </w:p>
    <w:tbl>
      <w:tblPr>
        <w:tblStyle w:val="TableGrid"/>
        <w:tblpPr w:leftFromText="180" w:rightFromText="180" w:vertAnchor="text" w:horzAnchor="margin" w:tblpY="3"/>
        <w:tblW w:w="10620" w:type="dxa"/>
        <w:tblLook w:val="04A0" w:firstRow="1" w:lastRow="0" w:firstColumn="1" w:lastColumn="0" w:noHBand="0" w:noVBand="1"/>
      </w:tblPr>
      <w:tblGrid>
        <w:gridCol w:w="1890"/>
        <w:gridCol w:w="2070"/>
        <w:gridCol w:w="1710"/>
        <w:gridCol w:w="1805"/>
        <w:gridCol w:w="1530"/>
        <w:gridCol w:w="1615"/>
      </w:tblGrid>
      <w:tr w:rsidR="006957CA" w:rsidRPr="00B736F6" w14:paraId="2B8A8B9A" w14:textId="77777777" w:rsidTr="004D761B">
        <w:trPr>
          <w:trHeight w:val="762"/>
        </w:trPr>
        <w:tc>
          <w:tcPr>
            <w:tcW w:w="1890" w:type="dxa"/>
            <w:tcBorders>
              <w:top w:val="single" w:sz="12" w:space="0" w:color="auto"/>
              <w:left w:val="single" w:sz="12" w:space="0" w:color="auto"/>
              <w:bottom w:val="double" w:sz="12" w:space="0" w:color="auto"/>
              <w:right w:val="single" w:sz="18" w:space="0" w:color="auto"/>
            </w:tcBorders>
            <w:vAlign w:val="center"/>
          </w:tcPr>
          <w:p w14:paraId="288EA403" w14:textId="77777777" w:rsidR="006957CA" w:rsidRPr="00B736F6" w:rsidRDefault="006957CA" w:rsidP="006957CA">
            <w:pPr>
              <w:spacing w:line="324" w:lineRule="auto"/>
              <w:jc w:val="center"/>
              <w:rPr>
                <w:b/>
                <w:bCs/>
                <w:i/>
                <w:iCs/>
              </w:rPr>
            </w:pPr>
            <w:bookmarkStart w:id="24" w:name="_Hlk487478816"/>
            <w:r w:rsidRPr="00B736F6">
              <w:rPr>
                <w:b/>
                <w:bCs/>
              </w:rPr>
              <w:t>Case</w:t>
            </w:r>
          </w:p>
        </w:tc>
        <w:tc>
          <w:tcPr>
            <w:tcW w:w="2070" w:type="dxa"/>
            <w:tcBorders>
              <w:top w:val="single" w:sz="12" w:space="0" w:color="auto"/>
              <w:left w:val="single" w:sz="18" w:space="0" w:color="auto"/>
              <w:bottom w:val="double" w:sz="12" w:space="0" w:color="auto"/>
            </w:tcBorders>
            <w:vAlign w:val="center"/>
          </w:tcPr>
          <w:p w14:paraId="0A6449AF" w14:textId="77777777" w:rsidR="006957CA" w:rsidRPr="00B736F6" w:rsidRDefault="006957CA" w:rsidP="006957CA">
            <w:pPr>
              <w:spacing w:line="324" w:lineRule="auto"/>
              <w:jc w:val="center"/>
              <w:rPr>
                <w:b/>
                <w:bCs/>
              </w:rPr>
            </w:pPr>
            <w:r w:rsidRPr="00B736F6">
              <w:rPr>
                <w:rFonts w:cstheme="majorBidi"/>
                <w:b/>
                <w:bCs/>
              </w:rPr>
              <w:t>Description</w:t>
            </w:r>
          </w:p>
        </w:tc>
        <w:tc>
          <w:tcPr>
            <w:tcW w:w="1710" w:type="dxa"/>
            <w:tcBorders>
              <w:top w:val="single" w:sz="12" w:space="0" w:color="auto"/>
              <w:bottom w:val="double" w:sz="12" w:space="0" w:color="auto"/>
            </w:tcBorders>
            <w:vAlign w:val="center"/>
          </w:tcPr>
          <w:p w14:paraId="3ECB1BD7" w14:textId="77777777" w:rsidR="006957CA" w:rsidRPr="00B736F6" w:rsidRDefault="006957CA" w:rsidP="006957CA">
            <w:pPr>
              <w:spacing w:line="324" w:lineRule="auto"/>
              <w:jc w:val="center"/>
              <w:rPr>
                <w:b/>
                <w:bCs/>
              </w:rPr>
            </w:pPr>
            <w:r w:rsidRPr="00B736F6">
              <w:rPr>
                <w:b/>
                <w:bCs/>
              </w:rPr>
              <w:t xml:space="preserve">Is the fugitive deserving of the death penalty? </w:t>
            </w:r>
          </w:p>
        </w:tc>
        <w:tc>
          <w:tcPr>
            <w:tcW w:w="1805" w:type="dxa"/>
            <w:tcBorders>
              <w:top w:val="single" w:sz="12" w:space="0" w:color="auto"/>
              <w:bottom w:val="double" w:sz="12" w:space="0" w:color="auto"/>
            </w:tcBorders>
            <w:vAlign w:val="center"/>
          </w:tcPr>
          <w:p w14:paraId="20E24066" w14:textId="77777777" w:rsidR="006957CA" w:rsidRPr="00B736F6" w:rsidRDefault="006957CA" w:rsidP="006957CA">
            <w:pPr>
              <w:spacing w:line="324" w:lineRule="auto"/>
              <w:jc w:val="center"/>
              <w:rPr>
                <w:b/>
                <w:bCs/>
              </w:rPr>
            </w:pPr>
            <w:r w:rsidRPr="00B736F6">
              <w:rPr>
                <w:b/>
                <w:bCs/>
              </w:rPr>
              <w:t>Name of the ruling Rabbi</w:t>
            </w:r>
          </w:p>
        </w:tc>
        <w:tc>
          <w:tcPr>
            <w:tcW w:w="1530" w:type="dxa"/>
            <w:tcBorders>
              <w:top w:val="single" w:sz="12" w:space="0" w:color="auto"/>
              <w:bottom w:val="double" w:sz="12" w:space="0" w:color="auto"/>
            </w:tcBorders>
            <w:vAlign w:val="center"/>
          </w:tcPr>
          <w:p w14:paraId="367D20D5" w14:textId="77777777" w:rsidR="006957CA" w:rsidRPr="00B736F6" w:rsidRDefault="006957CA" w:rsidP="006957CA">
            <w:pPr>
              <w:spacing w:line="324" w:lineRule="auto"/>
              <w:jc w:val="center"/>
              <w:rPr>
                <w:b/>
                <w:bCs/>
              </w:rPr>
            </w:pPr>
            <w:r w:rsidRPr="00B736F6">
              <w:rPr>
                <w:b/>
                <w:bCs/>
              </w:rPr>
              <w:t>Is handover permitted or forbidden?</w:t>
            </w:r>
          </w:p>
        </w:tc>
        <w:tc>
          <w:tcPr>
            <w:tcW w:w="1615" w:type="dxa"/>
            <w:tcBorders>
              <w:top w:val="single" w:sz="12" w:space="0" w:color="auto"/>
              <w:bottom w:val="double" w:sz="12" w:space="0" w:color="auto"/>
              <w:right w:val="single" w:sz="12" w:space="0" w:color="auto"/>
            </w:tcBorders>
            <w:vAlign w:val="center"/>
          </w:tcPr>
          <w:p w14:paraId="58B81F84" w14:textId="77777777" w:rsidR="006957CA" w:rsidRPr="00B736F6" w:rsidRDefault="006957CA" w:rsidP="006957CA">
            <w:pPr>
              <w:spacing w:line="324" w:lineRule="auto"/>
              <w:jc w:val="center"/>
              <w:rPr>
                <w:b/>
                <w:bCs/>
              </w:rPr>
            </w:pPr>
            <w:r w:rsidRPr="00B736F6">
              <w:rPr>
                <w:b/>
                <w:bCs/>
              </w:rPr>
              <w:t>Whose life is spared?</w:t>
            </w:r>
          </w:p>
        </w:tc>
      </w:tr>
      <w:tr w:rsidR="006957CA" w:rsidRPr="00B736F6" w14:paraId="4ABDCDBB" w14:textId="77777777" w:rsidTr="004D761B">
        <w:trPr>
          <w:trHeight w:val="777"/>
        </w:trPr>
        <w:tc>
          <w:tcPr>
            <w:tcW w:w="1890" w:type="dxa"/>
            <w:tcBorders>
              <w:top w:val="double" w:sz="12" w:space="0" w:color="auto"/>
              <w:left w:val="single" w:sz="12" w:space="0" w:color="auto"/>
              <w:bottom w:val="single" w:sz="18" w:space="0" w:color="auto"/>
              <w:right w:val="single" w:sz="18" w:space="0" w:color="auto"/>
            </w:tcBorders>
            <w:vAlign w:val="center"/>
          </w:tcPr>
          <w:p w14:paraId="79314CA0" w14:textId="77777777" w:rsidR="006957CA" w:rsidRPr="00B736F6" w:rsidRDefault="006957CA" w:rsidP="006957CA">
            <w:pPr>
              <w:spacing w:line="324" w:lineRule="auto"/>
              <w:jc w:val="center"/>
              <w:rPr>
                <w:b/>
                <w:bCs/>
                <w:i/>
                <w:iCs/>
              </w:rPr>
            </w:pPr>
            <w:r w:rsidRPr="00B736F6">
              <w:rPr>
                <w:b/>
                <w:bCs/>
                <w:i/>
                <w:iCs/>
              </w:rPr>
              <w:t>‘fugitive with escape capability’</w:t>
            </w:r>
          </w:p>
        </w:tc>
        <w:tc>
          <w:tcPr>
            <w:tcW w:w="2070" w:type="dxa"/>
            <w:tcBorders>
              <w:top w:val="double" w:sz="12" w:space="0" w:color="auto"/>
              <w:left w:val="single" w:sz="18" w:space="0" w:color="auto"/>
              <w:bottom w:val="single" w:sz="18" w:space="0" w:color="auto"/>
            </w:tcBorders>
            <w:vAlign w:val="center"/>
          </w:tcPr>
          <w:p w14:paraId="6970B84C" w14:textId="77777777" w:rsidR="006957CA" w:rsidRPr="00B736F6" w:rsidRDefault="006957CA" w:rsidP="006957CA">
            <w:pPr>
              <w:spacing w:line="324" w:lineRule="auto"/>
              <w:jc w:val="center"/>
              <w:rPr>
                <w:sz w:val="21"/>
                <w:szCs w:val="21"/>
              </w:rPr>
            </w:pPr>
            <w:r w:rsidRPr="00B736F6">
              <w:rPr>
                <w:sz w:val="21"/>
                <w:szCs w:val="21"/>
              </w:rPr>
              <w:t>Fugitive is able to escape if the townspeople do not hand him over</w:t>
            </w:r>
          </w:p>
        </w:tc>
        <w:tc>
          <w:tcPr>
            <w:tcW w:w="1710" w:type="dxa"/>
            <w:tcBorders>
              <w:top w:val="double" w:sz="12" w:space="0" w:color="auto"/>
              <w:bottom w:val="single" w:sz="18" w:space="0" w:color="auto"/>
            </w:tcBorders>
            <w:shd w:val="clear" w:color="auto" w:fill="auto"/>
            <w:vAlign w:val="center"/>
          </w:tcPr>
          <w:p w14:paraId="7EB69A53" w14:textId="53F698DB" w:rsidR="006957CA" w:rsidRPr="004D761B" w:rsidRDefault="004D761B" w:rsidP="006957CA">
            <w:pPr>
              <w:spacing w:line="324" w:lineRule="auto"/>
              <w:jc w:val="center"/>
              <w:rPr>
                <w:sz w:val="21"/>
                <w:szCs w:val="21"/>
              </w:rPr>
            </w:pPr>
            <w:r>
              <w:rPr>
                <w:sz w:val="21"/>
                <w:szCs w:val="21"/>
              </w:rPr>
              <w:t>*No</w:t>
            </w:r>
          </w:p>
        </w:tc>
        <w:tc>
          <w:tcPr>
            <w:tcW w:w="1805" w:type="dxa"/>
            <w:tcBorders>
              <w:top w:val="double" w:sz="12" w:space="0" w:color="auto"/>
              <w:bottom w:val="single" w:sz="18" w:space="0" w:color="auto"/>
            </w:tcBorders>
            <w:shd w:val="clear" w:color="auto" w:fill="auto"/>
            <w:vAlign w:val="center"/>
          </w:tcPr>
          <w:p w14:paraId="467BF547" w14:textId="61FF5EB7" w:rsidR="006957CA" w:rsidRPr="004D761B" w:rsidRDefault="004D761B" w:rsidP="006957CA">
            <w:pPr>
              <w:spacing w:line="324" w:lineRule="auto"/>
              <w:jc w:val="center"/>
              <w:rPr>
                <w:sz w:val="21"/>
                <w:szCs w:val="21"/>
              </w:rPr>
            </w:pPr>
            <w:r>
              <w:rPr>
                <w:sz w:val="21"/>
                <w:szCs w:val="21"/>
              </w:rPr>
              <w:t>All</w:t>
            </w:r>
          </w:p>
        </w:tc>
        <w:tc>
          <w:tcPr>
            <w:tcW w:w="1530" w:type="dxa"/>
            <w:tcBorders>
              <w:top w:val="double" w:sz="12" w:space="0" w:color="auto"/>
              <w:bottom w:val="single" w:sz="18" w:space="0" w:color="auto"/>
            </w:tcBorders>
            <w:vAlign w:val="center"/>
          </w:tcPr>
          <w:p w14:paraId="6185E0DB" w14:textId="16B24FD1" w:rsidR="006957CA" w:rsidRPr="00B736F6" w:rsidRDefault="004D761B" w:rsidP="006957CA">
            <w:pPr>
              <w:spacing w:line="324" w:lineRule="auto"/>
              <w:jc w:val="center"/>
              <w:rPr>
                <w:sz w:val="21"/>
                <w:szCs w:val="21"/>
              </w:rPr>
            </w:pPr>
            <w:r w:rsidRPr="00B736F6">
              <w:rPr>
                <w:sz w:val="21"/>
                <w:szCs w:val="21"/>
              </w:rPr>
              <w:t>**</w:t>
            </w:r>
            <w:r w:rsidR="006957CA" w:rsidRPr="00B736F6">
              <w:rPr>
                <w:sz w:val="21"/>
                <w:szCs w:val="21"/>
              </w:rPr>
              <w:t>Forbidden</w:t>
            </w:r>
          </w:p>
        </w:tc>
        <w:tc>
          <w:tcPr>
            <w:tcW w:w="1615" w:type="dxa"/>
            <w:tcBorders>
              <w:top w:val="double" w:sz="12" w:space="0" w:color="auto"/>
              <w:bottom w:val="single" w:sz="18" w:space="0" w:color="auto"/>
              <w:right w:val="single" w:sz="12" w:space="0" w:color="auto"/>
            </w:tcBorders>
            <w:vAlign w:val="center"/>
          </w:tcPr>
          <w:p w14:paraId="43331D59" w14:textId="77777777" w:rsidR="006957CA" w:rsidRPr="00B736F6" w:rsidRDefault="006957CA" w:rsidP="006957CA">
            <w:pPr>
              <w:spacing w:line="324" w:lineRule="auto"/>
              <w:jc w:val="center"/>
              <w:rPr>
                <w:sz w:val="21"/>
                <w:szCs w:val="21"/>
              </w:rPr>
            </w:pPr>
            <w:r w:rsidRPr="00B736F6">
              <w:rPr>
                <w:sz w:val="21"/>
                <w:szCs w:val="21"/>
              </w:rPr>
              <w:t>Fugitive</w:t>
            </w:r>
          </w:p>
        </w:tc>
      </w:tr>
      <w:tr w:rsidR="006957CA" w:rsidRPr="00B736F6" w14:paraId="018AE771" w14:textId="77777777" w:rsidTr="006957CA">
        <w:trPr>
          <w:trHeight w:val="621"/>
        </w:trPr>
        <w:tc>
          <w:tcPr>
            <w:tcW w:w="1890" w:type="dxa"/>
            <w:vMerge w:val="restart"/>
            <w:tcBorders>
              <w:top w:val="single" w:sz="18" w:space="0" w:color="auto"/>
              <w:left w:val="single" w:sz="12" w:space="0" w:color="auto"/>
              <w:right w:val="single" w:sz="18" w:space="0" w:color="auto"/>
            </w:tcBorders>
            <w:vAlign w:val="center"/>
          </w:tcPr>
          <w:p w14:paraId="6A27B621" w14:textId="77777777" w:rsidR="006957CA" w:rsidRPr="00B736F6" w:rsidRDefault="006957CA" w:rsidP="006957CA">
            <w:pPr>
              <w:spacing w:line="324" w:lineRule="auto"/>
              <w:jc w:val="center"/>
              <w:rPr>
                <w:b/>
                <w:bCs/>
                <w:i/>
                <w:iCs/>
              </w:rPr>
            </w:pPr>
            <w:r w:rsidRPr="00B736F6">
              <w:rPr>
                <w:b/>
                <w:bCs/>
                <w:i/>
                <w:iCs/>
              </w:rPr>
              <w:t>‘fugitive without escape capability’</w:t>
            </w:r>
          </w:p>
        </w:tc>
        <w:tc>
          <w:tcPr>
            <w:tcW w:w="2070" w:type="dxa"/>
            <w:vMerge w:val="restart"/>
            <w:tcBorders>
              <w:top w:val="single" w:sz="18" w:space="0" w:color="auto"/>
              <w:left w:val="single" w:sz="18" w:space="0" w:color="auto"/>
            </w:tcBorders>
            <w:vAlign w:val="center"/>
          </w:tcPr>
          <w:p w14:paraId="11B3E2F7" w14:textId="77777777" w:rsidR="006957CA" w:rsidRPr="00B736F6" w:rsidRDefault="006957CA" w:rsidP="006957CA">
            <w:pPr>
              <w:spacing w:line="324" w:lineRule="auto"/>
              <w:jc w:val="center"/>
              <w:rPr>
                <w:sz w:val="21"/>
                <w:szCs w:val="21"/>
              </w:rPr>
            </w:pPr>
            <w:r w:rsidRPr="00B736F6">
              <w:rPr>
                <w:sz w:val="21"/>
                <w:szCs w:val="21"/>
              </w:rPr>
              <w:t>Fugitive is unable to escape even if the townspeople do not hand him over</w:t>
            </w:r>
          </w:p>
        </w:tc>
        <w:tc>
          <w:tcPr>
            <w:tcW w:w="1710" w:type="dxa"/>
            <w:vMerge w:val="restart"/>
            <w:tcBorders>
              <w:top w:val="single" w:sz="18" w:space="0" w:color="auto"/>
            </w:tcBorders>
            <w:vAlign w:val="center"/>
          </w:tcPr>
          <w:p w14:paraId="53E457A3" w14:textId="77777777" w:rsidR="006957CA" w:rsidRPr="00B736F6" w:rsidRDefault="006957CA" w:rsidP="006957CA">
            <w:pPr>
              <w:spacing w:line="324" w:lineRule="auto"/>
              <w:jc w:val="center"/>
              <w:rPr>
                <w:sz w:val="21"/>
                <w:szCs w:val="21"/>
              </w:rPr>
            </w:pPr>
            <w:r w:rsidRPr="00B736F6">
              <w:rPr>
                <w:sz w:val="21"/>
                <w:szCs w:val="21"/>
              </w:rPr>
              <w:t>No</w:t>
            </w:r>
          </w:p>
        </w:tc>
        <w:tc>
          <w:tcPr>
            <w:tcW w:w="1805" w:type="dxa"/>
            <w:tcBorders>
              <w:top w:val="single" w:sz="18" w:space="0" w:color="auto"/>
            </w:tcBorders>
            <w:vAlign w:val="center"/>
          </w:tcPr>
          <w:p w14:paraId="084763F4" w14:textId="77777777" w:rsidR="006957CA" w:rsidRPr="00B736F6" w:rsidRDefault="006957CA" w:rsidP="006957CA">
            <w:pPr>
              <w:spacing w:line="324" w:lineRule="auto"/>
              <w:jc w:val="center"/>
              <w:rPr>
                <w:sz w:val="21"/>
                <w:szCs w:val="21"/>
              </w:rPr>
            </w:pPr>
            <w:r w:rsidRPr="00B736F6">
              <w:rPr>
                <w:rFonts w:ascii="Calibri" w:hAnsi="Calibri" w:cs="Calibri"/>
                <w:sz w:val="21"/>
                <w:szCs w:val="21"/>
              </w:rPr>
              <w:t>Rav Yochanan</w:t>
            </w:r>
          </w:p>
        </w:tc>
        <w:tc>
          <w:tcPr>
            <w:tcW w:w="1530" w:type="dxa"/>
            <w:tcBorders>
              <w:top w:val="single" w:sz="18" w:space="0" w:color="auto"/>
            </w:tcBorders>
            <w:vAlign w:val="center"/>
          </w:tcPr>
          <w:p w14:paraId="0991121C" w14:textId="77777777" w:rsidR="006957CA" w:rsidRPr="00B736F6" w:rsidRDefault="006957CA" w:rsidP="006957CA">
            <w:pPr>
              <w:spacing w:line="324" w:lineRule="auto"/>
              <w:jc w:val="center"/>
              <w:rPr>
                <w:sz w:val="21"/>
                <w:szCs w:val="21"/>
              </w:rPr>
            </w:pPr>
            <w:r w:rsidRPr="00B736F6">
              <w:rPr>
                <w:sz w:val="21"/>
                <w:szCs w:val="21"/>
              </w:rPr>
              <w:t>Permitted</w:t>
            </w:r>
          </w:p>
        </w:tc>
        <w:tc>
          <w:tcPr>
            <w:tcW w:w="1615" w:type="dxa"/>
            <w:tcBorders>
              <w:top w:val="single" w:sz="18" w:space="0" w:color="auto"/>
              <w:right w:val="single" w:sz="12" w:space="0" w:color="auto"/>
            </w:tcBorders>
            <w:vAlign w:val="center"/>
          </w:tcPr>
          <w:p w14:paraId="2BAB1120" w14:textId="77777777" w:rsidR="006957CA" w:rsidRPr="00B736F6" w:rsidRDefault="006957CA" w:rsidP="006957CA">
            <w:pPr>
              <w:spacing w:line="324" w:lineRule="auto"/>
              <w:jc w:val="center"/>
              <w:rPr>
                <w:sz w:val="21"/>
                <w:szCs w:val="21"/>
              </w:rPr>
            </w:pPr>
            <w:r w:rsidRPr="00B736F6">
              <w:rPr>
                <w:sz w:val="21"/>
                <w:szCs w:val="21"/>
              </w:rPr>
              <w:t>Townspeople</w:t>
            </w:r>
          </w:p>
        </w:tc>
      </w:tr>
      <w:tr w:rsidR="006957CA" w:rsidRPr="00B736F6" w14:paraId="6B2B1DD4" w14:textId="77777777" w:rsidTr="006957CA">
        <w:trPr>
          <w:trHeight w:val="611"/>
        </w:trPr>
        <w:tc>
          <w:tcPr>
            <w:tcW w:w="1890" w:type="dxa"/>
            <w:vMerge/>
            <w:tcBorders>
              <w:left w:val="single" w:sz="12" w:space="0" w:color="auto"/>
              <w:right w:val="single" w:sz="18" w:space="0" w:color="auto"/>
            </w:tcBorders>
            <w:vAlign w:val="center"/>
          </w:tcPr>
          <w:p w14:paraId="137274CA" w14:textId="77777777" w:rsidR="006957CA" w:rsidRPr="00B736F6" w:rsidRDefault="006957CA" w:rsidP="006957CA">
            <w:pPr>
              <w:spacing w:line="324" w:lineRule="auto"/>
              <w:jc w:val="center"/>
              <w:rPr>
                <w:i/>
                <w:iCs/>
              </w:rPr>
            </w:pPr>
          </w:p>
        </w:tc>
        <w:tc>
          <w:tcPr>
            <w:tcW w:w="2070" w:type="dxa"/>
            <w:vMerge/>
            <w:tcBorders>
              <w:left w:val="single" w:sz="18" w:space="0" w:color="auto"/>
            </w:tcBorders>
            <w:vAlign w:val="center"/>
          </w:tcPr>
          <w:p w14:paraId="33CE38EF" w14:textId="77777777" w:rsidR="006957CA" w:rsidRPr="00B736F6" w:rsidRDefault="006957CA" w:rsidP="006957CA">
            <w:pPr>
              <w:spacing w:line="324" w:lineRule="auto"/>
              <w:jc w:val="center"/>
            </w:pPr>
          </w:p>
        </w:tc>
        <w:tc>
          <w:tcPr>
            <w:tcW w:w="1710" w:type="dxa"/>
            <w:vMerge/>
            <w:tcBorders>
              <w:bottom w:val="single" w:sz="12" w:space="0" w:color="auto"/>
            </w:tcBorders>
            <w:vAlign w:val="center"/>
          </w:tcPr>
          <w:p w14:paraId="1156D115" w14:textId="77777777" w:rsidR="006957CA" w:rsidRPr="00B736F6" w:rsidRDefault="006957CA" w:rsidP="006957CA">
            <w:pPr>
              <w:spacing w:line="324" w:lineRule="auto"/>
              <w:jc w:val="center"/>
              <w:rPr>
                <w:sz w:val="21"/>
                <w:szCs w:val="21"/>
              </w:rPr>
            </w:pPr>
          </w:p>
        </w:tc>
        <w:tc>
          <w:tcPr>
            <w:tcW w:w="1805" w:type="dxa"/>
            <w:tcBorders>
              <w:bottom w:val="single" w:sz="12" w:space="0" w:color="auto"/>
            </w:tcBorders>
            <w:vAlign w:val="center"/>
          </w:tcPr>
          <w:p w14:paraId="3802A7A4" w14:textId="77777777" w:rsidR="006957CA" w:rsidRPr="00B736F6" w:rsidRDefault="006957CA" w:rsidP="006957CA">
            <w:pPr>
              <w:spacing w:line="324" w:lineRule="auto"/>
              <w:jc w:val="center"/>
              <w:rPr>
                <w:sz w:val="21"/>
                <w:szCs w:val="21"/>
              </w:rPr>
            </w:pPr>
            <w:r w:rsidRPr="00B736F6">
              <w:rPr>
                <w:rFonts w:ascii="Calibri" w:hAnsi="Calibri" w:cs="Calibri"/>
                <w:sz w:val="21"/>
                <w:szCs w:val="21"/>
              </w:rPr>
              <w:t>Raish Lakish</w:t>
            </w:r>
          </w:p>
        </w:tc>
        <w:tc>
          <w:tcPr>
            <w:tcW w:w="1530" w:type="dxa"/>
            <w:tcBorders>
              <w:bottom w:val="single" w:sz="12" w:space="0" w:color="auto"/>
            </w:tcBorders>
            <w:vAlign w:val="center"/>
          </w:tcPr>
          <w:p w14:paraId="0BD98D98" w14:textId="77777777" w:rsidR="006957CA" w:rsidRPr="00B736F6" w:rsidRDefault="006957CA" w:rsidP="006957CA">
            <w:pPr>
              <w:spacing w:line="324" w:lineRule="auto"/>
              <w:jc w:val="center"/>
              <w:rPr>
                <w:rFonts w:cstheme="minorHAnsi"/>
                <w:sz w:val="21"/>
                <w:szCs w:val="21"/>
              </w:rPr>
            </w:pPr>
            <w:r w:rsidRPr="00B736F6">
              <w:rPr>
                <w:sz w:val="21"/>
                <w:szCs w:val="21"/>
              </w:rPr>
              <w:t>Forbidden</w:t>
            </w:r>
          </w:p>
        </w:tc>
        <w:tc>
          <w:tcPr>
            <w:tcW w:w="1615" w:type="dxa"/>
            <w:tcBorders>
              <w:bottom w:val="single" w:sz="12" w:space="0" w:color="auto"/>
              <w:right w:val="single" w:sz="12" w:space="0" w:color="auto"/>
            </w:tcBorders>
            <w:vAlign w:val="center"/>
          </w:tcPr>
          <w:p w14:paraId="7DBA75A0" w14:textId="77777777" w:rsidR="006957CA" w:rsidRPr="00B736F6" w:rsidRDefault="006957CA" w:rsidP="006957CA">
            <w:pPr>
              <w:spacing w:line="324" w:lineRule="auto"/>
              <w:jc w:val="center"/>
              <w:rPr>
                <w:rFonts w:cstheme="minorHAnsi"/>
                <w:sz w:val="21"/>
                <w:szCs w:val="21"/>
              </w:rPr>
            </w:pPr>
            <w:r w:rsidRPr="00B736F6">
              <w:rPr>
                <w:sz w:val="21"/>
                <w:szCs w:val="21"/>
              </w:rPr>
              <w:t>No one</w:t>
            </w:r>
          </w:p>
        </w:tc>
      </w:tr>
      <w:tr w:rsidR="006957CA" w:rsidRPr="00B736F6" w14:paraId="29FBF9DB" w14:textId="77777777" w:rsidTr="006957CA">
        <w:trPr>
          <w:trHeight w:val="753"/>
        </w:trPr>
        <w:tc>
          <w:tcPr>
            <w:tcW w:w="1890" w:type="dxa"/>
            <w:vMerge/>
            <w:tcBorders>
              <w:left w:val="single" w:sz="12" w:space="0" w:color="auto"/>
              <w:bottom w:val="single" w:sz="12" w:space="0" w:color="auto"/>
              <w:right w:val="single" w:sz="18" w:space="0" w:color="auto"/>
            </w:tcBorders>
            <w:vAlign w:val="center"/>
          </w:tcPr>
          <w:p w14:paraId="529B224B" w14:textId="77777777" w:rsidR="006957CA" w:rsidRPr="00B736F6" w:rsidRDefault="006957CA" w:rsidP="006957CA">
            <w:pPr>
              <w:spacing w:line="324" w:lineRule="auto"/>
              <w:jc w:val="center"/>
              <w:rPr>
                <w:i/>
                <w:iCs/>
              </w:rPr>
            </w:pPr>
          </w:p>
        </w:tc>
        <w:tc>
          <w:tcPr>
            <w:tcW w:w="2070" w:type="dxa"/>
            <w:vMerge/>
            <w:tcBorders>
              <w:left w:val="single" w:sz="18" w:space="0" w:color="auto"/>
              <w:bottom w:val="single" w:sz="12" w:space="0" w:color="auto"/>
            </w:tcBorders>
            <w:vAlign w:val="center"/>
          </w:tcPr>
          <w:p w14:paraId="7B417641" w14:textId="77777777" w:rsidR="006957CA" w:rsidRPr="00B736F6" w:rsidRDefault="006957CA" w:rsidP="006957CA">
            <w:pPr>
              <w:spacing w:line="324" w:lineRule="auto"/>
              <w:jc w:val="center"/>
            </w:pPr>
          </w:p>
        </w:tc>
        <w:tc>
          <w:tcPr>
            <w:tcW w:w="1710" w:type="dxa"/>
            <w:tcBorders>
              <w:top w:val="single" w:sz="12" w:space="0" w:color="auto"/>
              <w:bottom w:val="single" w:sz="12" w:space="0" w:color="auto"/>
            </w:tcBorders>
            <w:vAlign w:val="center"/>
          </w:tcPr>
          <w:p w14:paraId="49C919DB" w14:textId="77777777" w:rsidR="006957CA" w:rsidRPr="00B736F6" w:rsidRDefault="006957CA" w:rsidP="006957CA">
            <w:pPr>
              <w:spacing w:line="324" w:lineRule="auto"/>
              <w:jc w:val="center"/>
              <w:rPr>
                <w:sz w:val="21"/>
                <w:szCs w:val="21"/>
              </w:rPr>
            </w:pPr>
            <w:r w:rsidRPr="00B736F6">
              <w:rPr>
                <w:sz w:val="21"/>
                <w:szCs w:val="21"/>
              </w:rPr>
              <w:t>Yes</w:t>
            </w:r>
          </w:p>
        </w:tc>
        <w:tc>
          <w:tcPr>
            <w:tcW w:w="1805" w:type="dxa"/>
            <w:tcBorders>
              <w:top w:val="single" w:sz="12" w:space="0" w:color="auto"/>
              <w:bottom w:val="single" w:sz="12" w:space="0" w:color="auto"/>
            </w:tcBorders>
            <w:vAlign w:val="center"/>
          </w:tcPr>
          <w:p w14:paraId="69753CD7" w14:textId="77777777" w:rsidR="006957CA" w:rsidRPr="00B736F6" w:rsidRDefault="006957CA" w:rsidP="006957CA">
            <w:pPr>
              <w:spacing w:line="324" w:lineRule="auto"/>
              <w:jc w:val="center"/>
              <w:rPr>
                <w:sz w:val="21"/>
                <w:szCs w:val="21"/>
              </w:rPr>
            </w:pPr>
            <w:r w:rsidRPr="00B736F6">
              <w:rPr>
                <w:rFonts w:ascii="Calibri" w:hAnsi="Calibri" w:cs="Calibri"/>
                <w:sz w:val="21"/>
                <w:szCs w:val="21"/>
              </w:rPr>
              <w:t>Rav Yochanan</w:t>
            </w:r>
            <w:r w:rsidRPr="00B736F6">
              <w:rPr>
                <w:sz w:val="21"/>
                <w:szCs w:val="21"/>
              </w:rPr>
              <w:t xml:space="preserve"> and </w:t>
            </w:r>
            <w:r w:rsidRPr="00B736F6">
              <w:rPr>
                <w:rFonts w:ascii="Calibri" w:hAnsi="Calibri" w:cs="Calibri"/>
                <w:sz w:val="21"/>
                <w:szCs w:val="21"/>
              </w:rPr>
              <w:t>Raish Lakish</w:t>
            </w:r>
          </w:p>
        </w:tc>
        <w:tc>
          <w:tcPr>
            <w:tcW w:w="1530" w:type="dxa"/>
            <w:tcBorders>
              <w:top w:val="single" w:sz="12" w:space="0" w:color="auto"/>
              <w:bottom w:val="single" w:sz="12" w:space="0" w:color="auto"/>
            </w:tcBorders>
            <w:vAlign w:val="center"/>
          </w:tcPr>
          <w:p w14:paraId="5CF8CE5B" w14:textId="77777777" w:rsidR="006957CA" w:rsidRPr="00B736F6" w:rsidRDefault="006957CA" w:rsidP="006957CA">
            <w:pPr>
              <w:spacing w:line="324" w:lineRule="auto"/>
              <w:jc w:val="center"/>
              <w:rPr>
                <w:rFonts w:cstheme="minorHAnsi"/>
                <w:sz w:val="21"/>
                <w:szCs w:val="21"/>
              </w:rPr>
            </w:pPr>
            <w:r w:rsidRPr="00B736F6">
              <w:rPr>
                <w:sz w:val="21"/>
                <w:szCs w:val="21"/>
              </w:rPr>
              <w:t>Permitted</w:t>
            </w:r>
          </w:p>
        </w:tc>
        <w:tc>
          <w:tcPr>
            <w:tcW w:w="1615" w:type="dxa"/>
            <w:tcBorders>
              <w:top w:val="single" w:sz="12" w:space="0" w:color="auto"/>
              <w:bottom w:val="single" w:sz="12" w:space="0" w:color="auto"/>
              <w:right w:val="single" w:sz="12" w:space="0" w:color="auto"/>
            </w:tcBorders>
            <w:vAlign w:val="center"/>
          </w:tcPr>
          <w:p w14:paraId="445E36BF" w14:textId="77777777" w:rsidR="006957CA" w:rsidRPr="00B736F6" w:rsidRDefault="006957CA" w:rsidP="006957CA">
            <w:pPr>
              <w:spacing w:line="324" w:lineRule="auto"/>
              <w:jc w:val="center"/>
              <w:rPr>
                <w:sz w:val="21"/>
                <w:szCs w:val="21"/>
              </w:rPr>
            </w:pPr>
            <w:r w:rsidRPr="00B736F6">
              <w:rPr>
                <w:sz w:val="21"/>
                <w:szCs w:val="21"/>
              </w:rPr>
              <w:t>Townspeople</w:t>
            </w:r>
          </w:p>
        </w:tc>
      </w:tr>
    </w:tbl>
    <w:p w14:paraId="039C1E01" w14:textId="26D0F8A4" w:rsidR="004D761B" w:rsidRDefault="004D761B" w:rsidP="004D761B">
      <w:pPr>
        <w:spacing w:after="0" w:line="324" w:lineRule="auto"/>
        <w:ind w:left="90" w:hanging="180"/>
        <w:rPr>
          <w:rFonts w:cstheme="minorHAnsi"/>
          <w:sz w:val="20"/>
          <w:szCs w:val="20"/>
        </w:rPr>
      </w:pPr>
      <w:bookmarkStart w:id="25" w:name="_Hlk487478827"/>
      <w:bookmarkEnd w:id="24"/>
      <w:r>
        <w:rPr>
          <w:rFonts w:cstheme="minorHAnsi"/>
          <w:sz w:val="20"/>
          <w:szCs w:val="20"/>
        </w:rPr>
        <w:t>*If he was deserving of the death penalty, there may be an allowance to hand him over under certain circumstances.</w:t>
      </w:r>
    </w:p>
    <w:p w14:paraId="603CD7BA" w14:textId="33F97221" w:rsidR="00762A18" w:rsidRPr="00B736F6" w:rsidRDefault="004D761B" w:rsidP="004D761B">
      <w:pPr>
        <w:spacing w:after="0" w:line="324" w:lineRule="auto"/>
        <w:ind w:left="90" w:hanging="180"/>
        <w:rPr>
          <w:i/>
          <w:iCs/>
          <w:sz w:val="20"/>
          <w:szCs w:val="20"/>
        </w:rPr>
      </w:pPr>
      <w:r>
        <w:rPr>
          <w:rFonts w:cstheme="minorHAnsi"/>
          <w:sz w:val="20"/>
          <w:szCs w:val="20"/>
        </w:rPr>
        <w:t>*</w:t>
      </w:r>
      <w:r w:rsidR="00963E6F" w:rsidRPr="00B736F6">
        <w:rPr>
          <w:rFonts w:cstheme="minorHAnsi"/>
          <w:sz w:val="20"/>
          <w:szCs w:val="20"/>
        </w:rPr>
        <w:t>*Rashi in Sanhedrin states the reason</w:t>
      </w:r>
      <w:r w:rsidR="00BE315D" w:rsidRPr="00B736F6">
        <w:rPr>
          <w:rFonts w:cstheme="minorHAnsi"/>
          <w:sz w:val="20"/>
          <w:szCs w:val="20"/>
        </w:rPr>
        <w:t xml:space="preserve"> handover is forbidden</w:t>
      </w:r>
      <w:r w:rsidR="00963E6F" w:rsidRPr="00B736F6">
        <w:rPr>
          <w:rFonts w:cstheme="minorHAnsi"/>
          <w:sz w:val="20"/>
          <w:szCs w:val="20"/>
        </w:rPr>
        <w:t xml:space="preserve"> is </w:t>
      </w:r>
      <w:r w:rsidR="00BE315D" w:rsidRPr="00B736F6">
        <w:rPr>
          <w:rFonts w:cstheme="minorHAnsi"/>
          <w:sz w:val="20"/>
          <w:szCs w:val="20"/>
        </w:rPr>
        <w:t>because</w:t>
      </w:r>
      <w:r w:rsidR="00963E6F" w:rsidRPr="00B736F6">
        <w:rPr>
          <w:rFonts w:cstheme="minorHAnsi"/>
          <w:sz w:val="20"/>
          <w:szCs w:val="20"/>
        </w:rPr>
        <w:t xml:space="preserve"> w</w:t>
      </w:r>
      <w:r w:rsidR="00032B1A" w:rsidRPr="00B736F6">
        <w:rPr>
          <w:rFonts w:cstheme="minorHAnsi"/>
          <w:sz w:val="20"/>
          <w:szCs w:val="20"/>
        </w:rPr>
        <w:t>e may not push aside one life at the expense of another life</w:t>
      </w:r>
      <w:r w:rsidR="00BE315D" w:rsidRPr="00B736F6">
        <w:rPr>
          <w:rFonts w:cstheme="minorHAnsi"/>
          <w:sz w:val="20"/>
          <w:szCs w:val="20"/>
        </w:rPr>
        <w:t xml:space="preserve"> </w:t>
      </w:r>
      <w:r w:rsidR="00D520D8" w:rsidRPr="00B736F6">
        <w:rPr>
          <w:sz w:val="20"/>
          <w:szCs w:val="20"/>
        </w:rPr>
        <w:t xml:space="preserve">(i.e., </w:t>
      </w:r>
      <w:r w:rsidR="00032B1A" w:rsidRPr="00B736F6">
        <w:rPr>
          <w:i/>
          <w:iCs/>
          <w:sz w:val="20"/>
          <w:szCs w:val="20"/>
        </w:rPr>
        <w:t>Ain Dochin)</w:t>
      </w:r>
      <w:r w:rsidR="00BE315D" w:rsidRPr="00B736F6">
        <w:rPr>
          <w:i/>
          <w:iCs/>
          <w:sz w:val="20"/>
          <w:szCs w:val="20"/>
        </w:rPr>
        <w:t>.</w:t>
      </w:r>
    </w:p>
    <w:bookmarkEnd w:id="25"/>
    <w:p w14:paraId="5D28AFA9" w14:textId="77777777" w:rsidR="006957CA" w:rsidRPr="00B736F6" w:rsidRDefault="006957CA" w:rsidP="00762A18">
      <w:pPr>
        <w:spacing w:after="0" w:line="324" w:lineRule="auto"/>
        <w:ind w:left="90" w:hanging="90"/>
        <w:rPr>
          <w:i/>
          <w:iCs/>
          <w:sz w:val="20"/>
          <w:szCs w:val="20"/>
        </w:rPr>
      </w:pPr>
    </w:p>
    <w:p w14:paraId="4EC0C128" w14:textId="77777777" w:rsidR="006957CA" w:rsidRDefault="006957CA" w:rsidP="00762A18">
      <w:pPr>
        <w:spacing w:after="0" w:line="324" w:lineRule="auto"/>
        <w:ind w:left="90" w:hanging="90"/>
        <w:rPr>
          <w:i/>
          <w:iCs/>
          <w:sz w:val="20"/>
          <w:szCs w:val="20"/>
        </w:rPr>
      </w:pPr>
    </w:p>
    <w:p w14:paraId="4EE7C1A6" w14:textId="77777777" w:rsidR="000029BB" w:rsidRPr="00B736F6" w:rsidRDefault="000029BB" w:rsidP="00762A18">
      <w:pPr>
        <w:spacing w:after="0" w:line="324" w:lineRule="auto"/>
        <w:ind w:left="90" w:hanging="90"/>
        <w:rPr>
          <w:i/>
          <w:iCs/>
          <w:sz w:val="20"/>
          <w:szCs w:val="20"/>
        </w:rPr>
      </w:pPr>
    </w:p>
    <w:p w14:paraId="54618621" w14:textId="77777777" w:rsidR="00DF6474" w:rsidRPr="00B736F6" w:rsidRDefault="00DF6474" w:rsidP="00A87208">
      <w:pPr>
        <w:pStyle w:val="ListParagraph"/>
        <w:numPr>
          <w:ilvl w:val="0"/>
          <w:numId w:val="22"/>
        </w:numPr>
        <w:spacing w:after="0"/>
      </w:pPr>
      <w:r w:rsidRPr="00B736F6">
        <w:lastRenderedPageBreak/>
        <w:t>Fugitive case (2): Reason for the difference in Halacha between the ‘fugitive with escape capability’ and the ‘fugitive without escape capability’:</w:t>
      </w:r>
    </w:p>
    <w:p w14:paraId="1A4FA69B" w14:textId="77777777" w:rsidR="00084BC1" w:rsidRPr="00B736F6" w:rsidRDefault="00DF6474" w:rsidP="0082202E">
      <w:pPr>
        <w:spacing w:after="120"/>
        <w:ind w:left="450"/>
      </w:pPr>
      <w:r w:rsidRPr="00B736F6">
        <w:t xml:space="preserve">We present two approaches to understand the reason </w:t>
      </w:r>
      <w:r w:rsidR="00084BC1" w:rsidRPr="00B736F6">
        <w:t>that it is prohibited to hand over a ‘fugitive with escape capability’ while it is permitted to hand over a ‘fugitive without escape capability’:</w:t>
      </w:r>
    </w:p>
    <w:p w14:paraId="0CEA1441" w14:textId="19B4AE34" w:rsidR="00084BC1" w:rsidRPr="00B736F6" w:rsidRDefault="00F65680" w:rsidP="0082202E">
      <w:pPr>
        <w:pStyle w:val="ListParagraph"/>
        <w:spacing w:before="240" w:after="240"/>
      </w:pPr>
      <w:r w:rsidRPr="00B736F6">
        <w:t xml:space="preserve">The first approach, by Rav Dovid Pardo (in his treatise on Tosefta, </w:t>
      </w:r>
      <w:r w:rsidRPr="00B736F6">
        <w:rPr>
          <w:i/>
          <w:iCs/>
        </w:rPr>
        <w:t>Chasdei Dovid</w:t>
      </w:r>
      <w:r w:rsidRPr="00B736F6">
        <w:t xml:space="preserve">) (Source 16), is based on the logic of </w:t>
      </w:r>
      <w:r w:rsidRPr="00B736F6">
        <w:rPr>
          <w:i/>
          <w:iCs/>
        </w:rPr>
        <w:t>“Mai Chazit</w:t>
      </w:r>
      <w:r w:rsidR="000D146B">
        <w:rPr>
          <w:i/>
          <w:iCs/>
        </w:rPr>
        <w:t>.</w:t>
      </w:r>
      <w:r w:rsidRPr="00B736F6">
        <w:rPr>
          <w:i/>
          <w:iCs/>
        </w:rPr>
        <w:t>”</w:t>
      </w:r>
      <w:r w:rsidRPr="00B736F6">
        <w:t xml:space="preserve">  </w:t>
      </w:r>
      <w:r w:rsidR="00084BC1" w:rsidRPr="00B736F6">
        <w:t xml:space="preserve">If the fugitive </w:t>
      </w:r>
      <w:r w:rsidR="0082202E">
        <w:t>is able</w:t>
      </w:r>
      <w:r w:rsidR="003D079F" w:rsidRPr="00B736F6">
        <w:t xml:space="preserve"> to</w:t>
      </w:r>
      <w:r w:rsidR="0082202E">
        <w:t xml:space="preserve"> escape,</w:t>
      </w:r>
      <w:r w:rsidR="00084BC1" w:rsidRPr="00B736F6">
        <w:t xml:space="preserve"> the townspeople </w:t>
      </w:r>
      <w:r w:rsidR="0082202E">
        <w:t>have two theoretical options:</w:t>
      </w:r>
      <w:r w:rsidR="009C1368" w:rsidRPr="00B736F6">
        <w:t xml:space="preserve"> </w:t>
      </w:r>
      <w:r w:rsidR="0082202E">
        <w:t xml:space="preserve">(1) they </w:t>
      </w:r>
      <w:r w:rsidR="00084BC1" w:rsidRPr="00B736F6">
        <w:t xml:space="preserve">could either allow the fugitive to </w:t>
      </w:r>
      <w:r w:rsidR="0082202E">
        <w:t xml:space="preserve">escape and they will all be killed, or (2) </w:t>
      </w:r>
      <w:r w:rsidR="00084BC1" w:rsidRPr="00B736F6">
        <w:t xml:space="preserve">they could </w:t>
      </w:r>
      <w:r w:rsidR="00084BC1" w:rsidRPr="00D33A2D">
        <w:t xml:space="preserve">save themselves by handing over fugitive to </w:t>
      </w:r>
      <w:r w:rsidR="0082202E">
        <w:t>be killed</w:t>
      </w:r>
      <w:r w:rsidR="00084BC1" w:rsidRPr="00D33A2D">
        <w:t>.  This is the standard</w:t>
      </w:r>
      <w:r w:rsidR="007435D8" w:rsidRPr="00D33A2D">
        <w:t xml:space="preserve"> </w:t>
      </w:r>
      <w:r w:rsidR="003D079F" w:rsidRPr="00D33A2D">
        <w:t>“</w:t>
      </w:r>
      <w:r w:rsidR="007435D8" w:rsidRPr="00D33A2D">
        <w:rPr>
          <w:i/>
          <w:iCs/>
        </w:rPr>
        <w:t>Mai Chazit</w:t>
      </w:r>
      <w:r w:rsidR="003D079F" w:rsidRPr="00D33A2D">
        <w:rPr>
          <w:i/>
          <w:iCs/>
        </w:rPr>
        <w:t>”</w:t>
      </w:r>
      <w:r w:rsidR="00084BC1" w:rsidRPr="00D33A2D">
        <w:t xml:space="preserve"> dilemma, i.e., </w:t>
      </w:r>
      <w:r w:rsidR="00084BC1" w:rsidRPr="00D33A2D">
        <w:rPr>
          <w:i/>
          <w:iCs/>
        </w:rPr>
        <w:t>“</w:t>
      </w:r>
      <w:r w:rsidR="000D146B" w:rsidRPr="00D33A2D">
        <w:rPr>
          <w:i/>
          <w:iCs/>
        </w:rPr>
        <w:t>F</w:t>
      </w:r>
      <w:r w:rsidR="00084BC1" w:rsidRPr="00D33A2D">
        <w:rPr>
          <w:i/>
          <w:iCs/>
        </w:rPr>
        <w:t>or what reason do you presume that the townspeople’s blood is redder than the fugitive’s blood?”</w:t>
      </w:r>
      <w:r w:rsidR="00084BC1" w:rsidRPr="00D33A2D">
        <w:t xml:space="preserve">  Accordingly, the</w:t>
      </w:r>
      <w:r w:rsidR="00084BC1" w:rsidRPr="00B736F6">
        <w:t xml:space="preserve"> townspeople must remain passive and forfeit their lives</w:t>
      </w:r>
      <w:r w:rsidR="003D079F" w:rsidRPr="00B736F6">
        <w:t xml:space="preserve"> while the fugitive may escape</w:t>
      </w:r>
      <w:r w:rsidR="00084BC1" w:rsidRPr="00B736F6">
        <w:t xml:space="preserve">.  However, if the fugitive has no capability to escape, the </w:t>
      </w:r>
      <w:r w:rsidR="003D079F" w:rsidRPr="00B736F6">
        <w:t xml:space="preserve">reasoning of </w:t>
      </w:r>
      <w:r w:rsidR="003D079F" w:rsidRPr="00B736F6">
        <w:rPr>
          <w:i/>
          <w:iCs/>
        </w:rPr>
        <w:t>“Mai Chazit”</w:t>
      </w:r>
      <w:r w:rsidR="003D079F" w:rsidRPr="00B736F6">
        <w:t xml:space="preserve"> </w:t>
      </w:r>
      <w:r w:rsidR="00084BC1" w:rsidRPr="00B736F6">
        <w:t xml:space="preserve">does not apply since even if they do not hand him over, the fugitive will die with everyone else.  </w:t>
      </w:r>
      <w:r w:rsidR="00C25F58" w:rsidRPr="00B736F6">
        <w:t xml:space="preserve">The entire basis for </w:t>
      </w:r>
      <w:r w:rsidR="00C25F58" w:rsidRPr="00B736F6">
        <w:rPr>
          <w:rStyle w:val="Style3Char"/>
          <w:i/>
          <w:iCs/>
        </w:rPr>
        <w:t>Yeherag V’al Yaavor</w:t>
      </w:r>
      <w:r w:rsidR="00C25F58" w:rsidRPr="00B736F6">
        <w:rPr>
          <w:rStyle w:val="Style3Char"/>
        </w:rPr>
        <w:t xml:space="preserve"> </w:t>
      </w:r>
      <w:r w:rsidR="00C25F58" w:rsidRPr="00B736F6">
        <w:t xml:space="preserve">by </w:t>
      </w:r>
      <w:r w:rsidR="00C25F58" w:rsidRPr="00B736F6">
        <w:rPr>
          <w:i/>
          <w:iCs/>
        </w:rPr>
        <w:t>Shfichat Damim</w:t>
      </w:r>
      <w:r w:rsidR="00C25F58" w:rsidRPr="00B736F6">
        <w:t xml:space="preserve"> is </w:t>
      </w:r>
      <w:r w:rsidR="00C25F58" w:rsidRPr="00B736F6">
        <w:rPr>
          <w:i/>
          <w:iCs/>
        </w:rPr>
        <w:t>“Mai Chazit</w:t>
      </w:r>
      <w:r w:rsidR="000D146B">
        <w:rPr>
          <w:i/>
          <w:iCs/>
        </w:rPr>
        <w:t>.</w:t>
      </w:r>
      <w:r w:rsidR="00C25F58" w:rsidRPr="00B736F6">
        <w:rPr>
          <w:i/>
          <w:iCs/>
        </w:rPr>
        <w:t>”</w:t>
      </w:r>
      <w:r w:rsidR="00C25F58" w:rsidRPr="00B736F6">
        <w:t xml:space="preserve">  Therefore, if </w:t>
      </w:r>
      <w:r w:rsidR="00084BC1" w:rsidRPr="00B736F6">
        <w:t xml:space="preserve">the </w:t>
      </w:r>
      <w:r w:rsidR="003D079F" w:rsidRPr="00B736F6">
        <w:t xml:space="preserve">reasoning of </w:t>
      </w:r>
      <w:r w:rsidR="003D079F" w:rsidRPr="00B736F6">
        <w:rPr>
          <w:i/>
          <w:iCs/>
        </w:rPr>
        <w:t>“Mai Chazit</w:t>
      </w:r>
      <w:r w:rsidR="003D079F" w:rsidRPr="00B736F6">
        <w:t xml:space="preserve">” </w:t>
      </w:r>
      <w:r w:rsidR="00084BC1" w:rsidRPr="00B736F6">
        <w:t>does not apply</w:t>
      </w:r>
      <w:r w:rsidR="00C25F58" w:rsidRPr="00B736F6">
        <w:t xml:space="preserve"> to the ‘fugitive without escape capability’</w:t>
      </w:r>
      <w:r w:rsidR="00084BC1" w:rsidRPr="00B736F6">
        <w:t xml:space="preserve">, it would be permitted to hand </w:t>
      </w:r>
      <w:r w:rsidR="00C25F58" w:rsidRPr="00B736F6">
        <w:t xml:space="preserve">him </w:t>
      </w:r>
      <w:r w:rsidR="00E86575" w:rsidRPr="00B736F6">
        <w:t xml:space="preserve">over.  </w:t>
      </w:r>
    </w:p>
    <w:p w14:paraId="15E1A5E3" w14:textId="77777777" w:rsidR="00730A25" w:rsidRPr="00B736F6" w:rsidRDefault="00730A25" w:rsidP="005E6B9C">
      <w:pPr>
        <w:pStyle w:val="NLECaptions"/>
        <w:spacing w:line="264" w:lineRule="auto"/>
        <w:ind w:left="990" w:right="-144" w:hanging="1170"/>
        <w:rPr>
          <w:rFonts w:asciiTheme="minorHAnsi" w:hAnsiTheme="minorHAnsi" w:cstheme="minorHAnsi"/>
          <w:b w:val="0"/>
          <w:szCs w:val="24"/>
        </w:rPr>
      </w:pPr>
      <w:r w:rsidRPr="00B736F6">
        <w:rPr>
          <w:rFonts w:asciiTheme="minorHAnsi" w:hAnsiTheme="minorHAnsi" w:cstheme="minorHAnsi"/>
          <w:b w:val="0"/>
          <w:szCs w:val="24"/>
        </w:rPr>
        <w:t xml:space="preserve">Source 16:  </w:t>
      </w:r>
      <w:r w:rsidR="00AF4885" w:rsidRPr="00B736F6">
        <w:rPr>
          <w:rFonts w:asciiTheme="minorHAnsi" w:hAnsiTheme="minorHAnsi" w:cstheme="minorHAnsi"/>
          <w:b w:val="0"/>
          <w:szCs w:val="24"/>
        </w:rPr>
        <w:t>Chasdei Dovid</w:t>
      </w:r>
      <w:r w:rsidR="000029BB">
        <w:rPr>
          <w:rFonts w:asciiTheme="minorHAnsi" w:hAnsiTheme="minorHAnsi" w:cstheme="minorHAnsi"/>
          <w:b w:val="0"/>
          <w:szCs w:val="24"/>
        </w:rPr>
        <w:t xml:space="preserve"> on </w:t>
      </w:r>
      <w:r w:rsidR="005E6B9C">
        <w:rPr>
          <w:rFonts w:asciiTheme="minorHAnsi" w:hAnsiTheme="minorHAnsi" w:cstheme="minorHAnsi"/>
          <w:b w:val="0"/>
          <w:szCs w:val="24"/>
        </w:rPr>
        <w:t xml:space="preserve">the </w:t>
      </w:r>
      <w:r w:rsidR="000029BB">
        <w:rPr>
          <w:rFonts w:asciiTheme="minorHAnsi" w:hAnsiTheme="minorHAnsi" w:cstheme="minorHAnsi"/>
          <w:b w:val="0"/>
          <w:szCs w:val="24"/>
        </w:rPr>
        <w:t>above Tosefta</w:t>
      </w:r>
      <w:r w:rsidR="00AF4885" w:rsidRPr="00B736F6">
        <w:rPr>
          <w:rFonts w:asciiTheme="minorHAnsi" w:hAnsiTheme="minorHAnsi" w:cstheme="minorHAnsi"/>
          <w:b w:val="0"/>
          <w:szCs w:val="24"/>
        </w:rPr>
        <w:t>: Basis</w:t>
      </w:r>
      <w:r w:rsidRPr="00B736F6">
        <w:rPr>
          <w:rFonts w:asciiTheme="minorHAnsi" w:hAnsiTheme="minorHAnsi" w:cstheme="minorHAnsi"/>
          <w:b w:val="0"/>
          <w:szCs w:val="24"/>
        </w:rPr>
        <w:t xml:space="preserve"> for differentiating between the ‘fugitive with escape capability’ and the ‘fugitive without escape capability’</w:t>
      </w:r>
      <w:r w:rsidR="00AF4885" w:rsidRPr="00B736F6">
        <w:rPr>
          <w:rFonts w:asciiTheme="minorHAnsi" w:hAnsiTheme="minorHAnsi" w:cstheme="minorHAnsi"/>
          <w:b w:val="0"/>
          <w:szCs w:val="24"/>
        </w:rPr>
        <w:t xml:space="preserve">: Inapplicability of </w:t>
      </w:r>
      <w:r w:rsidRPr="00B736F6">
        <w:rPr>
          <w:rFonts w:asciiTheme="minorHAnsi" w:hAnsiTheme="minorHAnsi" w:cstheme="minorHAnsi"/>
          <w:b w:val="0"/>
          <w:i/>
          <w:iCs/>
          <w:szCs w:val="24"/>
        </w:rPr>
        <w:t>“Mai Chazit”</w:t>
      </w:r>
      <w:r w:rsidR="00AF4885" w:rsidRPr="00B736F6">
        <w:rPr>
          <w:rFonts w:asciiTheme="minorHAnsi" w:hAnsiTheme="minorHAnsi" w:cstheme="minorHAnsi"/>
          <w:b w:val="0"/>
          <w:i/>
          <w:iCs/>
          <w:szCs w:val="24"/>
        </w:rPr>
        <w:t>.</w:t>
      </w:r>
      <w:r w:rsidRPr="00B736F6">
        <w:rPr>
          <w:rFonts w:asciiTheme="minorHAnsi" w:hAnsiTheme="minorHAnsi" w:cstheme="minorHAnsi"/>
          <w:b w:val="0"/>
          <w:i/>
          <w:iCs/>
          <w:szCs w:val="24"/>
        </w:rPr>
        <w:t xml:space="preserve"> </w:t>
      </w:r>
    </w:p>
    <w:tbl>
      <w:tblPr>
        <w:tblStyle w:val="TableGrid"/>
        <w:tblW w:w="10350" w:type="dxa"/>
        <w:tblInd w:w="-5" w:type="dxa"/>
        <w:tblLayout w:type="fixed"/>
        <w:tblLook w:val="04A0" w:firstRow="1" w:lastRow="0" w:firstColumn="1" w:lastColumn="0" w:noHBand="0" w:noVBand="1"/>
      </w:tblPr>
      <w:tblGrid>
        <w:gridCol w:w="6210"/>
        <w:gridCol w:w="4140"/>
      </w:tblGrid>
      <w:tr w:rsidR="00730A25" w:rsidRPr="00B736F6" w14:paraId="7753B6CA" w14:textId="77777777" w:rsidTr="00E86575">
        <w:trPr>
          <w:trHeight w:val="2673"/>
        </w:trPr>
        <w:tc>
          <w:tcPr>
            <w:tcW w:w="6210" w:type="dxa"/>
            <w:tcBorders>
              <w:top w:val="single" w:sz="18" w:space="0" w:color="auto"/>
              <w:left w:val="single" w:sz="4" w:space="0" w:color="auto"/>
              <w:right w:val="single" w:sz="4" w:space="0" w:color="auto"/>
            </w:tcBorders>
            <w:vAlign w:val="center"/>
          </w:tcPr>
          <w:p w14:paraId="477B031B" w14:textId="77777777" w:rsidR="00CF74C5" w:rsidRDefault="00730A25" w:rsidP="00CF74C5">
            <w:pPr>
              <w:spacing w:line="288" w:lineRule="auto"/>
              <w:rPr>
                <w:rFonts w:eastAsia="Times New Roman" w:cs="Times New Roman"/>
                <w:color w:val="000000"/>
                <w:sz w:val="20"/>
                <w:szCs w:val="20"/>
              </w:rPr>
            </w:pPr>
            <w:r w:rsidRPr="00B736F6">
              <w:rPr>
                <w:rFonts w:eastAsia="Times New Roman" w:cs="Times New Roman"/>
                <w:iCs/>
                <w:color w:val="000000"/>
                <w:sz w:val="20"/>
                <w:szCs w:val="20"/>
              </w:rPr>
              <w:t>Rebbi Yehuda</w:t>
            </w:r>
            <w:r w:rsidRPr="00B736F6">
              <w:rPr>
                <w:rFonts w:eastAsia="Times New Roman" w:cs="Times New Roman"/>
                <w:i/>
                <w:color w:val="000000"/>
                <w:sz w:val="20"/>
                <w:szCs w:val="20"/>
              </w:rPr>
              <w:t xml:space="preserve"> </w:t>
            </w:r>
            <w:r w:rsidRPr="00B736F6">
              <w:rPr>
                <w:rFonts w:eastAsia="Times New Roman" w:cs="Times New Roman"/>
                <w:iCs/>
                <w:color w:val="000000"/>
                <w:sz w:val="20"/>
                <w:szCs w:val="20"/>
              </w:rPr>
              <w:t>(in the Tosefta)</w:t>
            </w:r>
            <w:r w:rsidRPr="00B736F6">
              <w:rPr>
                <w:rFonts w:eastAsia="Times New Roman" w:cs="Times New Roman"/>
                <w:i/>
                <w:color w:val="000000"/>
                <w:sz w:val="20"/>
                <w:szCs w:val="20"/>
              </w:rPr>
              <w:t xml:space="preserve"> </w:t>
            </w:r>
            <w:r w:rsidRPr="00B736F6">
              <w:rPr>
                <w:rFonts w:eastAsia="Times New Roman" w:cs="Times New Roman"/>
                <w:color w:val="000000"/>
                <w:sz w:val="20"/>
                <w:szCs w:val="20"/>
              </w:rPr>
              <w:t xml:space="preserve">is, in fact, stating - when is it forbidden to hand over even a singled-out fugitive?  Only if the fugitive is hidden in the inner sector </w:t>
            </w:r>
            <w:r w:rsidR="000C163A" w:rsidRPr="00B736F6">
              <w:rPr>
                <w:rFonts w:eastAsia="Times New Roman" w:cs="Times New Roman"/>
                <w:color w:val="000000"/>
                <w:sz w:val="20"/>
                <w:szCs w:val="20"/>
              </w:rPr>
              <w:t xml:space="preserve">and concealed from the </w:t>
            </w:r>
            <w:bookmarkStart w:id="26" w:name="_Hlk483540194"/>
            <w:r w:rsidR="000C163A" w:rsidRPr="00B736F6">
              <w:rPr>
                <w:rFonts w:eastAsia="Times New Roman" w:cs="Times New Roman"/>
                <w:color w:val="000000"/>
                <w:sz w:val="20"/>
                <w:szCs w:val="20"/>
              </w:rPr>
              <w:t>non-Jew’s</w:t>
            </w:r>
            <w:r w:rsidRPr="00B736F6">
              <w:rPr>
                <w:rFonts w:eastAsia="Times New Roman" w:cs="Times New Roman"/>
                <w:color w:val="000000"/>
                <w:sz w:val="20"/>
                <w:szCs w:val="20"/>
              </w:rPr>
              <w:t xml:space="preserve"> </w:t>
            </w:r>
            <w:bookmarkEnd w:id="26"/>
            <w:r w:rsidRPr="00B736F6">
              <w:rPr>
                <w:rFonts w:eastAsia="Times New Roman" w:cs="Times New Roman"/>
                <w:color w:val="000000"/>
                <w:sz w:val="20"/>
                <w:szCs w:val="20"/>
              </w:rPr>
              <w:t>line of sight so that they cannot find him, while the townspeople are in the outer sector (and are more exposed to attack).  Thus, if they d</w:t>
            </w:r>
            <w:r w:rsidR="00CF74C5">
              <w:rPr>
                <w:rFonts w:eastAsia="Times New Roman" w:cs="Times New Roman"/>
                <w:color w:val="000000"/>
                <w:sz w:val="20"/>
                <w:szCs w:val="20"/>
              </w:rPr>
              <w:t>on’t hand him over, they will</w:t>
            </w:r>
            <w:r w:rsidRPr="00B736F6">
              <w:rPr>
                <w:rFonts w:eastAsia="Times New Roman" w:cs="Times New Roman"/>
                <w:color w:val="000000"/>
                <w:sz w:val="20"/>
                <w:szCs w:val="20"/>
              </w:rPr>
              <w:t xml:space="preserve"> be killed and he will escape.  In such cases, even though the hooligans singled </w:t>
            </w:r>
            <w:r w:rsidR="00AF5960" w:rsidRPr="00B736F6">
              <w:rPr>
                <w:rFonts w:eastAsia="Times New Roman" w:cs="Times New Roman"/>
                <w:color w:val="000000"/>
                <w:sz w:val="20"/>
                <w:szCs w:val="20"/>
              </w:rPr>
              <w:t>him out, it is still forbidden to hand him over</w:t>
            </w:r>
            <w:r w:rsidRPr="00B736F6">
              <w:rPr>
                <w:rFonts w:eastAsia="Times New Roman" w:cs="Times New Roman"/>
                <w:color w:val="000000"/>
                <w:sz w:val="20"/>
                <w:szCs w:val="20"/>
              </w:rPr>
              <w:t xml:space="preserve"> </w:t>
            </w:r>
            <w:bookmarkStart w:id="27" w:name="_Hlk483540118"/>
            <w:r w:rsidRPr="00B736F6">
              <w:rPr>
                <w:rFonts w:eastAsia="Times New Roman" w:cs="Times New Roman"/>
                <w:color w:val="000000"/>
                <w:sz w:val="20"/>
                <w:szCs w:val="20"/>
              </w:rPr>
              <w:t xml:space="preserve">based on the reason of </w:t>
            </w:r>
            <w:bookmarkEnd w:id="27"/>
            <w:r w:rsidRPr="00B736F6">
              <w:rPr>
                <w:rFonts w:eastAsia="Times New Roman" w:cs="Times New Roman"/>
                <w:i/>
                <w:iCs/>
                <w:color w:val="000000"/>
                <w:sz w:val="20"/>
                <w:szCs w:val="20"/>
              </w:rPr>
              <w:t>“Mai Chazit”</w:t>
            </w:r>
            <w:r w:rsidRPr="00B736F6">
              <w:rPr>
                <w:rFonts w:eastAsia="Times New Roman" w:cs="Times New Roman"/>
                <w:color w:val="000000"/>
                <w:sz w:val="20"/>
                <w:szCs w:val="20"/>
              </w:rPr>
              <w:t xml:space="preserve"> </w:t>
            </w:r>
            <w:r w:rsidR="00190591" w:rsidRPr="00B736F6">
              <w:rPr>
                <w:rFonts w:eastAsia="Times New Roman" w:cs="Times New Roman"/>
                <w:color w:val="000000"/>
                <w:sz w:val="20"/>
                <w:szCs w:val="20"/>
              </w:rPr>
              <w:t>(</w:t>
            </w:r>
            <w:r w:rsidRPr="00B736F6">
              <w:rPr>
                <w:rFonts w:eastAsia="Times New Roman" w:cs="Times New Roman"/>
                <w:i/>
                <w:iCs/>
                <w:color w:val="000000"/>
                <w:sz w:val="20"/>
                <w:szCs w:val="20"/>
              </w:rPr>
              <w:t xml:space="preserve">why do you presume your blood is more </w:t>
            </w:r>
            <w:r w:rsidR="00190591" w:rsidRPr="00B736F6">
              <w:rPr>
                <w:rFonts w:eastAsia="Times New Roman" w:cs="Times New Roman"/>
                <w:i/>
                <w:iCs/>
                <w:color w:val="000000"/>
                <w:sz w:val="20"/>
                <w:szCs w:val="20"/>
              </w:rPr>
              <w:t>red, maybe that person’s blood is more red?).</w:t>
            </w:r>
          </w:p>
          <w:p w14:paraId="69B44B2E" w14:textId="00729998" w:rsidR="00730A25" w:rsidRPr="00CF74C5" w:rsidRDefault="00190591" w:rsidP="00CF74C5">
            <w:pPr>
              <w:spacing w:before="240" w:line="288" w:lineRule="auto"/>
              <w:rPr>
                <w:rFonts w:eastAsia="Times New Roman" w:cs="Times New Roman"/>
                <w:color w:val="000000"/>
                <w:sz w:val="20"/>
                <w:szCs w:val="20"/>
              </w:rPr>
            </w:pPr>
            <w:r w:rsidRPr="00CF74C5">
              <w:rPr>
                <w:rFonts w:eastAsia="Times New Roman" w:cs="Times New Roman"/>
                <w:color w:val="000000"/>
                <w:sz w:val="20"/>
                <w:szCs w:val="20"/>
                <w:u w:val="single"/>
              </w:rPr>
              <w:t>However, if the two parties are in equal danger (if the passive option would be chosen), e.g., they all are in the inner sector</w:t>
            </w:r>
            <w:r w:rsidR="00C53929" w:rsidRPr="00CF74C5">
              <w:rPr>
                <w:rFonts w:eastAsia="Times New Roman" w:cs="Times New Roman"/>
                <w:color w:val="000000"/>
                <w:sz w:val="20"/>
                <w:szCs w:val="20"/>
              </w:rPr>
              <w:t xml:space="preserve"> </w:t>
            </w:r>
            <w:r w:rsidR="00C22FF4" w:rsidRPr="00CF74C5">
              <w:rPr>
                <w:rFonts w:eastAsia="Times New Roman" w:cs="Times New Roman"/>
                <w:color w:val="000000"/>
                <w:sz w:val="20"/>
                <w:szCs w:val="20"/>
              </w:rPr>
              <w:t xml:space="preserve">… </w:t>
            </w:r>
            <w:r w:rsidRPr="00CF74C5">
              <w:rPr>
                <w:rFonts w:eastAsia="Times New Roman" w:cs="Times New Roman"/>
                <w:color w:val="000000"/>
                <w:sz w:val="20"/>
                <w:szCs w:val="20"/>
                <w:u w:val="single"/>
              </w:rPr>
              <w:t>the</w:t>
            </w:r>
            <w:r w:rsidRPr="00B736F6">
              <w:rPr>
                <w:rFonts w:eastAsia="Times New Roman" w:cs="Times New Roman"/>
                <w:color w:val="000000"/>
                <w:sz w:val="20"/>
                <w:szCs w:val="20"/>
                <w:u w:val="single"/>
              </w:rPr>
              <w:t xml:space="preserve"> primary point being that all of them are in the same situation such that if the hooligans would come, they would kill the fugitive along with the townspeople</w:t>
            </w:r>
            <w:r w:rsidRPr="00B736F6">
              <w:rPr>
                <w:rFonts w:eastAsia="Times New Roman" w:cs="Times New Roman"/>
                <w:color w:val="000000"/>
                <w:sz w:val="20"/>
                <w:szCs w:val="20"/>
              </w:rPr>
              <w:t xml:space="preserve"> – </w:t>
            </w:r>
            <w:r w:rsidRPr="00B736F6">
              <w:rPr>
                <w:rFonts w:eastAsia="Times New Roman" w:cs="Times New Roman"/>
                <w:color w:val="000000"/>
                <w:sz w:val="20"/>
                <w:szCs w:val="20"/>
                <w:u w:val="single"/>
              </w:rPr>
              <w:t>then if the hooligans singled out the fugitive, it is permitted to hand him over</w:t>
            </w:r>
            <w:r w:rsidRPr="00B736F6">
              <w:rPr>
                <w:rFonts w:eastAsia="Times New Roman" w:cs="Times New Roman"/>
                <w:color w:val="000000"/>
                <w:sz w:val="20"/>
                <w:szCs w:val="20"/>
              </w:rPr>
              <w:t xml:space="preserve">. …  </w:t>
            </w:r>
            <w:r w:rsidR="00C53929" w:rsidRPr="00B736F6">
              <w:rPr>
                <w:rFonts w:eastAsia="Times New Roman" w:cs="Times New Roman"/>
                <w:color w:val="000000"/>
                <w:sz w:val="20"/>
                <w:szCs w:val="20"/>
                <w:u w:val="single"/>
              </w:rPr>
              <w:t xml:space="preserve">since the reason of </w:t>
            </w:r>
            <w:r w:rsidR="00C53929" w:rsidRPr="00B736F6">
              <w:rPr>
                <w:rFonts w:eastAsia="Times New Roman" w:cs="Times New Roman"/>
                <w:i/>
                <w:iCs/>
                <w:color w:val="000000"/>
                <w:sz w:val="20"/>
                <w:szCs w:val="20"/>
                <w:u w:val="single"/>
              </w:rPr>
              <w:t>“Mai Chazit”</w:t>
            </w:r>
            <w:r w:rsidR="00C53929" w:rsidRPr="00B736F6">
              <w:rPr>
                <w:rFonts w:eastAsia="Times New Roman" w:cs="Times New Roman"/>
                <w:color w:val="000000"/>
                <w:sz w:val="20"/>
                <w:szCs w:val="20"/>
                <w:u w:val="single"/>
              </w:rPr>
              <w:t xml:space="preserve"> does not apply when they all are in </w:t>
            </w:r>
            <w:r w:rsidR="001E764C" w:rsidRPr="00B736F6">
              <w:rPr>
                <w:rFonts w:eastAsia="Times New Roman" w:cs="Times New Roman"/>
                <w:color w:val="000000"/>
                <w:sz w:val="20"/>
                <w:szCs w:val="20"/>
                <w:u w:val="single"/>
              </w:rPr>
              <w:t>an</w:t>
            </w:r>
            <w:r w:rsidR="00C53929" w:rsidRPr="00B736F6">
              <w:rPr>
                <w:rFonts w:eastAsia="Times New Roman" w:cs="Times New Roman"/>
                <w:color w:val="000000"/>
                <w:sz w:val="20"/>
                <w:szCs w:val="20"/>
                <w:u w:val="single"/>
              </w:rPr>
              <w:t xml:space="preserve"> equal state of danger</w:t>
            </w:r>
            <w:r w:rsidR="00C53929" w:rsidRPr="00B736F6">
              <w:rPr>
                <w:rFonts w:eastAsia="Times New Roman" w:cs="Times New Roman"/>
                <w:color w:val="000000"/>
                <w:sz w:val="20"/>
                <w:szCs w:val="20"/>
              </w:rPr>
              <w:t xml:space="preserve">.  </w:t>
            </w:r>
          </w:p>
        </w:tc>
        <w:tc>
          <w:tcPr>
            <w:tcW w:w="4140" w:type="dxa"/>
            <w:tcBorders>
              <w:top w:val="single" w:sz="18" w:space="0" w:color="auto"/>
              <w:left w:val="single" w:sz="4" w:space="0" w:color="auto"/>
              <w:right w:val="single" w:sz="4" w:space="0" w:color="auto"/>
            </w:tcBorders>
            <w:vAlign w:val="center"/>
          </w:tcPr>
          <w:p w14:paraId="2353E29A" w14:textId="77777777" w:rsidR="00730A25" w:rsidRPr="00881E6E" w:rsidRDefault="00730A25" w:rsidP="00730A25">
            <w:pPr>
              <w:bidi/>
              <w:spacing w:line="336" w:lineRule="auto"/>
              <w:rPr>
                <w:rFonts w:asciiTheme="majorBidi" w:hAnsiTheme="majorBidi" w:cstheme="majorBidi"/>
                <w:color w:val="000000"/>
                <w:sz w:val="27"/>
                <w:szCs w:val="27"/>
              </w:rPr>
            </w:pPr>
            <w:r w:rsidRPr="00881E6E">
              <w:rPr>
                <w:rFonts w:asciiTheme="majorBidi" w:hAnsiTheme="majorBidi" w:cs="Times New Roman"/>
                <w:color w:val="000000"/>
                <w:sz w:val="27"/>
                <w:szCs w:val="27"/>
                <w:u w:val="single"/>
                <w:rtl/>
              </w:rPr>
              <w:t xml:space="preserve">חסדי דוד על </w:t>
            </w:r>
            <w:r w:rsidRPr="00881E6E">
              <w:rPr>
                <w:rFonts w:ascii="Times New Roman" w:hAnsi="Times New Roman" w:cs="Times New Roman"/>
                <w:sz w:val="27"/>
                <w:szCs w:val="27"/>
                <w:u w:val="single"/>
                <w:rtl/>
              </w:rPr>
              <w:t>תוספתא תרומות</w:t>
            </w:r>
            <w:r w:rsidR="0035069A" w:rsidRPr="00881E6E">
              <w:rPr>
                <w:rFonts w:asciiTheme="majorBidi" w:hAnsiTheme="majorBidi" w:cs="Times New Roman"/>
                <w:color w:val="000000"/>
                <w:sz w:val="27"/>
                <w:szCs w:val="27"/>
                <w:u w:val="single"/>
              </w:rPr>
              <w:t>,</w:t>
            </w:r>
            <w:r w:rsidR="0035069A" w:rsidRPr="00881E6E">
              <w:rPr>
                <w:sz w:val="27"/>
                <w:szCs w:val="27"/>
                <w:u w:val="single"/>
                <w:rtl/>
              </w:rPr>
              <w:t xml:space="preserve"> </w:t>
            </w:r>
            <w:r w:rsidR="0035069A" w:rsidRPr="00881E6E">
              <w:rPr>
                <w:rFonts w:asciiTheme="majorBidi" w:hAnsiTheme="majorBidi" w:cs="Times New Roman"/>
                <w:color w:val="000000"/>
                <w:sz w:val="27"/>
                <w:szCs w:val="27"/>
                <w:u w:val="single"/>
                <w:rtl/>
              </w:rPr>
              <w:t>ז׳׃ כ׳</w:t>
            </w:r>
            <w:r w:rsidR="0035069A" w:rsidRPr="00881E6E">
              <w:rPr>
                <w:rFonts w:asciiTheme="majorBidi" w:hAnsiTheme="majorBidi" w:cs="Times New Roman"/>
                <w:color w:val="000000"/>
                <w:sz w:val="27"/>
                <w:szCs w:val="27"/>
              </w:rPr>
              <w:t>:</w:t>
            </w:r>
          </w:p>
          <w:p w14:paraId="58337006" w14:textId="77777777" w:rsidR="00CF74C5" w:rsidRDefault="00730A25" w:rsidP="00730A25">
            <w:pPr>
              <w:bidi/>
              <w:spacing w:line="336" w:lineRule="auto"/>
              <w:rPr>
                <w:rFonts w:asciiTheme="majorBidi" w:hAnsiTheme="majorBidi" w:cs="Times New Roman"/>
                <w:color w:val="000000"/>
                <w:sz w:val="25"/>
                <w:szCs w:val="25"/>
              </w:rPr>
            </w:pPr>
            <w:r w:rsidRPr="0015085E">
              <w:rPr>
                <w:rFonts w:asciiTheme="majorBidi" w:hAnsiTheme="majorBidi" w:cs="Times New Roman"/>
                <w:color w:val="000000"/>
                <w:sz w:val="25"/>
                <w:szCs w:val="25"/>
                <w:rtl/>
              </w:rPr>
              <w:t>והכי קאמר רבי יהודה: במה דברים אמורים שאסור על כל פנים למוסרו? בזמן שהוא בפנים שהוא טמון וסמוי מן העין שהעכו״ם אינם יכולים למצאו והן מבחוץ, ונמצא שאם לא ימסרו אותו, הן נהרגים והוא נמלט, אז אפילו יחדוהו להם אסור מטעמא דמאי חזית דדמא דידך סומק טפי דילמא דמא דההוא גברא סומק טפי כדאמרינן בעלמא</w:t>
            </w:r>
            <w:r w:rsidR="00190591" w:rsidRPr="0015085E">
              <w:rPr>
                <w:rFonts w:asciiTheme="majorBidi" w:hAnsiTheme="majorBidi" w:cs="Times New Roman"/>
                <w:color w:val="000000"/>
                <w:sz w:val="25"/>
                <w:szCs w:val="25"/>
                <w:rtl/>
              </w:rPr>
              <w:t xml:space="preserve"> ...</w:t>
            </w:r>
          </w:p>
          <w:p w14:paraId="1F8FB4FF" w14:textId="6A79A81E" w:rsidR="00730A25" w:rsidRPr="0015085E" w:rsidRDefault="00DD49F1" w:rsidP="00CF74C5">
            <w:pPr>
              <w:bidi/>
              <w:spacing w:before="120" w:line="336" w:lineRule="auto"/>
              <w:rPr>
                <w:rFonts w:cs="FrankRuehl"/>
                <w:b/>
                <w:sz w:val="25"/>
                <w:szCs w:val="25"/>
              </w:rPr>
            </w:pPr>
            <w:r w:rsidRPr="0015085E">
              <w:rPr>
                <w:rFonts w:asciiTheme="majorBidi" w:hAnsiTheme="majorBidi" w:cs="Times New Roman"/>
                <w:color w:val="000000"/>
                <w:sz w:val="25"/>
                <w:szCs w:val="25"/>
                <w:u w:val="single"/>
                <w:rtl/>
              </w:rPr>
              <w:t>אבל אם כולם שוין בסכנה כגון שכולם מבפנים</w:t>
            </w:r>
            <w:r w:rsidRPr="0015085E">
              <w:rPr>
                <w:rFonts w:asciiTheme="majorBidi" w:hAnsiTheme="majorBidi" w:cs="Times New Roman"/>
                <w:color w:val="000000"/>
                <w:sz w:val="25"/>
                <w:szCs w:val="25"/>
                <w:rtl/>
              </w:rPr>
              <w:t xml:space="preserve"> ... </w:t>
            </w:r>
            <w:r w:rsidRPr="0015085E">
              <w:rPr>
                <w:rFonts w:asciiTheme="majorBidi" w:hAnsiTheme="majorBidi" w:cs="Times New Roman"/>
                <w:color w:val="000000"/>
                <w:sz w:val="25"/>
                <w:szCs w:val="25"/>
                <w:u w:val="single"/>
                <w:rtl/>
              </w:rPr>
              <w:t>שאם יבאו עכו״ם  הורגים אותו ואותם, אז אם יחדוהו הוא דשרי</w:t>
            </w:r>
            <w:r w:rsidRPr="0015085E">
              <w:rPr>
                <w:rFonts w:asciiTheme="majorBidi" w:hAnsiTheme="majorBidi" w:cs="Times New Roman"/>
                <w:color w:val="000000"/>
                <w:sz w:val="25"/>
                <w:szCs w:val="25"/>
                <w:rtl/>
              </w:rPr>
              <w:t xml:space="preserve"> ... </w:t>
            </w:r>
            <w:r w:rsidRPr="0015085E">
              <w:rPr>
                <w:rFonts w:asciiTheme="majorBidi" w:hAnsiTheme="majorBidi" w:cs="Times New Roman"/>
                <w:color w:val="000000"/>
                <w:sz w:val="25"/>
                <w:szCs w:val="25"/>
                <w:u w:val="single"/>
                <w:rtl/>
              </w:rPr>
              <w:t>דהא לא שייך טעמא דמאי חזית וכו׳ כשכולם שוין בסכנה</w:t>
            </w:r>
            <w:r w:rsidRPr="0015085E">
              <w:rPr>
                <w:rFonts w:asciiTheme="majorBidi" w:hAnsiTheme="majorBidi" w:cs="Times New Roman"/>
                <w:color w:val="000000"/>
                <w:sz w:val="25"/>
                <w:szCs w:val="25"/>
                <w:rtl/>
              </w:rPr>
              <w:t>.</w:t>
            </w:r>
          </w:p>
        </w:tc>
      </w:tr>
    </w:tbl>
    <w:p w14:paraId="73530B4D" w14:textId="5270AE5A" w:rsidR="0063505F" w:rsidRPr="00B736F6" w:rsidRDefault="0063505F" w:rsidP="00A87208">
      <w:pPr>
        <w:pStyle w:val="ListParagraph"/>
        <w:numPr>
          <w:ilvl w:val="2"/>
          <w:numId w:val="22"/>
        </w:numPr>
      </w:pPr>
      <w:r w:rsidRPr="00B736F6">
        <w:t xml:space="preserve">On a deeper level, the Chasdei Dovid’s </w:t>
      </w:r>
      <w:r w:rsidR="005D438C" w:rsidRPr="00B736F6">
        <w:t>understanding</w:t>
      </w:r>
      <w:r w:rsidRPr="00B736F6">
        <w:t xml:space="preserve"> can be explained as follows: Perhaps the </w:t>
      </w:r>
      <w:r w:rsidRPr="00B736F6">
        <w:rPr>
          <w:i/>
          <w:iCs/>
        </w:rPr>
        <w:t>Halacha</w:t>
      </w:r>
      <w:r w:rsidRPr="00B736F6">
        <w:t xml:space="preserve"> of </w:t>
      </w:r>
      <w:r w:rsidRPr="00B736F6">
        <w:rPr>
          <w:rStyle w:val="Style3Char"/>
          <w:i/>
          <w:iCs/>
        </w:rPr>
        <w:t>Yeherag V’al Yaavor</w:t>
      </w:r>
      <w:r w:rsidRPr="00B736F6">
        <w:rPr>
          <w:rStyle w:val="Style3Char"/>
        </w:rPr>
        <w:t xml:space="preserve"> only dictates that one must remain passive (i.e., in the ‘coerced murder’ case) </w:t>
      </w:r>
      <w:r w:rsidR="00084BC1" w:rsidRPr="00B736F6">
        <w:t>when only one of the two parties will be killed and the only question is which of the two shall be killed.  Since we don’t know whose life is more valuable, the</w:t>
      </w:r>
      <w:r w:rsidRPr="00B736F6">
        <w:t xml:space="preserve"> reasoning of </w:t>
      </w:r>
      <w:r w:rsidRPr="00B736F6">
        <w:rPr>
          <w:i/>
          <w:iCs/>
        </w:rPr>
        <w:t xml:space="preserve">“Mai </w:t>
      </w:r>
      <w:r w:rsidRPr="00B736F6">
        <w:rPr>
          <w:i/>
          <w:iCs/>
        </w:rPr>
        <w:lastRenderedPageBreak/>
        <w:t>Chazit</w:t>
      </w:r>
      <w:r w:rsidRPr="00B736F6">
        <w:t xml:space="preserve">” </w:t>
      </w:r>
      <w:r w:rsidR="00084BC1" w:rsidRPr="00B736F6">
        <w:t xml:space="preserve">dictates that we must remain passive rather than </w:t>
      </w:r>
      <w:r w:rsidR="00263326" w:rsidRPr="00B736F6">
        <w:t>(</w:t>
      </w:r>
      <w:r w:rsidR="00084BC1" w:rsidRPr="00B736F6">
        <w:t>actively</w:t>
      </w:r>
      <w:r w:rsidR="00263326" w:rsidRPr="00B736F6">
        <w:t>)</w:t>
      </w:r>
      <w:r w:rsidR="00084BC1" w:rsidRPr="00B736F6">
        <w:t xml:space="preserve"> arbitrarily choose one party to be killed.  However, here since the ‘fugitive without escape capability’ will be killed regardless of </w:t>
      </w:r>
      <w:r w:rsidR="00CF74C5">
        <w:t>which option the townspeople choose</w:t>
      </w:r>
      <w:r w:rsidR="00084BC1" w:rsidRPr="00B736F6">
        <w:t xml:space="preserve">, there is no longer any reason to remain passive since we are not choosing any person for death.  The only choice is whether to have all the townspeople killed along with the fugitive or to spare them, for which we may argue that </w:t>
      </w:r>
      <w:r w:rsidRPr="00B736F6">
        <w:rPr>
          <w:i/>
          <w:iCs/>
        </w:rPr>
        <w:t>“Mai Chazit</w:t>
      </w:r>
      <w:r w:rsidRPr="00B736F6">
        <w:t>”</w:t>
      </w:r>
      <w:r w:rsidR="00084BC1" w:rsidRPr="00B736F6">
        <w:rPr>
          <w:rFonts w:hint="cs"/>
          <w:i/>
          <w:iCs/>
          <w:rtl/>
        </w:rPr>
        <w:t xml:space="preserve"> </w:t>
      </w:r>
      <w:r w:rsidR="00084BC1" w:rsidRPr="00B736F6">
        <w:t xml:space="preserve">does not pertain to.  </w:t>
      </w:r>
    </w:p>
    <w:p w14:paraId="1E9CA610" w14:textId="24F4DA6A" w:rsidR="00084BC1" w:rsidRPr="00B736F6" w:rsidRDefault="00ED705A" w:rsidP="007B3472">
      <w:pPr>
        <w:pStyle w:val="ListParagraph"/>
        <w:numPr>
          <w:ilvl w:val="2"/>
          <w:numId w:val="22"/>
        </w:numPr>
        <w:spacing w:before="240"/>
      </w:pPr>
      <w:r w:rsidRPr="00B736F6">
        <w:t xml:space="preserve">This explanation would perhaps only be valid according to </w:t>
      </w:r>
      <w:r w:rsidR="00A96A3E" w:rsidRPr="00B736F6">
        <w:t xml:space="preserve">Tosfot’s approach </w:t>
      </w:r>
      <w:r w:rsidRPr="00B736F6">
        <w:t xml:space="preserve">that </w:t>
      </w:r>
      <w:r w:rsidRPr="00B736F6">
        <w:rPr>
          <w:i/>
          <w:iCs/>
        </w:rPr>
        <w:t>“Mai Chazit”</w:t>
      </w:r>
      <w:r w:rsidRPr="00B736F6">
        <w:t xml:space="preserve"> operates from a perspective of uncertainty</w:t>
      </w:r>
      <w:r w:rsidR="008677DF" w:rsidRPr="00B736F6">
        <w:t>,</w:t>
      </w:r>
      <w:r w:rsidR="00AA70CE" w:rsidRPr="00B736F6">
        <w:t xml:space="preserve"> which states that we may not choose one person over the other to be killed because</w:t>
      </w:r>
      <w:r w:rsidR="00583E3B" w:rsidRPr="00B736F6">
        <w:t xml:space="preserve"> of the uncertainty about the </w:t>
      </w:r>
      <w:r w:rsidR="00AA70CE" w:rsidRPr="00B736F6">
        <w:t>relative worth</w:t>
      </w:r>
      <w:r w:rsidR="00583E3B" w:rsidRPr="00B736F6">
        <w:t xml:space="preserve"> of two lives</w:t>
      </w:r>
      <w:r w:rsidR="007025B1">
        <w:t xml:space="preserve"> </w:t>
      </w:r>
      <w:r w:rsidR="002925B9">
        <w:t>(</w:t>
      </w:r>
      <w:r w:rsidR="007025B1">
        <w:t xml:space="preserve">page 3, paragraph </w:t>
      </w:r>
      <w:r w:rsidR="00235A1C">
        <w:t>C</w:t>
      </w:r>
      <w:r w:rsidR="007025B1">
        <w:t>)</w:t>
      </w:r>
      <w:r w:rsidRPr="00B736F6">
        <w:t xml:space="preserve">.  </w:t>
      </w:r>
      <w:r w:rsidR="006D0ED5" w:rsidRPr="00B736F6">
        <w:t xml:space="preserve">Accordingly, if the fugitive is destined to be killed anyway, the logic of </w:t>
      </w:r>
      <w:r w:rsidR="006D0ED5" w:rsidRPr="00B736F6">
        <w:rPr>
          <w:i/>
          <w:iCs/>
        </w:rPr>
        <w:t>“Mai Chazit”</w:t>
      </w:r>
      <w:r w:rsidR="006D0ED5" w:rsidRPr="00B736F6">
        <w:t xml:space="preserve"> is inapplicable.  However, Rashi</w:t>
      </w:r>
      <w:r w:rsidR="008677DF" w:rsidRPr="00B736F6">
        <w:t xml:space="preserve"> understands that </w:t>
      </w:r>
      <w:r w:rsidR="006D0ED5" w:rsidRPr="00B736F6">
        <w:t xml:space="preserve">the basis for </w:t>
      </w:r>
      <w:r w:rsidR="006D0ED5" w:rsidRPr="00B736F6">
        <w:rPr>
          <w:rStyle w:val="Style3Char"/>
          <w:i/>
          <w:iCs/>
        </w:rPr>
        <w:t>Yehe</w:t>
      </w:r>
      <w:r w:rsidR="001A5554" w:rsidRPr="00B736F6">
        <w:rPr>
          <w:rStyle w:val="Style3Char"/>
          <w:i/>
          <w:iCs/>
        </w:rPr>
        <w:t>rag V</w:t>
      </w:r>
      <w:r w:rsidR="006D0ED5" w:rsidRPr="00B736F6">
        <w:rPr>
          <w:rStyle w:val="Style3Char"/>
          <w:i/>
          <w:iCs/>
        </w:rPr>
        <w:t>’al Yaavor</w:t>
      </w:r>
      <w:r w:rsidR="006D0ED5" w:rsidRPr="00B736F6">
        <w:rPr>
          <w:rStyle w:val="Style3Char"/>
        </w:rPr>
        <w:t xml:space="preserve"> </w:t>
      </w:r>
      <w:r w:rsidR="006D0ED5" w:rsidRPr="00B736F6">
        <w:t xml:space="preserve">by </w:t>
      </w:r>
      <w:r w:rsidR="00A96A3E" w:rsidRPr="00B736F6">
        <w:rPr>
          <w:i/>
          <w:iCs/>
        </w:rPr>
        <w:t xml:space="preserve">Shfichat Damim </w:t>
      </w:r>
      <w:r w:rsidR="00A96A3E" w:rsidRPr="00B736F6">
        <w:t xml:space="preserve">(murder) </w:t>
      </w:r>
      <w:r w:rsidR="006D0ED5" w:rsidRPr="00B736F6">
        <w:t xml:space="preserve">is </w:t>
      </w:r>
      <w:r w:rsidR="006D0ED5" w:rsidRPr="00B736F6">
        <w:rPr>
          <w:rStyle w:val="Style3Char"/>
        </w:rPr>
        <w:t xml:space="preserve">that </w:t>
      </w:r>
      <w:r w:rsidR="006D0ED5" w:rsidRPr="00B736F6">
        <w:t xml:space="preserve">the </w:t>
      </w:r>
      <w:r w:rsidR="001917EB" w:rsidRPr="00B736F6">
        <w:rPr>
          <w:i/>
          <w:iCs/>
        </w:rPr>
        <w:t>“V’Chai Bahem-dispensation”</w:t>
      </w:r>
      <w:r w:rsidR="006527E2" w:rsidRPr="00B736F6">
        <w:t xml:space="preserve"> </w:t>
      </w:r>
      <w:r w:rsidR="006D0ED5" w:rsidRPr="00B736F6">
        <w:t xml:space="preserve">is not applicable when we have a situation of </w:t>
      </w:r>
      <w:r w:rsidR="006D0ED5" w:rsidRPr="00B736F6">
        <w:rPr>
          <w:i/>
          <w:iCs/>
          <w:sz w:val="21"/>
          <w:szCs w:val="21"/>
        </w:rPr>
        <w:t>“</w:t>
      </w:r>
      <w:r w:rsidR="006D0ED5" w:rsidRPr="00B736F6">
        <w:rPr>
          <w:rFonts w:asciiTheme="majorBidi" w:hAnsiTheme="majorBidi" w:cstheme="majorBidi"/>
          <w:sz w:val="26"/>
          <w:szCs w:val="26"/>
          <w:rtl/>
        </w:rPr>
        <w:t>תרתי-נגד-חדא</w:t>
      </w:r>
      <w:r w:rsidR="006D0ED5" w:rsidRPr="00B736F6">
        <w:rPr>
          <w:bCs/>
          <w:i/>
          <w:iCs/>
        </w:rPr>
        <w:t>“</w:t>
      </w:r>
      <w:r w:rsidR="006D0ED5" w:rsidRPr="00B736F6">
        <w:rPr>
          <w:b/>
          <w:i/>
          <w:iCs/>
        </w:rPr>
        <w:t xml:space="preserve"> </w:t>
      </w:r>
      <w:r w:rsidR="006D0ED5" w:rsidRPr="00B736F6">
        <w:rPr>
          <w:i/>
          <w:iCs/>
        </w:rPr>
        <w:t>– “</w:t>
      </w:r>
      <w:r w:rsidR="006D0ED5" w:rsidRPr="00B736F6">
        <w:rPr>
          <w:bCs/>
          <w:i/>
          <w:iCs/>
        </w:rPr>
        <w:t xml:space="preserve">two negative consequences vs. one negative consequence” </w:t>
      </w:r>
      <w:r w:rsidR="006D0ED5" w:rsidRPr="00B736F6">
        <w:rPr>
          <w:bCs/>
        </w:rPr>
        <w:t>and the</w:t>
      </w:r>
      <w:r w:rsidR="006D0ED5" w:rsidRPr="00B736F6">
        <w:t xml:space="preserve"> logic of </w:t>
      </w:r>
      <w:r w:rsidR="006D0ED5" w:rsidRPr="00B736F6">
        <w:rPr>
          <w:i/>
          <w:iCs/>
        </w:rPr>
        <w:t>“Mai Chazit”</w:t>
      </w:r>
      <w:r w:rsidR="006D0ED5" w:rsidRPr="00B736F6">
        <w:t xml:space="preserve"> is merely an adjunct.  According to this approach, perhaps </w:t>
      </w:r>
      <w:r w:rsidR="006D0ED5" w:rsidRPr="00B736F6">
        <w:rPr>
          <w:rStyle w:val="Style3Char"/>
        </w:rPr>
        <w:t xml:space="preserve">the </w:t>
      </w:r>
      <w:r w:rsidR="001917EB" w:rsidRPr="00B736F6">
        <w:rPr>
          <w:i/>
          <w:iCs/>
        </w:rPr>
        <w:t>“V’Chai Bahem-dispensation”</w:t>
      </w:r>
      <w:r w:rsidR="006527E2" w:rsidRPr="00B736F6">
        <w:t xml:space="preserve"> </w:t>
      </w:r>
      <w:r w:rsidR="008677DF" w:rsidRPr="00B736F6">
        <w:rPr>
          <w:rStyle w:val="Style3Char"/>
        </w:rPr>
        <w:t xml:space="preserve">would </w:t>
      </w:r>
      <w:r w:rsidR="00410AA6" w:rsidRPr="00B736F6">
        <w:rPr>
          <w:rStyle w:val="Style3Char"/>
        </w:rPr>
        <w:t>not be applicable</w:t>
      </w:r>
      <w:r w:rsidR="006D0ED5" w:rsidRPr="00B736F6">
        <w:rPr>
          <w:rStyle w:val="Style3Char"/>
        </w:rPr>
        <w:t xml:space="preserve"> </w:t>
      </w:r>
      <w:r w:rsidR="00263326" w:rsidRPr="00B736F6">
        <w:rPr>
          <w:rStyle w:val="Style3Char"/>
        </w:rPr>
        <w:t xml:space="preserve">even </w:t>
      </w:r>
      <w:r w:rsidR="006D0ED5" w:rsidRPr="00B736F6">
        <w:rPr>
          <w:rStyle w:val="Style3Char"/>
        </w:rPr>
        <w:t xml:space="preserve">in the </w:t>
      </w:r>
      <w:r w:rsidR="006D0ED5" w:rsidRPr="00B736F6">
        <w:t>‘fugitive without escape capability’</w:t>
      </w:r>
      <w:r w:rsidR="006D0ED5" w:rsidRPr="00B736F6">
        <w:rPr>
          <w:rStyle w:val="Style3Char"/>
        </w:rPr>
        <w:t xml:space="preserve"> situation</w:t>
      </w:r>
      <w:r w:rsidR="008677DF" w:rsidRPr="00B736F6">
        <w:rPr>
          <w:rStyle w:val="Style3Char"/>
        </w:rPr>
        <w:t xml:space="preserve"> </w:t>
      </w:r>
      <w:r w:rsidR="00263326" w:rsidRPr="00B736F6">
        <w:rPr>
          <w:bCs/>
        </w:rPr>
        <w:t>for the following reason</w:t>
      </w:r>
      <w:r w:rsidR="008677DF" w:rsidRPr="00B736F6">
        <w:rPr>
          <w:bCs/>
        </w:rPr>
        <w:t>:</w:t>
      </w:r>
      <w:r w:rsidR="008677DF" w:rsidRPr="00B736F6">
        <w:rPr>
          <w:bCs/>
          <w:sz w:val="21"/>
          <w:szCs w:val="21"/>
        </w:rPr>
        <w:t xml:space="preserve">  </w:t>
      </w:r>
      <w:r w:rsidR="008677DF" w:rsidRPr="00B736F6">
        <w:t>If</w:t>
      </w:r>
      <w:r w:rsidR="008677DF" w:rsidRPr="00B736F6">
        <w:rPr>
          <w:sz w:val="23"/>
          <w:szCs w:val="23"/>
        </w:rPr>
        <w:t xml:space="preserve"> </w:t>
      </w:r>
      <w:r w:rsidR="008677DF" w:rsidRPr="00B736F6">
        <w:t>the townspeople remain passive, even though both they and the fugitive will die, this would still be classified as “</w:t>
      </w:r>
      <w:r w:rsidR="008677DF" w:rsidRPr="00B736F6">
        <w:rPr>
          <w:rFonts w:asciiTheme="majorBidi" w:hAnsiTheme="majorBidi" w:cstheme="majorBidi"/>
          <w:sz w:val="26"/>
          <w:szCs w:val="26"/>
          <w:rtl/>
        </w:rPr>
        <w:t>חדא</w:t>
      </w:r>
      <w:r w:rsidR="008677DF" w:rsidRPr="00B736F6">
        <w:rPr>
          <w:rFonts w:cs="Arial Black"/>
          <w:bCs/>
        </w:rPr>
        <w:t xml:space="preserve">“ </w:t>
      </w:r>
      <w:r w:rsidR="008677DF" w:rsidRPr="00B736F6">
        <w:t>(“</w:t>
      </w:r>
      <w:r w:rsidR="008677DF" w:rsidRPr="00B736F6">
        <w:rPr>
          <w:bCs/>
          <w:i/>
          <w:iCs/>
        </w:rPr>
        <w:t>one negative consequence”</w:t>
      </w:r>
      <w:r w:rsidR="008677DF" w:rsidRPr="00B736F6">
        <w:rPr>
          <w:bCs/>
        </w:rPr>
        <w:t>) without transgression of</w:t>
      </w:r>
      <w:r w:rsidR="008677DF" w:rsidRPr="00B736F6">
        <w:rPr>
          <w:bCs/>
          <w:sz w:val="21"/>
          <w:szCs w:val="21"/>
        </w:rPr>
        <w:t xml:space="preserve"> </w:t>
      </w:r>
      <w:r w:rsidR="008677DF" w:rsidRPr="00B736F6">
        <w:t xml:space="preserve">an </w:t>
      </w:r>
      <w:r w:rsidR="008677DF" w:rsidRPr="00B736F6">
        <w:rPr>
          <w:i/>
          <w:iCs/>
        </w:rPr>
        <w:t>Aveirah</w:t>
      </w:r>
      <w:r w:rsidR="008677DF" w:rsidRPr="00B736F6">
        <w:t>.  However, if the townspeople hand over the fugitive</w:t>
      </w:r>
      <w:r w:rsidR="008677DF" w:rsidRPr="00B736F6">
        <w:rPr>
          <w:rStyle w:val="Style3Char"/>
          <w:rFonts w:asciiTheme="minorHAnsi" w:hAnsiTheme="minorHAnsi" w:cstheme="minorHAnsi"/>
        </w:rPr>
        <w:t>,</w:t>
      </w:r>
      <w:r w:rsidR="008677DF" w:rsidRPr="00B736F6">
        <w:t xml:space="preserve"> there will be “</w:t>
      </w:r>
      <w:r w:rsidR="008677DF" w:rsidRPr="00B736F6">
        <w:rPr>
          <w:rFonts w:asciiTheme="majorBidi" w:hAnsiTheme="majorBidi" w:cs="Times New Roman"/>
          <w:sz w:val="26"/>
          <w:szCs w:val="26"/>
          <w:rtl/>
        </w:rPr>
        <w:t>תרתי</w:t>
      </w:r>
      <w:r w:rsidR="008677DF" w:rsidRPr="00B736F6">
        <w:rPr>
          <w:rFonts w:cs="Arial Black"/>
          <w:bCs/>
        </w:rPr>
        <w:t>“</w:t>
      </w:r>
      <w:r w:rsidR="008677DF" w:rsidRPr="00B736F6">
        <w:t xml:space="preserve"> (“</w:t>
      </w:r>
      <w:r w:rsidR="008677DF" w:rsidRPr="00B736F6">
        <w:rPr>
          <w:i/>
          <w:iCs/>
        </w:rPr>
        <w:t xml:space="preserve">two negative </w:t>
      </w:r>
      <w:r w:rsidR="00CF74C5">
        <w:rPr>
          <w:i/>
          <w:iCs/>
        </w:rPr>
        <w:t>consequences</w:t>
      </w:r>
      <w:r w:rsidR="008677DF" w:rsidRPr="00B736F6">
        <w:t>”):</w:t>
      </w:r>
      <w:r w:rsidR="008677DF" w:rsidRPr="00B736F6">
        <w:rPr>
          <w:sz w:val="23"/>
          <w:szCs w:val="23"/>
        </w:rPr>
        <w:t xml:space="preserve"> </w:t>
      </w:r>
      <w:r w:rsidR="008677DF" w:rsidRPr="00B736F6">
        <w:t>the fugitive’s death</w:t>
      </w:r>
      <w:r w:rsidR="008677DF" w:rsidRPr="00B736F6">
        <w:rPr>
          <w:sz w:val="23"/>
          <w:szCs w:val="23"/>
        </w:rPr>
        <w:t xml:space="preserve"> </w:t>
      </w:r>
      <w:r w:rsidR="008677DF" w:rsidRPr="00B736F6">
        <w:t xml:space="preserve">and a transgression of an </w:t>
      </w:r>
      <w:r w:rsidR="008677DF" w:rsidRPr="00B736F6">
        <w:rPr>
          <w:i/>
          <w:iCs/>
        </w:rPr>
        <w:t>Aveirah</w:t>
      </w:r>
      <w:r w:rsidR="008677DF" w:rsidRPr="00B736F6">
        <w:rPr>
          <w:sz w:val="23"/>
          <w:szCs w:val="23"/>
        </w:rPr>
        <w:t xml:space="preserve">.  </w:t>
      </w:r>
      <w:r w:rsidR="008677DF" w:rsidRPr="00B736F6">
        <w:t>Accordingly, the</w:t>
      </w:r>
      <w:r w:rsidR="008677DF" w:rsidRPr="00B736F6">
        <w:rPr>
          <w:sz w:val="23"/>
          <w:szCs w:val="23"/>
        </w:rPr>
        <w:t xml:space="preserve"> </w:t>
      </w:r>
      <w:r w:rsidR="001917EB" w:rsidRPr="00B736F6">
        <w:rPr>
          <w:i/>
          <w:iCs/>
        </w:rPr>
        <w:t>“V’Chai Bahem-dispensation”</w:t>
      </w:r>
      <w:r w:rsidR="006527E2" w:rsidRPr="00B736F6">
        <w:t xml:space="preserve"> </w:t>
      </w:r>
      <w:r w:rsidR="008677DF" w:rsidRPr="00B736F6">
        <w:t>would be inapplicable and it would be forbidden to hand over the ‘fugitive without escape capability’.</w:t>
      </w:r>
    </w:p>
    <w:p w14:paraId="543C45F9" w14:textId="3E1A62E9" w:rsidR="00A96A3E" w:rsidRDefault="005A23BF" w:rsidP="00292CA7">
      <w:pPr>
        <w:spacing w:before="240" w:after="0"/>
        <w:ind w:left="900" w:hanging="900"/>
        <w:rPr>
          <w:sz w:val="24"/>
          <w:szCs w:val="24"/>
        </w:rPr>
      </w:pPr>
      <w:r w:rsidRPr="00B736F6">
        <w:rPr>
          <w:b/>
          <w:bCs/>
          <w:sz w:val="24"/>
          <w:szCs w:val="24"/>
          <w:u w:val="single"/>
        </w:rPr>
        <w:t>Table 4</w:t>
      </w:r>
      <w:r w:rsidRPr="00B736F6">
        <w:rPr>
          <w:b/>
          <w:bCs/>
          <w:sz w:val="24"/>
          <w:szCs w:val="24"/>
        </w:rPr>
        <w:t>:</w:t>
      </w:r>
      <w:r w:rsidRPr="00B736F6">
        <w:rPr>
          <w:sz w:val="24"/>
          <w:szCs w:val="24"/>
        </w:rPr>
        <w:t xml:space="preserve"> </w:t>
      </w:r>
      <w:r w:rsidR="0017751D" w:rsidRPr="00B736F6">
        <w:rPr>
          <w:sz w:val="24"/>
          <w:szCs w:val="24"/>
        </w:rPr>
        <w:t xml:space="preserve"> </w:t>
      </w:r>
      <w:r w:rsidRPr="00B736F6">
        <w:rPr>
          <w:sz w:val="24"/>
          <w:szCs w:val="24"/>
        </w:rPr>
        <w:t xml:space="preserve">Understanding the </w:t>
      </w:r>
      <w:r w:rsidRPr="00B736F6">
        <w:rPr>
          <w:i/>
          <w:iCs/>
          <w:sz w:val="24"/>
          <w:szCs w:val="24"/>
        </w:rPr>
        <w:t>“Mai Chazit”</w:t>
      </w:r>
      <w:r w:rsidRPr="00B736F6">
        <w:rPr>
          <w:sz w:val="24"/>
          <w:szCs w:val="24"/>
        </w:rPr>
        <w:t xml:space="preserve"> basis </w:t>
      </w:r>
      <w:r w:rsidR="006B6FFE" w:rsidRPr="00B736F6">
        <w:rPr>
          <w:sz w:val="24"/>
          <w:szCs w:val="24"/>
        </w:rPr>
        <w:t>for</w:t>
      </w:r>
      <w:r w:rsidRPr="00B736F6">
        <w:rPr>
          <w:sz w:val="24"/>
          <w:szCs w:val="24"/>
        </w:rPr>
        <w:t xml:space="preserve"> </w:t>
      </w:r>
      <w:r w:rsidR="001A5554" w:rsidRPr="00B736F6">
        <w:rPr>
          <w:rStyle w:val="Style3Char"/>
          <w:i/>
          <w:iCs/>
          <w:sz w:val="24"/>
          <w:szCs w:val="24"/>
        </w:rPr>
        <w:t>Yeherag V</w:t>
      </w:r>
      <w:r w:rsidRPr="00B736F6">
        <w:rPr>
          <w:rStyle w:val="Style3Char"/>
          <w:i/>
          <w:iCs/>
          <w:sz w:val="24"/>
          <w:szCs w:val="24"/>
        </w:rPr>
        <w:t>’al Yaavor</w:t>
      </w:r>
      <w:r w:rsidRPr="00B736F6">
        <w:rPr>
          <w:rStyle w:val="Style3Char"/>
          <w:sz w:val="24"/>
          <w:szCs w:val="24"/>
        </w:rPr>
        <w:t xml:space="preserve"> </w:t>
      </w:r>
      <w:r w:rsidRPr="00B736F6">
        <w:rPr>
          <w:sz w:val="24"/>
          <w:szCs w:val="24"/>
        </w:rPr>
        <w:t xml:space="preserve">by </w:t>
      </w:r>
      <w:r w:rsidRPr="00B736F6">
        <w:rPr>
          <w:i/>
          <w:iCs/>
          <w:sz w:val="24"/>
          <w:szCs w:val="24"/>
        </w:rPr>
        <w:t xml:space="preserve">Shfichat Damim </w:t>
      </w:r>
      <w:r w:rsidR="00396204" w:rsidRPr="00B736F6">
        <w:rPr>
          <w:sz w:val="24"/>
          <w:szCs w:val="24"/>
        </w:rPr>
        <w:t xml:space="preserve">(murder) </w:t>
      </w:r>
      <w:r w:rsidR="00C1069A">
        <w:rPr>
          <w:sz w:val="24"/>
          <w:szCs w:val="24"/>
        </w:rPr>
        <w:t xml:space="preserve">and its relevance to permit </w:t>
      </w:r>
      <w:r w:rsidRPr="00B736F6">
        <w:rPr>
          <w:sz w:val="24"/>
          <w:szCs w:val="24"/>
        </w:rPr>
        <w:t>hand</w:t>
      </w:r>
      <w:r w:rsidR="00C1069A">
        <w:rPr>
          <w:sz w:val="24"/>
          <w:szCs w:val="24"/>
        </w:rPr>
        <w:t>ing</w:t>
      </w:r>
      <w:r w:rsidRPr="00B736F6">
        <w:rPr>
          <w:sz w:val="24"/>
          <w:szCs w:val="24"/>
        </w:rPr>
        <w:t xml:space="preserve"> over the ‘fugitive without escape capability’</w:t>
      </w:r>
    </w:p>
    <w:tbl>
      <w:tblPr>
        <w:tblStyle w:val="TableGrid"/>
        <w:tblW w:w="10081" w:type="dxa"/>
        <w:tblLook w:val="04A0" w:firstRow="1" w:lastRow="0" w:firstColumn="1" w:lastColumn="0" w:noHBand="0" w:noVBand="1"/>
      </w:tblPr>
      <w:tblGrid>
        <w:gridCol w:w="1530"/>
        <w:gridCol w:w="2070"/>
        <w:gridCol w:w="1620"/>
        <w:gridCol w:w="1530"/>
        <w:gridCol w:w="3331"/>
      </w:tblGrid>
      <w:tr w:rsidR="007B3472" w:rsidRPr="00467411" w14:paraId="2D740F58" w14:textId="77777777" w:rsidTr="00292CA7">
        <w:trPr>
          <w:trHeight w:hRule="exact" w:val="891"/>
        </w:trPr>
        <w:tc>
          <w:tcPr>
            <w:tcW w:w="5220" w:type="dxa"/>
            <w:gridSpan w:val="3"/>
            <w:tcBorders>
              <w:top w:val="double" w:sz="6" w:space="0" w:color="auto"/>
              <w:bottom w:val="double" w:sz="12" w:space="0" w:color="auto"/>
              <w:right w:val="single" w:sz="18" w:space="0" w:color="auto"/>
            </w:tcBorders>
            <w:vAlign w:val="center"/>
          </w:tcPr>
          <w:p w14:paraId="5EEA1046" w14:textId="77777777" w:rsidR="007B3472" w:rsidRPr="00292CA7" w:rsidRDefault="007B3472" w:rsidP="003A29B8">
            <w:pPr>
              <w:pStyle w:val="ListParagraph"/>
              <w:numPr>
                <w:ilvl w:val="0"/>
                <w:numId w:val="0"/>
              </w:numPr>
              <w:spacing w:before="0" w:after="0"/>
              <w:jc w:val="center"/>
              <w:rPr>
                <w:b/>
                <w:bCs/>
                <w:sz w:val="23"/>
                <w:szCs w:val="23"/>
              </w:rPr>
            </w:pPr>
            <w:r w:rsidRPr="00292CA7">
              <w:rPr>
                <w:b/>
                <w:bCs/>
                <w:sz w:val="23"/>
                <w:szCs w:val="23"/>
              </w:rPr>
              <w:t xml:space="preserve">Basis for </w:t>
            </w:r>
            <w:r w:rsidRPr="00292CA7">
              <w:rPr>
                <w:rStyle w:val="Style3Char"/>
                <w:b/>
                <w:bCs/>
                <w:i/>
                <w:iCs/>
                <w:sz w:val="23"/>
                <w:szCs w:val="23"/>
              </w:rPr>
              <w:t>Yeherag V’al Yaavor</w:t>
            </w:r>
            <w:r w:rsidRPr="00292CA7">
              <w:rPr>
                <w:rStyle w:val="Style3Char"/>
                <w:b/>
                <w:bCs/>
                <w:sz w:val="23"/>
                <w:szCs w:val="23"/>
              </w:rPr>
              <w:t xml:space="preserve"> </w:t>
            </w:r>
            <w:r w:rsidRPr="00292CA7">
              <w:rPr>
                <w:rStyle w:val="Style3Char"/>
                <w:b/>
                <w:bCs/>
                <w:sz w:val="23"/>
                <w:szCs w:val="23"/>
              </w:rPr>
              <w:br/>
            </w:r>
            <w:r w:rsidRPr="00292CA7">
              <w:rPr>
                <w:b/>
                <w:bCs/>
                <w:sz w:val="23"/>
                <w:szCs w:val="23"/>
              </w:rPr>
              <w:t xml:space="preserve">by </w:t>
            </w:r>
            <w:r w:rsidRPr="00292CA7">
              <w:rPr>
                <w:b/>
                <w:bCs/>
                <w:i/>
                <w:iCs/>
                <w:sz w:val="23"/>
                <w:szCs w:val="23"/>
              </w:rPr>
              <w:t>Shfichat Damim</w:t>
            </w:r>
          </w:p>
        </w:tc>
        <w:tc>
          <w:tcPr>
            <w:tcW w:w="4861" w:type="dxa"/>
            <w:gridSpan w:val="2"/>
            <w:tcBorders>
              <w:top w:val="double" w:sz="6" w:space="0" w:color="auto"/>
              <w:left w:val="single" w:sz="18" w:space="0" w:color="auto"/>
              <w:bottom w:val="double" w:sz="12" w:space="0" w:color="auto"/>
            </w:tcBorders>
            <w:vAlign w:val="center"/>
          </w:tcPr>
          <w:p w14:paraId="547F29D1" w14:textId="77777777" w:rsidR="007B3472" w:rsidRPr="00292CA7" w:rsidRDefault="007B3472" w:rsidP="003A29B8">
            <w:pPr>
              <w:pStyle w:val="ListParagraph"/>
              <w:numPr>
                <w:ilvl w:val="0"/>
                <w:numId w:val="0"/>
              </w:numPr>
              <w:spacing w:before="0" w:after="0"/>
              <w:jc w:val="center"/>
              <w:rPr>
                <w:b/>
                <w:bCs/>
                <w:sz w:val="23"/>
                <w:szCs w:val="23"/>
              </w:rPr>
            </w:pPr>
            <w:r w:rsidRPr="00292CA7">
              <w:rPr>
                <w:b/>
                <w:bCs/>
                <w:sz w:val="23"/>
                <w:szCs w:val="23"/>
              </w:rPr>
              <w:t xml:space="preserve">Reason to permit handing over the </w:t>
            </w:r>
            <w:r w:rsidRPr="00292CA7">
              <w:rPr>
                <w:b/>
                <w:bCs/>
                <w:sz w:val="23"/>
                <w:szCs w:val="23"/>
              </w:rPr>
              <w:br/>
              <w:t>‘fugitive without escape capability’</w:t>
            </w:r>
          </w:p>
        </w:tc>
      </w:tr>
      <w:tr w:rsidR="007B3472" w:rsidRPr="00467411" w14:paraId="2D11A874" w14:textId="77777777" w:rsidTr="007B3472">
        <w:trPr>
          <w:trHeight w:hRule="exact" w:val="1134"/>
        </w:trPr>
        <w:tc>
          <w:tcPr>
            <w:tcW w:w="1530" w:type="dxa"/>
            <w:tcBorders>
              <w:top w:val="double" w:sz="12" w:space="0" w:color="auto"/>
              <w:bottom w:val="single" w:sz="18" w:space="0" w:color="auto"/>
              <w:right w:val="single" w:sz="18" w:space="0" w:color="auto"/>
            </w:tcBorders>
            <w:vAlign w:val="center"/>
          </w:tcPr>
          <w:p w14:paraId="587D6355" w14:textId="77777777" w:rsidR="007B3472" w:rsidRPr="00467411" w:rsidRDefault="007B3472" w:rsidP="00292CA7">
            <w:pPr>
              <w:pStyle w:val="ListParagraph"/>
              <w:numPr>
                <w:ilvl w:val="0"/>
                <w:numId w:val="0"/>
              </w:numPr>
              <w:spacing w:before="0" w:after="0"/>
              <w:jc w:val="center"/>
              <w:rPr>
                <w:b/>
                <w:bCs/>
                <w:sz w:val="21"/>
                <w:szCs w:val="21"/>
              </w:rPr>
            </w:pPr>
            <w:r w:rsidRPr="00467411">
              <w:rPr>
                <w:b/>
                <w:bCs/>
                <w:sz w:val="21"/>
                <w:szCs w:val="21"/>
              </w:rPr>
              <w:t>Proponent</w:t>
            </w:r>
          </w:p>
        </w:tc>
        <w:tc>
          <w:tcPr>
            <w:tcW w:w="2070" w:type="dxa"/>
            <w:tcBorders>
              <w:top w:val="double" w:sz="12" w:space="0" w:color="auto"/>
              <w:left w:val="single" w:sz="18" w:space="0" w:color="auto"/>
              <w:bottom w:val="single" w:sz="18" w:space="0" w:color="auto"/>
            </w:tcBorders>
            <w:vAlign w:val="center"/>
          </w:tcPr>
          <w:p w14:paraId="5D588ED7" w14:textId="77777777" w:rsidR="007B3472" w:rsidRPr="00467411" w:rsidRDefault="007B3472" w:rsidP="00292CA7">
            <w:pPr>
              <w:pStyle w:val="ListParagraph"/>
              <w:numPr>
                <w:ilvl w:val="0"/>
                <w:numId w:val="0"/>
              </w:numPr>
              <w:spacing w:before="0" w:after="0"/>
              <w:jc w:val="center"/>
              <w:rPr>
                <w:b/>
                <w:bCs/>
                <w:sz w:val="21"/>
                <w:szCs w:val="21"/>
              </w:rPr>
            </w:pPr>
            <w:r w:rsidRPr="00467411">
              <w:rPr>
                <w:b/>
                <w:bCs/>
                <w:sz w:val="21"/>
                <w:szCs w:val="21"/>
              </w:rPr>
              <w:t>Logical Basis</w:t>
            </w:r>
          </w:p>
        </w:tc>
        <w:tc>
          <w:tcPr>
            <w:tcW w:w="1620" w:type="dxa"/>
            <w:tcBorders>
              <w:top w:val="double" w:sz="12" w:space="0" w:color="auto"/>
              <w:bottom w:val="single" w:sz="18" w:space="0" w:color="auto"/>
              <w:right w:val="single" w:sz="18" w:space="0" w:color="auto"/>
            </w:tcBorders>
            <w:vAlign w:val="center"/>
          </w:tcPr>
          <w:p w14:paraId="296CBB94" w14:textId="77777777" w:rsidR="007B3472" w:rsidRPr="00467411" w:rsidRDefault="007B3472" w:rsidP="007B3472">
            <w:pPr>
              <w:pStyle w:val="ListParagraph"/>
              <w:numPr>
                <w:ilvl w:val="0"/>
                <w:numId w:val="0"/>
              </w:numPr>
              <w:spacing w:before="0" w:after="0"/>
              <w:jc w:val="center"/>
              <w:rPr>
                <w:b/>
                <w:bCs/>
                <w:sz w:val="21"/>
                <w:szCs w:val="21"/>
              </w:rPr>
            </w:pPr>
            <w:r w:rsidRPr="00467411">
              <w:rPr>
                <w:b/>
                <w:bCs/>
                <w:sz w:val="21"/>
                <w:szCs w:val="21"/>
              </w:rPr>
              <w:t xml:space="preserve">Is </w:t>
            </w:r>
            <w:r w:rsidRPr="00467411">
              <w:rPr>
                <w:b/>
                <w:bCs/>
                <w:i/>
                <w:iCs/>
                <w:sz w:val="21"/>
                <w:szCs w:val="21"/>
              </w:rPr>
              <w:t xml:space="preserve">“Mai Chazit” </w:t>
            </w:r>
            <w:r w:rsidRPr="00467411">
              <w:rPr>
                <w:b/>
                <w:bCs/>
                <w:sz w:val="21"/>
                <w:szCs w:val="21"/>
              </w:rPr>
              <w:t>the primary logic?</w:t>
            </w:r>
          </w:p>
        </w:tc>
        <w:tc>
          <w:tcPr>
            <w:tcW w:w="1530" w:type="dxa"/>
            <w:tcBorders>
              <w:top w:val="double" w:sz="12" w:space="0" w:color="auto"/>
              <w:left w:val="single" w:sz="18" w:space="0" w:color="auto"/>
              <w:bottom w:val="single" w:sz="18" w:space="0" w:color="auto"/>
            </w:tcBorders>
            <w:vAlign w:val="center"/>
          </w:tcPr>
          <w:p w14:paraId="4B64DEB4" w14:textId="77777777" w:rsidR="007B3472" w:rsidRPr="00467411" w:rsidRDefault="007B3472" w:rsidP="007B3472">
            <w:pPr>
              <w:pStyle w:val="ListParagraph"/>
              <w:numPr>
                <w:ilvl w:val="0"/>
                <w:numId w:val="0"/>
              </w:numPr>
              <w:spacing w:before="0" w:after="0"/>
              <w:jc w:val="center"/>
              <w:rPr>
                <w:b/>
                <w:bCs/>
                <w:sz w:val="21"/>
                <w:szCs w:val="21"/>
              </w:rPr>
            </w:pPr>
            <w:r w:rsidRPr="00467411">
              <w:rPr>
                <w:b/>
                <w:bCs/>
                <w:sz w:val="21"/>
                <w:szCs w:val="21"/>
              </w:rPr>
              <w:t xml:space="preserve">Because </w:t>
            </w:r>
            <w:r w:rsidRPr="00467411">
              <w:rPr>
                <w:b/>
                <w:bCs/>
                <w:i/>
                <w:iCs/>
                <w:sz w:val="21"/>
                <w:szCs w:val="21"/>
              </w:rPr>
              <w:t xml:space="preserve">“Mai Chazit” </w:t>
            </w:r>
            <w:r w:rsidRPr="00467411">
              <w:rPr>
                <w:b/>
                <w:bCs/>
                <w:sz w:val="21"/>
                <w:szCs w:val="21"/>
              </w:rPr>
              <w:t>does not pertain?</w:t>
            </w:r>
          </w:p>
        </w:tc>
        <w:tc>
          <w:tcPr>
            <w:tcW w:w="3331" w:type="dxa"/>
            <w:tcBorders>
              <w:top w:val="double" w:sz="12" w:space="0" w:color="auto"/>
              <w:bottom w:val="single" w:sz="18" w:space="0" w:color="auto"/>
            </w:tcBorders>
            <w:vAlign w:val="center"/>
          </w:tcPr>
          <w:p w14:paraId="77C0733B" w14:textId="77777777" w:rsidR="007B3472" w:rsidRPr="00467411" w:rsidRDefault="007B3472" w:rsidP="007B3472">
            <w:pPr>
              <w:pStyle w:val="ListParagraph"/>
              <w:numPr>
                <w:ilvl w:val="0"/>
                <w:numId w:val="0"/>
              </w:numPr>
              <w:spacing w:before="0" w:after="0"/>
              <w:jc w:val="center"/>
              <w:rPr>
                <w:b/>
                <w:bCs/>
                <w:sz w:val="21"/>
                <w:szCs w:val="21"/>
              </w:rPr>
            </w:pPr>
            <w:r w:rsidRPr="00467411">
              <w:rPr>
                <w:b/>
                <w:bCs/>
                <w:sz w:val="21"/>
                <w:szCs w:val="21"/>
              </w:rPr>
              <w:t xml:space="preserve">Why </w:t>
            </w:r>
            <w:r w:rsidRPr="00467411">
              <w:rPr>
                <w:b/>
                <w:bCs/>
                <w:i/>
                <w:iCs/>
                <w:sz w:val="21"/>
                <w:szCs w:val="21"/>
              </w:rPr>
              <w:t>“yes”</w:t>
            </w:r>
            <w:r w:rsidRPr="00467411">
              <w:rPr>
                <w:b/>
                <w:bCs/>
                <w:sz w:val="21"/>
                <w:szCs w:val="21"/>
              </w:rPr>
              <w:t xml:space="preserve"> or </w:t>
            </w:r>
            <w:r w:rsidRPr="00467411">
              <w:rPr>
                <w:b/>
                <w:bCs/>
                <w:i/>
                <w:iCs/>
                <w:sz w:val="21"/>
                <w:szCs w:val="21"/>
              </w:rPr>
              <w:t>“no”</w:t>
            </w:r>
            <w:r w:rsidRPr="00467411">
              <w:rPr>
                <w:b/>
                <w:bCs/>
                <w:sz w:val="21"/>
                <w:szCs w:val="21"/>
              </w:rPr>
              <w:t xml:space="preserve"> </w:t>
            </w:r>
            <w:r w:rsidRPr="00467411">
              <w:rPr>
                <w:b/>
                <w:bCs/>
                <w:sz w:val="21"/>
                <w:szCs w:val="21"/>
              </w:rPr>
              <w:br/>
              <w:t>(from previous column)?</w:t>
            </w:r>
          </w:p>
        </w:tc>
      </w:tr>
      <w:tr w:rsidR="007B3472" w:rsidRPr="00467411" w14:paraId="3E89D036" w14:textId="77777777" w:rsidTr="007B3472">
        <w:trPr>
          <w:trHeight w:val="851"/>
        </w:trPr>
        <w:tc>
          <w:tcPr>
            <w:tcW w:w="1530" w:type="dxa"/>
            <w:tcBorders>
              <w:top w:val="single" w:sz="18" w:space="0" w:color="auto"/>
              <w:right w:val="single" w:sz="18" w:space="0" w:color="auto"/>
            </w:tcBorders>
            <w:vAlign w:val="center"/>
          </w:tcPr>
          <w:p w14:paraId="19783419" w14:textId="77777777" w:rsidR="007B3472" w:rsidRPr="00467411" w:rsidRDefault="007B3472" w:rsidP="00292CA7">
            <w:pPr>
              <w:pStyle w:val="ListParagraph"/>
              <w:numPr>
                <w:ilvl w:val="0"/>
                <w:numId w:val="0"/>
              </w:numPr>
              <w:spacing w:before="0" w:after="0"/>
              <w:jc w:val="center"/>
              <w:rPr>
                <w:b/>
                <w:bCs/>
                <w:sz w:val="21"/>
                <w:szCs w:val="21"/>
              </w:rPr>
            </w:pPr>
            <w:r w:rsidRPr="00467411">
              <w:rPr>
                <w:b/>
                <w:bCs/>
                <w:sz w:val="21"/>
                <w:szCs w:val="21"/>
              </w:rPr>
              <w:t xml:space="preserve">Approach 1: </w:t>
            </w:r>
            <w:r w:rsidRPr="00467411">
              <w:rPr>
                <w:b/>
                <w:bCs/>
                <w:sz w:val="21"/>
                <w:szCs w:val="21"/>
              </w:rPr>
              <w:br/>
              <w:t>Tosfot</w:t>
            </w:r>
          </w:p>
        </w:tc>
        <w:tc>
          <w:tcPr>
            <w:tcW w:w="2070" w:type="dxa"/>
            <w:tcBorders>
              <w:top w:val="single" w:sz="18" w:space="0" w:color="auto"/>
              <w:left w:val="single" w:sz="18" w:space="0" w:color="auto"/>
            </w:tcBorders>
            <w:vAlign w:val="center"/>
          </w:tcPr>
          <w:p w14:paraId="33736146" w14:textId="77777777" w:rsidR="007B3472" w:rsidRPr="00467411" w:rsidRDefault="007B3472" w:rsidP="00292CA7">
            <w:pPr>
              <w:pStyle w:val="ListParagraph"/>
              <w:numPr>
                <w:ilvl w:val="0"/>
                <w:numId w:val="0"/>
              </w:numPr>
              <w:spacing w:before="0" w:after="0"/>
              <w:jc w:val="center"/>
              <w:rPr>
                <w:i/>
                <w:iCs/>
                <w:sz w:val="20"/>
                <w:szCs w:val="20"/>
              </w:rPr>
            </w:pPr>
            <w:r w:rsidRPr="00467411">
              <w:rPr>
                <w:i/>
                <w:iCs/>
                <w:sz w:val="20"/>
                <w:szCs w:val="20"/>
              </w:rPr>
              <w:t>“Mai Chazit”</w:t>
            </w:r>
          </w:p>
        </w:tc>
        <w:tc>
          <w:tcPr>
            <w:tcW w:w="1620" w:type="dxa"/>
            <w:tcBorders>
              <w:top w:val="single" w:sz="18" w:space="0" w:color="auto"/>
              <w:right w:val="single" w:sz="18" w:space="0" w:color="auto"/>
            </w:tcBorders>
            <w:vAlign w:val="center"/>
          </w:tcPr>
          <w:p w14:paraId="6C678B20" w14:textId="77777777" w:rsidR="007B3472" w:rsidRPr="00467411" w:rsidRDefault="007B3472" w:rsidP="00292CA7">
            <w:pPr>
              <w:pStyle w:val="ListParagraph"/>
              <w:numPr>
                <w:ilvl w:val="0"/>
                <w:numId w:val="0"/>
              </w:numPr>
              <w:spacing w:before="0" w:after="0"/>
              <w:jc w:val="center"/>
              <w:rPr>
                <w:sz w:val="20"/>
                <w:szCs w:val="20"/>
              </w:rPr>
            </w:pPr>
            <w:r w:rsidRPr="00467411">
              <w:rPr>
                <w:sz w:val="20"/>
                <w:szCs w:val="20"/>
              </w:rPr>
              <w:t>Primary logic</w:t>
            </w:r>
          </w:p>
        </w:tc>
        <w:tc>
          <w:tcPr>
            <w:tcW w:w="1530" w:type="dxa"/>
            <w:tcBorders>
              <w:top w:val="single" w:sz="18" w:space="0" w:color="auto"/>
              <w:left w:val="single" w:sz="18" w:space="0" w:color="auto"/>
            </w:tcBorders>
            <w:vAlign w:val="center"/>
          </w:tcPr>
          <w:p w14:paraId="5B513C84" w14:textId="77777777" w:rsidR="007B3472" w:rsidRPr="00467411" w:rsidRDefault="007B3472" w:rsidP="00292CA7">
            <w:pPr>
              <w:pStyle w:val="ListParagraph"/>
              <w:numPr>
                <w:ilvl w:val="0"/>
                <w:numId w:val="0"/>
              </w:numPr>
              <w:spacing w:before="0" w:after="0"/>
              <w:jc w:val="center"/>
            </w:pPr>
            <w:r w:rsidRPr="00467411">
              <w:rPr>
                <w:b/>
                <w:bCs/>
                <w:sz w:val="24"/>
                <w:szCs w:val="24"/>
              </w:rPr>
              <w:t>Yes</w:t>
            </w:r>
            <w:r w:rsidRPr="00467411">
              <w:br/>
            </w:r>
            <w:r w:rsidRPr="00467411">
              <w:rPr>
                <w:i/>
                <w:iCs/>
                <w:sz w:val="20"/>
                <w:szCs w:val="20"/>
              </w:rPr>
              <w:t>(Chasdei Dovid)</w:t>
            </w:r>
          </w:p>
        </w:tc>
        <w:tc>
          <w:tcPr>
            <w:tcW w:w="3331" w:type="dxa"/>
            <w:tcBorders>
              <w:top w:val="single" w:sz="18" w:space="0" w:color="auto"/>
            </w:tcBorders>
            <w:vAlign w:val="center"/>
          </w:tcPr>
          <w:p w14:paraId="568B7163" w14:textId="77777777" w:rsidR="007B3472" w:rsidRPr="00467411" w:rsidRDefault="007B3472" w:rsidP="00292CA7">
            <w:pPr>
              <w:pStyle w:val="ListParagraph"/>
              <w:numPr>
                <w:ilvl w:val="0"/>
                <w:numId w:val="0"/>
              </w:numPr>
              <w:spacing w:before="0" w:after="0"/>
              <w:jc w:val="center"/>
              <w:rPr>
                <w:sz w:val="20"/>
                <w:szCs w:val="20"/>
              </w:rPr>
            </w:pPr>
            <w:r w:rsidRPr="00467411">
              <w:rPr>
                <w:sz w:val="20"/>
                <w:szCs w:val="20"/>
              </w:rPr>
              <w:t xml:space="preserve">We are not choosing who should live versus who should die </w:t>
            </w:r>
          </w:p>
        </w:tc>
      </w:tr>
      <w:tr w:rsidR="007B3472" w:rsidRPr="00467411" w14:paraId="75B2405D" w14:textId="77777777" w:rsidTr="007B3472">
        <w:trPr>
          <w:trHeight w:val="857"/>
        </w:trPr>
        <w:tc>
          <w:tcPr>
            <w:tcW w:w="1530" w:type="dxa"/>
            <w:tcBorders>
              <w:right w:val="single" w:sz="18" w:space="0" w:color="auto"/>
            </w:tcBorders>
            <w:vAlign w:val="center"/>
          </w:tcPr>
          <w:p w14:paraId="48057B03" w14:textId="77777777" w:rsidR="007B3472" w:rsidRPr="00467411" w:rsidRDefault="007B3472" w:rsidP="00292CA7">
            <w:pPr>
              <w:pStyle w:val="ListParagraph"/>
              <w:numPr>
                <w:ilvl w:val="0"/>
                <w:numId w:val="0"/>
              </w:numPr>
              <w:spacing w:before="0" w:after="0"/>
              <w:jc w:val="center"/>
              <w:rPr>
                <w:b/>
                <w:bCs/>
                <w:sz w:val="21"/>
                <w:szCs w:val="21"/>
              </w:rPr>
            </w:pPr>
            <w:r w:rsidRPr="00467411">
              <w:rPr>
                <w:b/>
                <w:bCs/>
                <w:sz w:val="21"/>
                <w:szCs w:val="21"/>
              </w:rPr>
              <w:t xml:space="preserve">Approach 2: </w:t>
            </w:r>
            <w:r w:rsidRPr="00467411">
              <w:rPr>
                <w:b/>
                <w:bCs/>
                <w:sz w:val="21"/>
                <w:szCs w:val="21"/>
              </w:rPr>
              <w:br/>
              <w:t>Rashi</w:t>
            </w:r>
          </w:p>
        </w:tc>
        <w:tc>
          <w:tcPr>
            <w:tcW w:w="2070" w:type="dxa"/>
            <w:tcBorders>
              <w:left w:val="single" w:sz="18" w:space="0" w:color="auto"/>
            </w:tcBorders>
            <w:vAlign w:val="center"/>
          </w:tcPr>
          <w:p w14:paraId="154D024D" w14:textId="77777777" w:rsidR="007B3472" w:rsidRPr="00467411" w:rsidRDefault="007B3472" w:rsidP="00292CA7">
            <w:pPr>
              <w:pStyle w:val="ListParagraph"/>
              <w:numPr>
                <w:ilvl w:val="0"/>
                <w:numId w:val="0"/>
              </w:numPr>
              <w:spacing w:before="0" w:after="0"/>
              <w:jc w:val="center"/>
              <w:rPr>
                <w:sz w:val="20"/>
                <w:szCs w:val="20"/>
              </w:rPr>
            </w:pPr>
            <w:r w:rsidRPr="00467411">
              <w:rPr>
                <w:sz w:val="20"/>
                <w:szCs w:val="20"/>
              </w:rPr>
              <w:t xml:space="preserve">Inapplicability of the </w:t>
            </w:r>
            <w:r w:rsidRPr="00467411">
              <w:rPr>
                <w:i/>
                <w:iCs/>
                <w:sz w:val="20"/>
                <w:szCs w:val="20"/>
              </w:rPr>
              <w:t>“V’Chai Bahem-dispensation”</w:t>
            </w:r>
          </w:p>
        </w:tc>
        <w:tc>
          <w:tcPr>
            <w:tcW w:w="1620" w:type="dxa"/>
            <w:tcBorders>
              <w:right w:val="single" w:sz="18" w:space="0" w:color="auto"/>
            </w:tcBorders>
            <w:vAlign w:val="center"/>
          </w:tcPr>
          <w:p w14:paraId="465E0024" w14:textId="77777777" w:rsidR="007B3472" w:rsidRPr="00467411" w:rsidRDefault="007B3472" w:rsidP="00292CA7">
            <w:pPr>
              <w:pStyle w:val="ListParagraph"/>
              <w:numPr>
                <w:ilvl w:val="0"/>
                <w:numId w:val="0"/>
              </w:numPr>
              <w:spacing w:before="0" w:after="0"/>
              <w:jc w:val="center"/>
              <w:rPr>
                <w:sz w:val="20"/>
                <w:szCs w:val="20"/>
              </w:rPr>
            </w:pPr>
            <w:r w:rsidRPr="00467411">
              <w:rPr>
                <w:sz w:val="20"/>
                <w:szCs w:val="20"/>
              </w:rPr>
              <w:t>Adjunct logic</w:t>
            </w:r>
          </w:p>
        </w:tc>
        <w:tc>
          <w:tcPr>
            <w:tcW w:w="1530" w:type="dxa"/>
            <w:tcBorders>
              <w:left w:val="single" w:sz="18" w:space="0" w:color="auto"/>
            </w:tcBorders>
            <w:vAlign w:val="center"/>
          </w:tcPr>
          <w:p w14:paraId="1F383973" w14:textId="77777777" w:rsidR="007B3472" w:rsidRPr="00467411" w:rsidRDefault="007B3472" w:rsidP="00292CA7">
            <w:pPr>
              <w:pStyle w:val="ListParagraph"/>
              <w:numPr>
                <w:ilvl w:val="0"/>
                <w:numId w:val="0"/>
              </w:numPr>
              <w:spacing w:before="0" w:after="0"/>
              <w:jc w:val="center"/>
            </w:pPr>
            <w:r w:rsidRPr="00467411">
              <w:rPr>
                <w:b/>
                <w:bCs/>
                <w:sz w:val="24"/>
                <w:szCs w:val="24"/>
              </w:rPr>
              <w:t>No</w:t>
            </w:r>
            <w:r w:rsidRPr="00467411">
              <w:br/>
            </w:r>
            <w:r w:rsidRPr="00467411">
              <w:rPr>
                <w:i/>
                <w:iCs/>
                <w:sz w:val="20"/>
                <w:szCs w:val="20"/>
              </w:rPr>
              <w:t>(Rav Moshe ?)</w:t>
            </w:r>
          </w:p>
        </w:tc>
        <w:tc>
          <w:tcPr>
            <w:tcW w:w="3331" w:type="dxa"/>
            <w:vAlign w:val="center"/>
          </w:tcPr>
          <w:p w14:paraId="7020672C" w14:textId="77777777" w:rsidR="00292CA7" w:rsidRDefault="00292CA7" w:rsidP="00292CA7">
            <w:pPr>
              <w:pStyle w:val="ListParagraph"/>
              <w:numPr>
                <w:ilvl w:val="0"/>
                <w:numId w:val="0"/>
              </w:numPr>
              <w:spacing w:before="0" w:after="0"/>
              <w:jc w:val="center"/>
              <w:rPr>
                <w:bCs/>
              </w:rPr>
            </w:pPr>
            <w:r w:rsidRPr="00467411">
              <w:rPr>
                <w:sz w:val="20"/>
                <w:szCs w:val="20"/>
              </w:rPr>
              <w:t xml:space="preserve">The </w:t>
            </w:r>
            <w:r w:rsidRPr="00467411">
              <w:rPr>
                <w:i/>
                <w:iCs/>
                <w:sz w:val="20"/>
                <w:szCs w:val="20"/>
              </w:rPr>
              <w:t>“V’Chai Bahem-dispensation”</w:t>
            </w:r>
            <w:r w:rsidRPr="00467411">
              <w:rPr>
                <w:sz w:val="20"/>
                <w:szCs w:val="20"/>
              </w:rPr>
              <w:t xml:space="preserve"> does not apply because of</w:t>
            </w:r>
            <w:r w:rsidRPr="00467411">
              <w:rPr>
                <w:sz w:val="21"/>
                <w:szCs w:val="21"/>
              </w:rPr>
              <w:t xml:space="preserve"> </w:t>
            </w:r>
            <w:r w:rsidRPr="00467411">
              <w:rPr>
                <w:bCs/>
                <w:sz w:val="20"/>
                <w:szCs w:val="20"/>
              </w:rPr>
              <w:t xml:space="preserve"> </w:t>
            </w:r>
            <w:r w:rsidRPr="00467411">
              <w:rPr>
                <w:bCs/>
                <w:sz w:val="20"/>
                <w:szCs w:val="20"/>
              </w:rPr>
              <w:br/>
            </w:r>
            <w:r w:rsidRPr="009A7C54">
              <w:rPr>
                <w:bCs/>
              </w:rPr>
              <w:t>“</w:t>
            </w:r>
            <w:r w:rsidRPr="009A7C54">
              <w:rPr>
                <w:rFonts w:asciiTheme="majorBidi" w:hAnsiTheme="majorBidi" w:cstheme="majorBidi"/>
                <w:sz w:val="25"/>
                <w:szCs w:val="25"/>
                <w:rtl/>
              </w:rPr>
              <w:t>תרתי-נגד-חדא</w:t>
            </w:r>
            <w:r w:rsidRPr="009A7C54">
              <w:rPr>
                <w:bCs/>
              </w:rPr>
              <w:t xml:space="preserve">“ </w:t>
            </w:r>
          </w:p>
          <w:p w14:paraId="4B00B87C" w14:textId="58EE4B5E" w:rsidR="007B3472" w:rsidRPr="00467411" w:rsidRDefault="00292CA7" w:rsidP="00292CA7">
            <w:pPr>
              <w:pStyle w:val="ListParagraph"/>
              <w:numPr>
                <w:ilvl w:val="0"/>
                <w:numId w:val="0"/>
              </w:numPr>
              <w:spacing w:before="0" w:after="0"/>
              <w:jc w:val="center"/>
              <w:rPr>
                <w:sz w:val="21"/>
                <w:szCs w:val="21"/>
              </w:rPr>
            </w:pPr>
            <w:r w:rsidRPr="00FE714A">
              <w:rPr>
                <w:bCs/>
                <w:i/>
                <w:iCs/>
                <w:sz w:val="19"/>
                <w:szCs w:val="19"/>
              </w:rPr>
              <w:t>(“two negative consequences vs. one negative consequence”)”</w:t>
            </w:r>
          </w:p>
        </w:tc>
      </w:tr>
    </w:tbl>
    <w:p w14:paraId="42F321CE" w14:textId="0B2055D5" w:rsidR="002B4795" w:rsidRPr="00B736F6" w:rsidRDefault="002B4795" w:rsidP="00292CA7">
      <w:pPr>
        <w:pStyle w:val="ListParagraph"/>
        <w:numPr>
          <w:ilvl w:val="2"/>
          <w:numId w:val="39"/>
        </w:numPr>
      </w:pPr>
      <w:r w:rsidRPr="00B736F6">
        <w:lastRenderedPageBreak/>
        <w:t>The Chasdei Dovid understands that the reason Raish Lakish permits handing over the fugitive if he deserves the death penalty is that</w:t>
      </w:r>
      <w:r w:rsidR="002925B9">
        <w:t xml:space="preserve"> the</w:t>
      </w:r>
      <w:r w:rsidRPr="00B736F6">
        <w:t xml:space="preserve"> reasoning of </w:t>
      </w:r>
      <w:r w:rsidRPr="00B736F6">
        <w:rPr>
          <w:i/>
        </w:rPr>
        <w:t>“Mai Chazit”</w:t>
      </w:r>
      <w:r w:rsidRPr="00B736F6">
        <w:t xml:space="preserve"> no longer applies.  The Chasdei Dovid does not state exactly why deserving the death penalty </w:t>
      </w:r>
      <w:r w:rsidR="000F4104" w:rsidRPr="00B736F6">
        <w:t>nullifies</w:t>
      </w:r>
      <w:r w:rsidRPr="00B736F6">
        <w:t xml:space="preserve"> the reasoning of </w:t>
      </w:r>
      <w:r w:rsidRPr="00B736F6">
        <w:rPr>
          <w:i/>
        </w:rPr>
        <w:t>“Mai Chazit”</w:t>
      </w:r>
      <w:r w:rsidRPr="00B736F6">
        <w:t>.  Perhaps the rationale is since his criminal behavior caused this crisis, therefore, the fugitive’s claim to life is less legitimate than that of the townspeople.  Thus, the Chasdei Dovid would</w:t>
      </w:r>
      <w:r w:rsidR="002925B9">
        <w:t xml:space="preserve"> likely</w:t>
      </w:r>
      <w:r w:rsidRPr="00B736F6">
        <w:t xml:space="preserve"> interpret </w:t>
      </w:r>
      <w:r w:rsidR="00410AA6" w:rsidRPr="00B736F6">
        <w:t>the words</w:t>
      </w:r>
      <w:r w:rsidRPr="00B736F6">
        <w:t xml:space="preserve"> </w:t>
      </w:r>
      <w:r w:rsidRPr="00B736F6">
        <w:rPr>
          <w:i/>
          <w:iCs/>
        </w:rPr>
        <w:t xml:space="preserve">“This is providing he is deserving of the death penalty” </w:t>
      </w:r>
      <w:r w:rsidRPr="00B736F6">
        <w:t xml:space="preserve">to mean that the fugitive </w:t>
      </w:r>
      <w:r w:rsidR="00410AA6" w:rsidRPr="00B736F6">
        <w:t xml:space="preserve">truly was deserving of </w:t>
      </w:r>
      <w:r w:rsidRPr="00B736F6">
        <w:t>the death penalty.</w:t>
      </w:r>
    </w:p>
    <w:p w14:paraId="04FC95FD" w14:textId="652B0774" w:rsidR="003E252A" w:rsidRPr="00B736F6" w:rsidRDefault="00F65680" w:rsidP="00605969">
      <w:pPr>
        <w:pStyle w:val="Style4"/>
        <w:numPr>
          <w:ilvl w:val="1"/>
          <w:numId w:val="29"/>
        </w:numPr>
        <w:spacing w:before="240"/>
        <w:ind w:right="-234"/>
      </w:pPr>
      <w:r w:rsidRPr="00B736F6">
        <w:t xml:space="preserve">The second approach, by the Chazon Ish and Rav Moshe, is based on the law of </w:t>
      </w:r>
      <w:r w:rsidRPr="00B736F6">
        <w:rPr>
          <w:i/>
          <w:iCs/>
        </w:rPr>
        <w:t>Rodef</w:t>
      </w:r>
      <w:r w:rsidRPr="00B736F6">
        <w:t xml:space="preserve">.  </w:t>
      </w:r>
      <w:r w:rsidR="003E252A" w:rsidRPr="00B736F6">
        <w:t>Rav Moshe</w:t>
      </w:r>
      <w:r w:rsidR="00E86575" w:rsidRPr="00B736F6">
        <w:t xml:space="preserve"> (Source 17)</w:t>
      </w:r>
      <w:r w:rsidR="003E252A" w:rsidRPr="00B736F6">
        <w:rPr>
          <w:i/>
          <w:iCs/>
        </w:rPr>
        <w:t xml:space="preserve"> </w:t>
      </w:r>
      <w:r w:rsidR="003E252A" w:rsidRPr="00B736F6">
        <w:t xml:space="preserve">explains that if the fugitive is able to escape, since it is impossible for both parties to survive, the situation is one of mutual </w:t>
      </w:r>
      <w:r w:rsidR="00E45B60" w:rsidRPr="00B736F6">
        <w:t>pursuit</w:t>
      </w:r>
      <w:r w:rsidR="003E252A" w:rsidRPr="00B736F6">
        <w:t>,</w:t>
      </w:r>
      <w:r w:rsidR="00283C88" w:rsidRPr="00B736F6">
        <w:t xml:space="preserve"> </w:t>
      </w:r>
      <w:r w:rsidR="00C550B4" w:rsidRPr="00B736F6">
        <w:t>just as described above regarding the ‘partially-emerged fetus’</w:t>
      </w:r>
      <w:r w:rsidR="002925B9">
        <w:t xml:space="preserve"> (page 1</w:t>
      </w:r>
      <w:r w:rsidR="003F2EC3">
        <w:t>1</w:t>
      </w:r>
      <w:r w:rsidR="002925B9">
        <w:t>, paragraph B)</w:t>
      </w:r>
      <w:r w:rsidR="003F2EC3">
        <w:t xml:space="preserve">. </w:t>
      </w:r>
      <w:r w:rsidR="00C550B4" w:rsidRPr="00B736F6">
        <w:t xml:space="preserve"> </w:t>
      </w:r>
      <w:r w:rsidR="003E252A" w:rsidRPr="00B736F6">
        <w:rPr>
          <w:rFonts w:cs="Arial"/>
        </w:rPr>
        <w:t>Therefore, we say</w:t>
      </w:r>
      <w:r w:rsidR="00283C88" w:rsidRPr="00B736F6">
        <w:rPr>
          <w:rFonts w:cs="Arial"/>
        </w:rPr>
        <w:t xml:space="preserve"> </w:t>
      </w:r>
      <w:r w:rsidR="00283C88" w:rsidRPr="00B736F6">
        <w:rPr>
          <w:rFonts w:cs="Arial"/>
          <w:i/>
          <w:iCs/>
        </w:rPr>
        <w:t xml:space="preserve">“Mai Chazit </w:t>
      </w:r>
      <w:r w:rsidR="00EF2805" w:rsidRPr="00B736F6">
        <w:rPr>
          <w:rFonts w:cs="Arial"/>
          <w:i/>
          <w:iCs/>
        </w:rPr>
        <w:t xml:space="preserve">(why do you presume) </w:t>
      </w:r>
      <w:r w:rsidR="003E252A" w:rsidRPr="00B736F6">
        <w:rPr>
          <w:i/>
          <w:iCs/>
        </w:rPr>
        <w:t>that the fugitive is more of a</w:t>
      </w:r>
      <w:r w:rsidR="00283C88" w:rsidRPr="00B736F6">
        <w:rPr>
          <w:i/>
          <w:iCs/>
        </w:rPr>
        <w:t xml:space="preserve"> Rodef</w:t>
      </w:r>
      <w:r w:rsidR="003E252A" w:rsidRPr="00B736F6">
        <w:t xml:space="preserve"> </w:t>
      </w:r>
      <w:r w:rsidR="003E252A" w:rsidRPr="00B736F6">
        <w:rPr>
          <w:i/>
          <w:iCs/>
        </w:rPr>
        <w:t>after the townspeople than the townspeople are</w:t>
      </w:r>
      <w:r w:rsidR="00283C88" w:rsidRPr="00B736F6">
        <w:rPr>
          <w:i/>
          <w:iCs/>
        </w:rPr>
        <w:t xml:space="preserve"> pursuers</w:t>
      </w:r>
      <w:r w:rsidR="004F6D98" w:rsidRPr="00B736F6">
        <w:rPr>
          <w:i/>
          <w:iCs/>
        </w:rPr>
        <w:t xml:space="preserve"> </w:t>
      </w:r>
      <w:r w:rsidR="003E252A" w:rsidRPr="00B736F6">
        <w:rPr>
          <w:i/>
          <w:iCs/>
        </w:rPr>
        <w:t>after the fugitive</w:t>
      </w:r>
      <w:r w:rsidR="000D0A0F" w:rsidRPr="00B736F6">
        <w:t xml:space="preserve">”?  </w:t>
      </w:r>
      <w:r w:rsidR="0010278B" w:rsidRPr="00B736F6">
        <w:t>Accordingly</w:t>
      </w:r>
      <w:r w:rsidR="000D0A0F" w:rsidRPr="00B736F6">
        <w:t xml:space="preserve">, we have no basis to assign the definitive </w:t>
      </w:r>
      <w:r w:rsidR="000D0A0F" w:rsidRPr="00B736F6">
        <w:rPr>
          <w:i/>
          <w:iCs/>
        </w:rPr>
        <w:t>Rodef</w:t>
      </w:r>
      <w:r w:rsidR="000D0A0F" w:rsidRPr="00B736F6">
        <w:t xml:space="preserve"> status to either party and </w:t>
      </w:r>
      <w:bookmarkStart w:id="28" w:name="_Hlk483547666"/>
      <w:r w:rsidR="000D0A0F" w:rsidRPr="00B736F6">
        <w:t xml:space="preserve">consequently, </w:t>
      </w:r>
      <w:bookmarkEnd w:id="28"/>
      <w:r w:rsidR="000D0A0F" w:rsidRPr="00B736F6">
        <w:t xml:space="preserve">the fugitive may not be handed over </w:t>
      </w:r>
      <w:r w:rsidR="00283C88" w:rsidRPr="00B736F6">
        <w:t>due to</w:t>
      </w:r>
      <w:r w:rsidR="003E252A" w:rsidRPr="00B736F6">
        <w:t xml:space="preserve"> </w:t>
      </w:r>
      <w:r w:rsidR="003E252A" w:rsidRPr="00B736F6">
        <w:rPr>
          <w:i/>
          <w:iCs/>
        </w:rPr>
        <w:t>Ain Dochin</w:t>
      </w:r>
      <w:r w:rsidR="003E252A" w:rsidRPr="00B736F6">
        <w:t xml:space="preserve">.  However, if the fugitive is unable to escape, </w:t>
      </w:r>
      <w:r w:rsidR="00C550B4" w:rsidRPr="00B736F6">
        <w:rPr>
          <w:rFonts w:asciiTheme="minorHAnsi" w:hAnsiTheme="minorHAnsi" w:cstheme="minorHAnsi"/>
          <w:bCs/>
        </w:rPr>
        <w:t xml:space="preserve">the </w:t>
      </w:r>
      <w:r w:rsidR="00E45B60" w:rsidRPr="00B736F6">
        <w:t>pursuit</w:t>
      </w:r>
      <w:r w:rsidR="00C550B4" w:rsidRPr="00B736F6">
        <w:rPr>
          <w:rFonts w:asciiTheme="minorHAnsi" w:hAnsiTheme="minorHAnsi" w:cstheme="minorHAnsi"/>
          <w:bCs/>
        </w:rPr>
        <w:t xml:space="preserve"> between the two parties is unequal and only the fugitive is deemed the definitive </w:t>
      </w:r>
      <w:r w:rsidR="00C550B4" w:rsidRPr="00B736F6">
        <w:rPr>
          <w:rFonts w:asciiTheme="minorHAnsi" w:hAnsiTheme="minorHAnsi" w:cstheme="minorHAnsi"/>
          <w:bCs/>
          <w:i/>
          <w:iCs/>
        </w:rPr>
        <w:t>Rodef</w:t>
      </w:r>
      <w:r w:rsidR="00735864" w:rsidRPr="00B736F6">
        <w:rPr>
          <w:rFonts w:asciiTheme="minorHAnsi" w:hAnsiTheme="minorHAnsi" w:cstheme="minorHAnsi"/>
          <w:bCs/>
        </w:rPr>
        <w:t xml:space="preserve"> </w:t>
      </w:r>
      <w:r w:rsidR="00735864" w:rsidRPr="00B736F6">
        <w:t>just as described above regarding the ‘non-emerged fetus’.</w:t>
      </w:r>
      <w:r w:rsidR="00C550B4" w:rsidRPr="00B736F6">
        <w:rPr>
          <w:rFonts w:asciiTheme="minorHAnsi" w:hAnsiTheme="minorHAnsi" w:cstheme="minorHAnsi"/>
          <w:bCs/>
        </w:rPr>
        <w:t xml:space="preserve">  This is due to the differential in the </w:t>
      </w:r>
      <w:r w:rsidR="00735864" w:rsidRPr="00B736F6">
        <w:rPr>
          <w:rFonts w:asciiTheme="minorHAnsi" w:hAnsiTheme="minorHAnsi" w:cstheme="minorHAnsi"/>
          <w:bCs/>
        </w:rPr>
        <w:t xml:space="preserve">remaining </w:t>
      </w:r>
      <w:r w:rsidR="00C550B4" w:rsidRPr="00B736F6">
        <w:rPr>
          <w:rFonts w:asciiTheme="minorHAnsi" w:hAnsiTheme="minorHAnsi" w:cstheme="minorHAnsi"/>
          <w:bCs/>
        </w:rPr>
        <w:t xml:space="preserve">life </w:t>
      </w:r>
      <w:r w:rsidR="00735864" w:rsidRPr="00B736F6">
        <w:rPr>
          <w:rFonts w:asciiTheme="minorHAnsi" w:hAnsiTheme="minorHAnsi" w:cstheme="minorHAnsi"/>
          <w:bCs/>
        </w:rPr>
        <w:t xml:space="preserve">expectancy </w:t>
      </w:r>
      <w:r w:rsidR="00C550B4" w:rsidRPr="00B736F6">
        <w:rPr>
          <w:rFonts w:asciiTheme="minorHAnsi" w:hAnsiTheme="minorHAnsi" w:cstheme="minorHAnsi"/>
          <w:bCs/>
        </w:rPr>
        <w:t xml:space="preserve">between the townspeople and the fugitive: </w:t>
      </w:r>
      <w:r w:rsidR="002C059E" w:rsidRPr="00B736F6">
        <w:rPr>
          <w:rFonts w:asciiTheme="minorHAnsi" w:hAnsiTheme="minorHAnsi" w:cstheme="minorHAnsi"/>
          <w:bCs/>
        </w:rPr>
        <w:t xml:space="preserve"> </w:t>
      </w:r>
      <w:r w:rsidR="00C550B4" w:rsidRPr="00B736F6">
        <w:rPr>
          <w:rFonts w:asciiTheme="minorHAnsi" w:hAnsiTheme="minorHAnsi" w:cstheme="minorHAnsi"/>
          <w:bCs/>
        </w:rPr>
        <w:t xml:space="preserve">The </w:t>
      </w:r>
      <w:r w:rsidR="00735864" w:rsidRPr="00B736F6">
        <w:rPr>
          <w:rFonts w:asciiTheme="minorHAnsi" w:hAnsiTheme="minorHAnsi" w:cstheme="minorHAnsi"/>
          <w:bCs/>
        </w:rPr>
        <w:t>fugitive</w:t>
      </w:r>
      <w:r w:rsidR="00735864" w:rsidRPr="00B736F6">
        <w:t xml:space="preserve"> </w:t>
      </w:r>
      <w:r w:rsidR="003E252A" w:rsidRPr="00B736F6">
        <w:t xml:space="preserve">only has temporary life, </w:t>
      </w:r>
      <w:r w:rsidR="00283C88" w:rsidRPr="00B736F6">
        <w:t>(</w:t>
      </w:r>
      <w:r w:rsidR="00283C88" w:rsidRPr="00B736F6">
        <w:rPr>
          <w:i/>
          <w:iCs/>
        </w:rPr>
        <w:t>Chayei Sha’ah</w:t>
      </w:r>
      <w:r w:rsidR="00283C88" w:rsidRPr="00B736F6">
        <w:t xml:space="preserve">, </w:t>
      </w:r>
      <w:r w:rsidR="003E252A" w:rsidRPr="00B736F6">
        <w:t>i.e., short stay of execution until the hooligan</w:t>
      </w:r>
      <w:r w:rsidR="00283C88" w:rsidRPr="00B736F6">
        <w:t>s</w:t>
      </w:r>
      <w:r w:rsidR="003E252A" w:rsidRPr="00B736F6">
        <w:t xml:space="preserve"> invade the cit</w:t>
      </w:r>
      <w:r w:rsidR="00735864" w:rsidRPr="00B736F6">
        <w:t>y and kill everyone</w:t>
      </w:r>
      <w:r w:rsidR="003E252A" w:rsidRPr="00B736F6">
        <w:t xml:space="preserve"> even if the townspeople do not hand him over</w:t>
      </w:r>
      <w:r w:rsidR="00735864" w:rsidRPr="00B736F6">
        <w:t>)</w:t>
      </w:r>
      <w:r w:rsidR="003E252A" w:rsidRPr="00B736F6">
        <w:t>, while the townspeople have the potential for</w:t>
      </w:r>
      <w:r w:rsidR="00283C88" w:rsidRPr="00B736F6">
        <w:t xml:space="preserve"> normal life expectancy</w:t>
      </w:r>
      <w:r w:rsidR="003E252A" w:rsidRPr="00B736F6">
        <w:t xml:space="preserve"> (</w:t>
      </w:r>
      <w:r w:rsidR="00283C88" w:rsidRPr="00B736F6">
        <w:rPr>
          <w:i/>
          <w:iCs/>
        </w:rPr>
        <w:t>Chayei Olam</w:t>
      </w:r>
      <w:r w:rsidR="003E252A" w:rsidRPr="00B736F6">
        <w:t xml:space="preserve">).  Accordingly, </w:t>
      </w:r>
      <w:r w:rsidR="003E252A" w:rsidRPr="00B736F6">
        <w:rPr>
          <w:rFonts w:cs="Arial"/>
          <w:i/>
          <w:iCs/>
        </w:rPr>
        <w:t>“</w:t>
      </w:r>
      <w:r w:rsidR="003E252A" w:rsidRPr="00B736F6">
        <w:rPr>
          <w:i/>
        </w:rPr>
        <w:t>regarding the advantage (</w:t>
      </w:r>
      <w:r w:rsidR="00214D28" w:rsidRPr="00B736F6">
        <w:rPr>
          <w:i/>
        </w:rPr>
        <w:t>‘</w:t>
      </w:r>
      <w:r w:rsidR="003E252A" w:rsidRPr="00B736F6">
        <w:rPr>
          <w:rFonts w:cs="Arial"/>
          <w:i/>
          <w:iCs/>
        </w:rPr>
        <w:t>life expectancy</w:t>
      </w:r>
      <w:r w:rsidR="00214D28" w:rsidRPr="00B736F6">
        <w:rPr>
          <w:rFonts w:cs="Arial"/>
          <w:i/>
          <w:iCs/>
        </w:rPr>
        <w:t>-</w:t>
      </w:r>
      <w:r w:rsidR="003E252A" w:rsidRPr="00B736F6">
        <w:rPr>
          <w:i/>
        </w:rPr>
        <w:t>differential</w:t>
      </w:r>
      <w:r w:rsidR="00214D28" w:rsidRPr="00B736F6">
        <w:rPr>
          <w:i/>
        </w:rPr>
        <w:t>’</w:t>
      </w:r>
      <w:r w:rsidR="003E252A" w:rsidRPr="00B736F6">
        <w:rPr>
          <w:i/>
        </w:rPr>
        <w:t xml:space="preserve">) that the </w:t>
      </w:r>
      <w:r w:rsidR="003E252A" w:rsidRPr="00B736F6">
        <w:rPr>
          <w:rFonts w:cs="Arial"/>
          <w:i/>
          <w:iCs/>
        </w:rPr>
        <w:t>townspeople have over the fugitive’s</w:t>
      </w:r>
      <w:r w:rsidR="00283C88" w:rsidRPr="00B736F6">
        <w:rPr>
          <w:rFonts w:cs="Arial"/>
          <w:i/>
          <w:iCs/>
        </w:rPr>
        <w:t xml:space="preserve"> Chayei Sha’ah</w:t>
      </w:r>
      <w:r w:rsidR="003E252A" w:rsidRPr="00B736F6">
        <w:rPr>
          <w:rFonts w:cs="Arial"/>
        </w:rPr>
        <w:t xml:space="preserve">, </w:t>
      </w:r>
      <w:r w:rsidR="003E252A" w:rsidRPr="00B736F6">
        <w:rPr>
          <w:rFonts w:cs="Arial"/>
          <w:i/>
          <w:iCs/>
        </w:rPr>
        <w:t xml:space="preserve">the fugitive </w:t>
      </w:r>
      <w:r w:rsidR="00283C88" w:rsidRPr="00B736F6">
        <w:rPr>
          <w:rFonts w:cs="Arial"/>
          <w:i/>
          <w:iCs/>
        </w:rPr>
        <w:t>pursues</w:t>
      </w:r>
      <w:r w:rsidR="00283C88" w:rsidRPr="00B736F6">
        <w:rPr>
          <w:rFonts w:ascii="Times New Roman" w:hAnsi="Times New Roman" w:cs="Times New Roman"/>
          <w:sz w:val="26"/>
          <w:szCs w:val="26"/>
        </w:rPr>
        <w:t xml:space="preserve"> </w:t>
      </w:r>
      <w:r w:rsidR="003E252A" w:rsidRPr="00B736F6">
        <w:rPr>
          <w:rFonts w:cs="Arial"/>
          <w:i/>
          <w:iCs/>
        </w:rPr>
        <w:t xml:space="preserve">after them whereas they </w:t>
      </w:r>
      <w:r w:rsidR="00283C88" w:rsidRPr="00B736F6">
        <w:rPr>
          <w:rFonts w:cs="Arial"/>
          <w:i/>
          <w:iCs/>
        </w:rPr>
        <w:t xml:space="preserve">do not pursue </w:t>
      </w:r>
      <w:r w:rsidR="003E252A" w:rsidRPr="00B736F6">
        <w:rPr>
          <w:rFonts w:cs="Arial"/>
          <w:i/>
          <w:iCs/>
        </w:rPr>
        <w:t>after him at all</w:t>
      </w:r>
      <w:r w:rsidR="00E86575" w:rsidRPr="00B736F6">
        <w:rPr>
          <w:rFonts w:cs="Arial"/>
          <w:i/>
          <w:iCs/>
        </w:rPr>
        <w:t>.</w:t>
      </w:r>
      <w:r w:rsidR="00E86575" w:rsidRPr="00B736F6">
        <w:rPr>
          <w:rFonts w:cs="Arial"/>
        </w:rPr>
        <w:t xml:space="preserve">”  </w:t>
      </w:r>
      <w:r w:rsidR="00735864" w:rsidRPr="00B736F6">
        <w:rPr>
          <w:rFonts w:asciiTheme="minorHAnsi" w:hAnsiTheme="minorHAnsi" w:cstheme="minorHAnsi"/>
          <w:bCs/>
        </w:rPr>
        <w:t xml:space="preserve">Therefore, the law of </w:t>
      </w:r>
      <w:r w:rsidR="00735864" w:rsidRPr="00B736F6">
        <w:rPr>
          <w:rFonts w:asciiTheme="minorHAnsi" w:hAnsiTheme="minorHAnsi" w:cstheme="minorHAnsi"/>
          <w:bCs/>
          <w:i/>
          <w:iCs/>
        </w:rPr>
        <w:t xml:space="preserve">Rodef </w:t>
      </w:r>
      <w:r w:rsidR="00735864" w:rsidRPr="00B736F6">
        <w:rPr>
          <w:rFonts w:asciiTheme="minorHAnsi" w:hAnsiTheme="minorHAnsi" w:cstheme="minorHAnsi"/>
          <w:bCs/>
        </w:rPr>
        <w:t xml:space="preserve">may be applied to save the </w:t>
      </w:r>
      <w:r w:rsidR="00735864" w:rsidRPr="00B736F6">
        <w:t>townspeople</w:t>
      </w:r>
      <w:r w:rsidR="00735864" w:rsidRPr="00B736F6">
        <w:rPr>
          <w:rFonts w:asciiTheme="minorHAnsi" w:hAnsiTheme="minorHAnsi" w:cstheme="minorHAnsi"/>
          <w:bCs/>
        </w:rPr>
        <w:t xml:space="preserve"> at the expense of the fugitive’s life</w:t>
      </w:r>
      <w:r w:rsidR="00E86575" w:rsidRPr="00B736F6">
        <w:rPr>
          <w:rFonts w:asciiTheme="minorHAnsi" w:hAnsiTheme="minorHAnsi" w:cstheme="minorHAnsi"/>
          <w:bCs/>
        </w:rPr>
        <w:t>.</w:t>
      </w:r>
    </w:p>
    <w:p w14:paraId="33E5DDD2" w14:textId="77777777" w:rsidR="000D0A0F" w:rsidRPr="00B736F6" w:rsidRDefault="000D0A0F" w:rsidP="004E5B4E">
      <w:pPr>
        <w:pStyle w:val="NLECaptions"/>
        <w:spacing w:line="264" w:lineRule="auto"/>
        <w:ind w:left="810" w:hanging="1170"/>
        <w:rPr>
          <w:rFonts w:asciiTheme="minorHAnsi" w:hAnsiTheme="minorHAnsi" w:cstheme="minorHAnsi"/>
          <w:b w:val="0"/>
          <w:szCs w:val="24"/>
        </w:rPr>
      </w:pPr>
      <w:r w:rsidRPr="00B736F6">
        <w:rPr>
          <w:rFonts w:asciiTheme="minorHAnsi" w:hAnsiTheme="minorHAnsi" w:cstheme="minorHAnsi"/>
          <w:b w:val="0"/>
          <w:szCs w:val="24"/>
        </w:rPr>
        <w:t xml:space="preserve">Source </w:t>
      </w:r>
      <w:r w:rsidR="00DE1233" w:rsidRPr="00B736F6">
        <w:rPr>
          <w:rFonts w:asciiTheme="minorHAnsi" w:hAnsiTheme="minorHAnsi" w:cstheme="minorHAnsi"/>
          <w:b w:val="0"/>
          <w:szCs w:val="24"/>
        </w:rPr>
        <w:t>17</w:t>
      </w:r>
      <w:r w:rsidRPr="00B736F6">
        <w:rPr>
          <w:rFonts w:asciiTheme="minorHAnsi" w:hAnsiTheme="minorHAnsi" w:cstheme="minorHAnsi"/>
          <w:b w:val="0"/>
          <w:szCs w:val="24"/>
        </w:rPr>
        <w:t>:  R</w:t>
      </w:r>
      <w:r w:rsidR="002A251F" w:rsidRPr="00B736F6">
        <w:rPr>
          <w:rFonts w:asciiTheme="minorHAnsi" w:hAnsiTheme="minorHAnsi" w:cstheme="minorHAnsi"/>
          <w:b w:val="0"/>
          <w:szCs w:val="24"/>
        </w:rPr>
        <w:t>av Moshe</w:t>
      </w:r>
      <w:r w:rsidR="00AF4885" w:rsidRPr="00B736F6">
        <w:rPr>
          <w:rFonts w:asciiTheme="minorHAnsi" w:hAnsiTheme="minorHAnsi" w:cstheme="minorHAnsi"/>
          <w:b w:val="0"/>
          <w:szCs w:val="24"/>
        </w:rPr>
        <w:t>:  Basis for differentiating between the ‘fugitive with escape capability’ and the ‘fugitive without escape capability’</w:t>
      </w:r>
      <w:r w:rsidR="008C41B0" w:rsidRPr="00B736F6">
        <w:rPr>
          <w:rFonts w:asciiTheme="minorHAnsi" w:hAnsiTheme="minorHAnsi" w:cstheme="minorHAnsi"/>
          <w:b w:val="0"/>
          <w:szCs w:val="24"/>
        </w:rPr>
        <w:t>: L</w:t>
      </w:r>
      <w:r w:rsidR="009E1996" w:rsidRPr="00B736F6">
        <w:rPr>
          <w:rFonts w:asciiTheme="minorHAnsi" w:hAnsiTheme="minorHAnsi" w:cstheme="minorHAnsi"/>
          <w:b w:val="0"/>
          <w:szCs w:val="24"/>
        </w:rPr>
        <w:t>aw</w:t>
      </w:r>
      <w:r w:rsidR="00AF4885" w:rsidRPr="00B736F6">
        <w:rPr>
          <w:rFonts w:asciiTheme="minorHAnsi" w:hAnsiTheme="minorHAnsi" w:cstheme="minorHAnsi"/>
          <w:b w:val="0"/>
          <w:iCs/>
          <w:szCs w:val="24"/>
        </w:rPr>
        <w:t xml:space="preserve"> of</w:t>
      </w:r>
      <w:r w:rsidR="00AF4885" w:rsidRPr="00B736F6">
        <w:rPr>
          <w:rFonts w:asciiTheme="minorHAnsi" w:hAnsiTheme="minorHAnsi" w:cstheme="minorHAnsi"/>
          <w:b w:val="0"/>
          <w:i/>
          <w:iCs/>
          <w:szCs w:val="24"/>
        </w:rPr>
        <w:t xml:space="preserve"> Rodef.</w:t>
      </w:r>
      <w:r w:rsidR="009A5276">
        <w:rPr>
          <w:rFonts w:asciiTheme="minorHAnsi" w:hAnsiTheme="minorHAnsi" w:cstheme="minorHAnsi"/>
          <w:b w:val="0"/>
          <w:i/>
          <w:iCs/>
          <w:szCs w:val="24"/>
        </w:rPr>
        <w:t xml:space="preserve">  </w:t>
      </w:r>
      <w:r w:rsidR="009A5276" w:rsidRPr="009A5276">
        <w:rPr>
          <w:rFonts w:asciiTheme="minorHAnsi" w:hAnsiTheme="minorHAnsi" w:cstheme="minorHAnsi"/>
          <w:b w:val="0"/>
          <w:i/>
          <w:iCs/>
          <w:szCs w:val="24"/>
        </w:rPr>
        <w:t>Igros Moshe</w:t>
      </w:r>
      <w:r w:rsidR="009A5276">
        <w:rPr>
          <w:rFonts w:asciiTheme="minorHAnsi" w:hAnsiTheme="minorHAnsi" w:cstheme="minorHAnsi"/>
          <w:b w:val="0"/>
          <w:i/>
          <w:iCs/>
          <w:szCs w:val="24"/>
        </w:rPr>
        <w:t xml:space="preserve"> </w:t>
      </w:r>
      <w:r w:rsidR="009A5276">
        <w:rPr>
          <w:rFonts w:asciiTheme="minorHAnsi" w:hAnsiTheme="minorHAnsi" w:cstheme="minorHAnsi"/>
          <w:b w:val="0"/>
          <w:szCs w:val="24"/>
        </w:rPr>
        <w:t>(ibid).</w:t>
      </w:r>
    </w:p>
    <w:tbl>
      <w:tblPr>
        <w:tblStyle w:val="TableGrid"/>
        <w:tblW w:w="10955" w:type="dxa"/>
        <w:tblInd w:w="-317" w:type="dxa"/>
        <w:tblLayout w:type="fixed"/>
        <w:tblLook w:val="04A0" w:firstRow="1" w:lastRow="0" w:firstColumn="1" w:lastColumn="0" w:noHBand="0" w:noVBand="1"/>
      </w:tblPr>
      <w:tblGrid>
        <w:gridCol w:w="6162"/>
        <w:gridCol w:w="4793"/>
      </w:tblGrid>
      <w:tr w:rsidR="002A251F" w:rsidRPr="00B736F6" w14:paraId="1EC0FCDF" w14:textId="77777777" w:rsidTr="001A38B5">
        <w:trPr>
          <w:trHeight w:val="1979"/>
        </w:trPr>
        <w:tc>
          <w:tcPr>
            <w:tcW w:w="6162" w:type="dxa"/>
            <w:tcBorders>
              <w:top w:val="single" w:sz="4" w:space="0" w:color="auto"/>
              <w:left w:val="single" w:sz="4" w:space="0" w:color="auto"/>
              <w:right w:val="single" w:sz="4" w:space="0" w:color="auto"/>
            </w:tcBorders>
            <w:vAlign w:val="center"/>
          </w:tcPr>
          <w:p w14:paraId="76DE3C37" w14:textId="30298A1B" w:rsidR="0015085E" w:rsidRDefault="002A251F" w:rsidP="00B91731">
            <w:pPr>
              <w:spacing w:line="288" w:lineRule="auto"/>
              <w:rPr>
                <w:rFonts w:eastAsiaTheme="minorEastAsia"/>
                <w:sz w:val="20"/>
                <w:szCs w:val="20"/>
              </w:rPr>
            </w:pPr>
            <w:bookmarkStart w:id="29" w:name="_Hlk487647268"/>
            <w:r w:rsidRPr="00B736F6">
              <w:rPr>
                <w:rFonts w:cs="Arial"/>
                <w:sz w:val="20"/>
                <w:szCs w:val="20"/>
              </w:rPr>
              <w:t>We must say that “</w:t>
            </w:r>
            <w:r w:rsidRPr="00B736F6">
              <w:rPr>
                <w:rFonts w:ascii="Times New Roman" w:hAnsi="Times New Roman" w:cs="Times New Roman"/>
                <w:sz w:val="24"/>
                <w:szCs w:val="24"/>
                <w:rtl/>
              </w:rPr>
              <w:t>משׁמיא קא רדפי לה</w:t>
            </w:r>
            <w:r w:rsidRPr="00B736F6">
              <w:rPr>
                <w:rFonts w:cs="Arial"/>
                <w:sz w:val="20"/>
                <w:szCs w:val="20"/>
              </w:rPr>
              <w:t>“</w:t>
            </w:r>
            <w:r w:rsidRPr="00B736F6">
              <w:rPr>
                <w:rFonts w:cs="Arial"/>
                <w:sz w:val="24"/>
                <w:szCs w:val="24"/>
              </w:rPr>
              <w:t xml:space="preserve"> </w:t>
            </w:r>
            <w:r w:rsidRPr="00B736F6">
              <w:rPr>
                <w:rFonts w:cs="Arial"/>
                <w:sz w:val="20"/>
                <w:szCs w:val="20"/>
              </w:rPr>
              <w:t>only works (to protect the fugitive) if he could escape and hide, for the following reason:  Since the fugitive has no intent to pursue, it is only Heaven that has arranged the situation such that it is impossible for both parties to survive</w:t>
            </w:r>
            <w:r w:rsidR="004C7115" w:rsidRPr="00B736F6">
              <w:rPr>
                <w:rFonts w:cs="Arial"/>
                <w:sz w:val="20"/>
                <w:szCs w:val="20"/>
              </w:rPr>
              <w:t xml:space="preserve"> </w:t>
            </w:r>
            <w:r w:rsidRPr="00B736F6">
              <w:rPr>
                <w:rFonts w:cs="Arial"/>
                <w:sz w:val="20"/>
                <w:szCs w:val="20"/>
              </w:rPr>
              <w:t xml:space="preserve">…  Consequently, </w:t>
            </w:r>
            <w:r w:rsidRPr="00B736F6">
              <w:rPr>
                <w:i/>
                <w:iCs/>
                <w:sz w:val="20"/>
                <w:szCs w:val="20"/>
              </w:rPr>
              <w:t>Ain Dochin Nefesh Mipnei Nefesh</w:t>
            </w:r>
            <w:r w:rsidRPr="00B736F6">
              <w:rPr>
                <w:sz w:val="20"/>
                <w:szCs w:val="20"/>
              </w:rPr>
              <w:t xml:space="preserve"> </w:t>
            </w:r>
            <w:r w:rsidRPr="00B736F6">
              <w:rPr>
                <w:rFonts w:cs="Arial"/>
                <w:sz w:val="20"/>
                <w:szCs w:val="20"/>
              </w:rPr>
              <w:t xml:space="preserve">determines that we must remain passive.  … </w:t>
            </w:r>
            <w:r w:rsidRPr="00B736F6">
              <w:rPr>
                <w:sz w:val="20"/>
                <w:szCs w:val="20"/>
              </w:rPr>
              <w:br/>
            </w:r>
            <w:r w:rsidRPr="00B736F6">
              <w:rPr>
                <w:rFonts w:eastAsiaTheme="minorEastAsia"/>
                <w:sz w:val="20"/>
                <w:szCs w:val="20"/>
                <w:u w:val="single"/>
              </w:rPr>
              <w:t>The above logic only applies when both parties are equal pursuers, as in the case where the fugitive could escape if they do not hand him over</w:t>
            </w:r>
            <w:r w:rsidRPr="00B736F6">
              <w:rPr>
                <w:rFonts w:eastAsiaTheme="minorEastAsia"/>
                <w:sz w:val="20"/>
                <w:szCs w:val="20"/>
              </w:rPr>
              <w:t xml:space="preserve">.  </w:t>
            </w:r>
            <w:r w:rsidRPr="00E6655A">
              <w:rPr>
                <w:rFonts w:eastAsiaTheme="minorEastAsia"/>
                <w:sz w:val="20"/>
                <w:szCs w:val="20"/>
                <w:u w:val="single"/>
              </w:rPr>
              <w:t>For if he flees and is thereby spared, the townspeople will be killed and conversely</w:t>
            </w:r>
            <w:r w:rsidR="0015085E">
              <w:rPr>
                <w:rFonts w:eastAsiaTheme="minorEastAsia"/>
                <w:sz w:val="20"/>
                <w:szCs w:val="20"/>
                <w:u w:val="single"/>
              </w:rPr>
              <w:t>,</w:t>
            </w:r>
            <w:r w:rsidRPr="00E6655A">
              <w:rPr>
                <w:rFonts w:eastAsiaTheme="minorEastAsia"/>
                <w:sz w:val="20"/>
                <w:szCs w:val="20"/>
                <w:u w:val="single"/>
              </w:rPr>
              <w:t xml:space="preserve"> if they deliver him to be killed, the townspeople will be spared</w:t>
            </w:r>
            <w:r w:rsidR="0015085E">
              <w:rPr>
                <w:rFonts w:eastAsiaTheme="minorEastAsia"/>
                <w:sz w:val="20"/>
                <w:szCs w:val="20"/>
                <w:u w:val="single"/>
              </w:rPr>
              <w:t>, which is exactly like the ‘partially-emerged fetus’ case (where both parties are deemed equal “pursuers” and we must remain passive)</w:t>
            </w:r>
            <w:r w:rsidRPr="003F2EC3">
              <w:rPr>
                <w:rFonts w:eastAsiaTheme="minorEastAsia"/>
                <w:sz w:val="20"/>
                <w:szCs w:val="20"/>
              </w:rPr>
              <w:t>.</w:t>
            </w:r>
            <w:r w:rsidRPr="00B736F6">
              <w:rPr>
                <w:rFonts w:eastAsiaTheme="minorEastAsia"/>
                <w:sz w:val="20"/>
                <w:szCs w:val="20"/>
              </w:rPr>
              <w:t xml:space="preserve">  </w:t>
            </w:r>
          </w:p>
          <w:p w14:paraId="554977F1" w14:textId="3A1FF3F1" w:rsidR="002A251F" w:rsidRPr="00B736F6" w:rsidRDefault="002A251F" w:rsidP="0015085E">
            <w:pPr>
              <w:spacing w:before="120" w:line="288" w:lineRule="auto"/>
              <w:rPr>
                <w:rFonts w:eastAsiaTheme="minorEastAsia"/>
                <w:sz w:val="20"/>
                <w:szCs w:val="20"/>
              </w:rPr>
            </w:pPr>
            <w:r w:rsidRPr="00B736F6">
              <w:rPr>
                <w:rFonts w:eastAsiaTheme="minorEastAsia"/>
                <w:sz w:val="20"/>
                <w:szCs w:val="20"/>
                <w:u w:val="single"/>
              </w:rPr>
              <w:t>However, if it is evident that everyone will die (even if they do not hand him over)</w:t>
            </w:r>
            <w:r w:rsidRPr="00B736F6">
              <w:rPr>
                <w:rFonts w:eastAsiaTheme="minorEastAsia"/>
                <w:sz w:val="20"/>
                <w:szCs w:val="20"/>
              </w:rPr>
              <w:t xml:space="preserve">, as in the episode of </w:t>
            </w:r>
            <w:r w:rsidRPr="00B736F6">
              <w:rPr>
                <w:rFonts w:eastAsiaTheme="minorEastAsia"/>
                <w:i/>
                <w:iCs/>
                <w:sz w:val="20"/>
                <w:szCs w:val="20"/>
              </w:rPr>
              <w:t>Sheva ben Bichri</w:t>
            </w:r>
            <w:r w:rsidRPr="00B736F6">
              <w:rPr>
                <w:rFonts w:eastAsiaTheme="minorEastAsia"/>
                <w:sz w:val="20"/>
                <w:szCs w:val="20"/>
              </w:rPr>
              <w:t xml:space="preserve"> where no one would not survive beyond several hours or days when </w:t>
            </w:r>
            <w:r w:rsidRPr="00B736F6">
              <w:rPr>
                <w:rFonts w:eastAsiaTheme="minorEastAsia"/>
                <w:i/>
                <w:iCs/>
                <w:sz w:val="20"/>
                <w:szCs w:val="20"/>
              </w:rPr>
              <w:t>Yoav</w:t>
            </w:r>
            <w:r w:rsidRPr="00B736F6">
              <w:rPr>
                <w:rFonts w:eastAsiaTheme="minorEastAsia"/>
                <w:sz w:val="20"/>
                <w:szCs w:val="20"/>
              </w:rPr>
              <w:t xml:space="preserve"> would capture the city, </w:t>
            </w:r>
            <w:r w:rsidRPr="00B736F6">
              <w:rPr>
                <w:rFonts w:eastAsiaTheme="minorEastAsia"/>
                <w:sz w:val="20"/>
                <w:szCs w:val="20"/>
                <w:u w:val="single"/>
              </w:rPr>
              <w:lastRenderedPageBreak/>
              <w:t xml:space="preserve">then the townspeople only pursue after the fugitive’s </w:t>
            </w:r>
            <w:r w:rsidRPr="00B736F6">
              <w:rPr>
                <w:rFonts w:eastAsiaTheme="minorEastAsia"/>
                <w:i/>
                <w:iCs/>
                <w:sz w:val="20"/>
                <w:szCs w:val="20"/>
                <w:u w:val="single"/>
              </w:rPr>
              <w:t>Chayei Sha’ah</w:t>
            </w:r>
            <w:r w:rsidRPr="00B736F6">
              <w:rPr>
                <w:rFonts w:eastAsiaTheme="minorEastAsia"/>
                <w:sz w:val="20"/>
                <w:szCs w:val="20"/>
                <w:u w:val="single"/>
              </w:rPr>
              <w:t xml:space="preserve"> (temporary life) while he pursuers after all their life (</w:t>
            </w:r>
            <w:r w:rsidRPr="00B736F6">
              <w:rPr>
                <w:rFonts w:eastAsiaTheme="minorEastAsia"/>
                <w:i/>
                <w:iCs/>
                <w:sz w:val="20"/>
                <w:szCs w:val="20"/>
                <w:u w:val="single"/>
              </w:rPr>
              <w:t>Chayei Olam</w:t>
            </w:r>
            <w:r w:rsidRPr="00B736F6">
              <w:rPr>
                <w:rFonts w:eastAsiaTheme="minorEastAsia"/>
                <w:sz w:val="20"/>
                <w:szCs w:val="20"/>
                <w:u w:val="single"/>
              </w:rPr>
              <w:t xml:space="preserve">- normal life expectancy).  Thus, regarding the essential life – which is the </w:t>
            </w:r>
            <w:r w:rsidRPr="00B736F6">
              <w:rPr>
                <w:rFonts w:eastAsiaTheme="minorEastAsia"/>
                <w:i/>
                <w:iCs/>
                <w:sz w:val="20"/>
                <w:szCs w:val="20"/>
                <w:u w:val="single"/>
              </w:rPr>
              <w:t>‘life expectancy differential’</w:t>
            </w:r>
            <w:r w:rsidRPr="00B736F6">
              <w:rPr>
                <w:rFonts w:eastAsiaTheme="minorEastAsia"/>
                <w:sz w:val="20"/>
                <w:szCs w:val="20"/>
                <w:u w:val="single"/>
              </w:rPr>
              <w:t xml:space="preserve"> that the townspeople have over the fugitive’s </w:t>
            </w:r>
            <w:r w:rsidRPr="00B736F6">
              <w:rPr>
                <w:rFonts w:eastAsiaTheme="minorEastAsia"/>
                <w:i/>
                <w:iCs/>
                <w:sz w:val="20"/>
                <w:szCs w:val="20"/>
                <w:u w:val="single"/>
              </w:rPr>
              <w:t>Chayei Sha’ah</w:t>
            </w:r>
            <w:r w:rsidRPr="00B736F6">
              <w:rPr>
                <w:rFonts w:eastAsiaTheme="minorEastAsia"/>
                <w:sz w:val="20"/>
                <w:szCs w:val="20"/>
                <w:u w:val="single"/>
              </w:rPr>
              <w:t xml:space="preserve"> -  the fugitive is </w:t>
            </w:r>
            <w:r w:rsidRPr="00B736F6">
              <w:rPr>
                <w:rFonts w:eastAsiaTheme="minorEastAsia" w:cs="Arial"/>
                <w:sz w:val="20"/>
                <w:szCs w:val="20"/>
                <w:u w:val="single"/>
              </w:rPr>
              <w:t xml:space="preserve">a </w:t>
            </w:r>
            <w:r w:rsidRPr="00B736F6">
              <w:rPr>
                <w:rFonts w:eastAsiaTheme="minorEastAsia" w:cs="Arial"/>
                <w:i/>
                <w:iCs/>
                <w:sz w:val="20"/>
                <w:szCs w:val="20"/>
                <w:u w:val="single"/>
              </w:rPr>
              <w:t>Rodef</w:t>
            </w:r>
            <w:r w:rsidRPr="00B736F6">
              <w:rPr>
                <w:rFonts w:eastAsiaTheme="minorEastAsia"/>
                <w:sz w:val="20"/>
                <w:szCs w:val="20"/>
                <w:u w:val="single"/>
              </w:rPr>
              <w:t xml:space="preserve"> after them while they do not pursue after him at all</w:t>
            </w:r>
            <w:r w:rsidRPr="00B736F6">
              <w:rPr>
                <w:rFonts w:eastAsiaTheme="minorEastAsia"/>
                <w:sz w:val="20"/>
                <w:szCs w:val="20"/>
              </w:rPr>
              <w:t xml:space="preserve">.  Thus, the law of </w:t>
            </w:r>
            <w:r w:rsidRPr="00B736F6">
              <w:rPr>
                <w:rFonts w:eastAsiaTheme="minorEastAsia"/>
                <w:i/>
                <w:iCs/>
                <w:sz w:val="20"/>
                <w:szCs w:val="20"/>
              </w:rPr>
              <w:t>Rodef</w:t>
            </w:r>
            <w:r w:rsidRPr="00B736F6">
              <w:rPr>
                <w:rFonts w:eastAsiaTheme="minorEastAsia"/>
                <w:sz w:val="20"/>
                <w:szCs w:val="20"/>
              </w:rPr>
              <w:t xml:space="preserve"> is applied to the fugitive despite his lack of intent to harm, since he nevertheless is the cause of their impending danger.  </w:t>
            </w:r>
          </w:p>
        </w:tc>
        <w:tc>
          <w:tcPr>
            <w:tcW w:w="4793" w:type="dxa"/>
            <w:tcBorders>
              <w:top w:val="single" w:sz="4" w:space="0" w:color="auto"/>
              <w:left w:val="single" w:sz="4" w:space="0" w:color="auto"/>
              <w:right w:val="single" w:sz="4" w:space="0" w:color="auto"/>
            </w:tcBorders>
            <w:vAlign w:val="center"/>
          </w:tcPr>
          <w:p w14:paraId="1C1EBDFF" w14:textId="77777777" w:rsidR="002A251F" w:rsidRPr="00F057E5" w:rsidRDefault="002A251F" w:rsidP="001A38B5">
            <w:pPr>
              <w:bidi/>
              <w:spacing w:after="120"/>
              <w:rPr>
                <w:sz w:val="27"/>
                <w:szCs w:val="27"/>
              </w:rPr>
            </w:pPr>
            <w:r w:rsidRPr="00F057E5">
              <w:rPr>
                <w:rFonts w:ascii="Times New Roman" w:hAnsi="Times New Roman" w:cs="Times New Roman"/>
                <w:sz w:val="27"/>
                <w:szCs w:val="27"/>
                <w:u w:val="single"/>
                <w:rtl/>
              </w:rPr>
              <w:lastRenderedPageBreak/>
              <w:t>אגרות משה ,יורה דעה ח״ב, סימן ס׳, ענף ב׳</w:t>
            </w:r>
            <w:r w:rsidRPr="00F057E5">
              <w:rPr>
                <w:rFonts w:ascii="Times New Roman" w:hAnsi="Times New Roman" w:cs="Times New Roman"/>
                <w:sz w:val="27"/>
                <w:szCs w:val="27"/>
                <w:rtl/>
              </w:rPr>
              <w:t>:</w:t>
            </w:r>
          </w:p>
          <w:p w14:paraId="1EA9ED9F" w14:textId="77777777" w:rsidR="0015085E" w:rsidRDefault="002A251F" w:rsidP="003F2EC3">
            <w:pPr>
              <w:bidi/>
              <w:spacing w:after="240" w:line="300" w:lineRule="auto"/>
              <w:rPr>
                <w:rFonts w:ascii="Times New Roman" w:eastAsia="Times New Roman" w:hAnsi="Times New Roman" w:cs="Times New Roman"/>
                <w:color w:val="000000"/>
                <w:sz w:val="25"/>
                <w:szCs w:val="25"/>
              </w:rPr>
            </w:pPr>
            <w:r w:rsidRPr="0015085E">
              <w:rPr>
                <w:rFonts w:ascii="Times New Roman" w:eastAsia="Times New Roman" w:hAnsi="Times New Roman" w:cs="Times New Roman"/>
                <w:color w:val="000000"/>
                <w:sz w:val="25"/>
                <w:szCs w:val="25"/>
                <w:rtl/>
              </w:rPr>
              <w:t xml:space="preserve">צריך לומר שמועיל טעם זה רק באם היה הוא ניצל כגון שיכול לברוח ולתחבא, שהטעם הוא דמחמת שאין כוונתו לרדוף רק שמשמיא נזדמן כן שאי אפשר להו להתקיים שניהם </w:t>
            </w:r>
            <w:r w:rsidR="004C7115" w:rsidRPr="0015085E">
              <w:rPr>
                <w:rFonts w:ascii="Times New Roman" w:eastAsia="Times New Roman" w:hAnsi="Times New Roman" w:cs="Times New Roman"/>
                <w:color w:val="000000"/>
                <w:sz w:val="25"/>
                <w:szCs w:val="25"/>
              </w:rPr>
              <w:t>…</w:t>
            </w:r>
            <w:r w:rsidRPr="0015085E">
              <w:rPr>
                <w:rFonts w:ascii="Times New Roman" w:eastAsia="Times New Roman" w:hAnsi="Times New Roman" w:cs="Times New Roman"/>
                <w:color w:val="000000"/>
                <w:sz w:val="25"/>
                <w:szCs w:val="25"/>
                <w:rtl/>
              </w:rPr>
              <w:t>ואין דוחין נפש מפני נפש.</w:t>
            </w:r>
            <w:r w:rsidRPr="0015085E">
              <w:rPr>
                <w:rFonts w:ascii="Times New Roman" w:eastAsia="Times New Roman" w:hAnsi="Times New Roman" w:cs="Times New Roman"/>
                <w:color w:val="000000"/>
                <w:sz w:val="25"/>
                <w:szCs w:val="25"/>
              </w:rPr>
              <w:t xml:space="preserve">  … </w:t>
            </w:r>
            <w:r w:rsidR="001A38B5" w:rsidRPr="0015085E">
              <w:rPr>
                <w:rFonts w:ascii="Times New Roman" w:eastAsia="Times New Roman" w:hAnsi="Times New Roman" w:cs="Times New Roman"/>
                <w:color w:val="000000"/>
                <w:sz w:val="25"/>
                <w:szCs w:val="25"/>
              </w:rPr>
              <w:t xml:space="preserve"> </w:t>
            </w:r>
          </w:p>
          <w:p w14:paraId="75F2E4B4" w14:textId="77777777" w:rsidR="0015085E" w:rsidRDefault="002A251F" w:rsidP="003F2EC3">
            <w:pPr>
              <w:bidi/>
              <w:spacing w:after="240" w:line="300" w:lineRule="auto"/>
              <w:rPr>
                <w:rFonts w:ascii="Times New Roman" w:eastAsia="Times New Roman" w:hAnsi="Times New Roman" w:cs="Times New Roman"/>
                <w:color w:val="000000"/>
                <w:sz w:val="25"/>
                <w:szCs w:val="25"/>
              </w:rPr>
            </w:pPr>
            <w:r w:rsidRPr="0015085E">
              <w:rPr>
                <w:rFonts w:ascii="Times New Roman" w:eastAsia="Times New Roman" w:hAnsi="Times New Roman" w:cs="Times New Roman"/>
                <w:color w:val="000000"/>
                <w:sz w:val="25"/>
                <w:szCs w:val="25"/>
                <w:u w:val="single"/>
                <w:rtl/>
              </w:rPr>
              <w:t>ואם כן לא שייך זה אלא בששניהם רודפים שוים כגון שיכול לברוח אם לא ימסרוהו דשיברח הוא וינצל, יהרגו בני העיר.  וכשימסרוהו ליהרג ינצלו בני העיר, דהוא ממש כהא דעובר שיצא ראשו</w:t>
            </w:r>
            <w:r w:rsidRPr="003F2EC3">
              <w:rPr>
                <w:rFonts w:ascii="Times New Roman" w:eastAsia="Times New Roman" w:hAnsi="Times New Roman" w:cs="Times New Roman"/>
                <w:color w:val="000000"/>
                <w:sz w:val="25"/>
                <w:szCs w:val="25"/>
                <w:rtl/>
              </w:rPr>
              <w:t>.</w:t>
            </w:r>
            <w:r w:rsidRPr="0015085E">
              <w:rPr>
                <w:rFonts w:ascii="Times New Roman" w:eastAsia="Times New Roman" w:hAnsi="Times New Roman" w:cs="Times New Roman"/>
                <w:color w:val="000000"/>
                <w:sz w:val="25"/>
                <w:szCs w:val="25"/>
                <w:rtl/>
              </w:rPr>
              <w:t xml:space="preserve">    </w:t>
            </w:r>
          </w:p>
          <w:p w14:paraId="4A19EDC0" w14:textId="2242C100" w:rsidR="002A251F" w:rsidRPr="0015085E" w:rsidRDefault="002A251F" w:rsidP="003F2EC3">
            <w:pPr>
              <w:bidi/>
              <w:spacing w:line="300" w:lineRule="auto"/>
              <w:rPr>
                <w:rFonts w:ascii="Times New Roman" w:eastAsia="Times New Roman" w:hAnsi="Times New Roman" w:cs="Times New Roman"/>
                <w:color w:val="000000"/>
                <w:sz w:val="25"/>
                <w:szCs w:val="25"/>
              </w:rPr>
            </w:pPr>
            <w:r w:rsidRPr="0015085E">
              <w:rPr>
                <w:rFonts w:ascii="Times New Roman" w:eastAsia="Times New Roman" w:hAnsi="Times New Roman" w:cs="Times New Roman"/>
                <w:color w:val="000000"/>
                <w:sz w:val="25"/>
                <w:szCs w:val="25"/>
                <w:u w:val="single"/>
                <w:rtl/>
              </w:rPr>
              <w:t>אבל באם ברור שימותו כולם</w:t>
            </w:r>
            <w:r w:rsidRPr="0015085E">
              <w:rPr>
                <w:rFonts w:ascii="Times New Roman" w:eastAsia="Times New Roman" w:hAnsi="Times New Roman" w:cs="Times New Roman"/>
                <w:color w:val="000000"/>
                <w:sz w:val="25"/>
                <w:szCs w:val="25"/>
                <w:rtl/>
              </w:rPr>
              <w:t xml:space="preserve"> כהעובדא דשבע בן בכרי לאחר איזה שעות וימים כשיתפשנה יואב, </w:t>
            </w:r>
            <w:r w:rsidRPr="0015085E">
              <w:rPr>
                <w:rFonts w:ascii="Times New Roman" w:eastAsia="Times New Roman" w:hAnsi="Times New Roman" w:cs="Times New Roman"/>
                <w:color w:val="000000"/>
                <w:sz w:val="25"/>
                <w:szCs w:val="25"/>
                <w:u w:val="single"/>
                <w:rtl/>
              </w:rPr>
              <w:t xml:space="preserve">נמצא שהם </w:t>
            </w:r>
            <w:r w:rsidRPr="0015085E">
              <w:rPr>
                <w:rFonts w:ascii="Times New Roman" w:eastAsia="Times New Roman" w:hAnsi="Times New Roman" w:cs="Times New Roman"/>
                <w:color w:val="000000"/>
                <w:sz w:val="25"/>
                <w:szCs w:val="25"/>
                <w:u w:val="single"/>
                <w:rtl/>
              </w:rPr>
              <w:lastRenderedPageBreak/>
              <w:t>רודפים אותו רק על חיי שעה והוא רודף אותם בכל חייהם.  הרי נמצא שעל עיקר החיים שהוא היתרון מחיי שעה, הוא רודף אותם והם אינם רודפים אותו כלל</w:t>
            </w:r>
            <w:r w:rsidRPr="0015085E">
              <w:rPr>
                <w:rFonts w:ascii="Times New Roman" w:eastAsia="Times New Roman" w:hAnsi="Times New Roman" w:cs="Times New Roman"/>
                <w:color w:val="000000"/>
                <w:sz w:val="25"/>
                <w:szCs w:val="25"/>
                <w:rtl/>
              </w:rPr>
              <w:t>, יש לו דין רודף אף שהוא שלא בכוונה כיון שעל כל פנים הוא הסבה.  וזהו טעם נכון וברור.</w:t>
            </w:r>
            <w:r w:rsidRPr="0015085E">
              <w:rPr>
                <w:rFonts w:ascii="Times New Roman" w:eastAsia="Times New Roman" w:hAnsi="Times New Roman" w:cs="Times New Roman"/>
                <w:color w:val="000000"/>
                <w:sz w:val="25"/>
                <w:szCs w:val="25"/>
              </w:rPr>
              <w:t xml:space="preserve"> </w:t>
            </w:r>
          </w:p>
        </w:tc>
      </w:tr>
    </w:tbl>
    <w:bookmarkEnd w:id="29"/>
    <w:p w14:paraId="6E02EE7A" w14:textId="77777777" w:rsidR="00794B51" w:rsidRPr="00B736F6" w:rsidRDefault="00794B51" w:rsidP="00FE1BCD">
      <w:pPr>
        <w:pStyle w:val="Style4"/>
        <w:numPr>
          <w:ilvl w:val="1"/>
          <w:numId w:val="29"/>
        </w:numPr>
        <w:spacing w:before="360"/>
      </w:pPr>
      <w:r w:rsidRPr="00B736F6">
        <w:lastRenderedPageBreak/>
        <w:t xml:space="preserve">We mentioned that Raish Lakish </w:t>
      </w:r>
      <w:r w:rsidR="002C059E" w:rsidRPr="00B736F6">
        <w:t>stipulates</w:t>
      </w:r>
      <w:r w:rsidRPr="00B736F6">
        <w:t xml:space="preserve"> </w:t>
      </w:r>
      <w:r w:rsidR="004F4034" w:rsidRPr="00B736F6">
        <w:t>that</w:t>
      </w:r>
      <w:r w:rsidRPr="00B736F6">
        <w:t xml:space="preserve"> </w:t>
      </w:r>
      <w:r w:rsidR="004F4034" w:rsidRPr="00B736F6">
        <w:t xml:space="preserve">a </w:t>
      </w:r>
      <w:r w:rsidRPr="00B736F6">
        <w:t>‘fugitive without escape capability’ must be deserving of the death penalty</w:t>
      </w:r>
      <w:r w:rsidR="004F4034" w:rsidRPr="00B736F6">
        <w:t xml:space="preserve"> in order to permit handing him over.  </w:t>
      </w:r>
      <w:r w:rsidRPr="00B736F6">
        <w:t xml:space="preserve">Rav Moshe </w:t>
      </w:r>
      <w:r w:rsidR="0063496C" w:rsidRPr="00B736F6">
        <w:t xml:space="preserve">(Source 18) </w:t>
      </w:r>
      <w:r w:rsidR="004F4034" w:rsidRPr="00B736F6">
        <w:t xml:space="preserve">interprets </w:t>
      </w:r>
      <w:r w:rsidRPr="00B736F6">
        <w:t>“deserving of the death penalty” to mean that the hooligans wish to kill the fugitive because of a grievance they specifically have on him, and not necessarily that he was sentenced to death in a legitimate justice system</w:t>
      </w:r>
      <w:r w:rsidR="004F4034" w:rsidRPr="00B736F6">
        <w:t>.  Raish Lakish’s reasoning is as follows:</w:t>
      </w:r>
    </w:p>
    <w:p w14:paraId="1872F2A5" w14:textId="77777777" w:rsidR="005C738E" w:rsidRPr="00B736F6" w:rsidRDefault="00545205" w:rsidP="00FE1BCD">
      <w:pPr>
        <w:pStyle w:val="Style4"/>
        <w:numPr>
          <w:ilvl w:val="2"/>
          <w:numId w:val="29"/>
        </w:numPr>
      </w:pPr>
      <w:r w:rsidRPr="00B736F6">
        <w:t xml:space="preserve">Both </w:t>
      </w:r>
      <w:r w:rsidR="00FD546E" w:rsidRPr="00B736F6">
        <w:t>Rav</w:t>
      </w:r>
      <w:r w:rsidRPr="00B736F6">
        <w:t xml:space="preserve"> Yochanan and Raish Lakish agree </w:t>
      </w:r>
      <w:r w:rsidR="002C059E" w:rsidRPr="00B736F6">
        <w:t xml:space="preserve">that in order to apply the law of </w:t>
      </w:r>
      <w:r w:rsidR="002C059E" w:rsidRPr="00B736F6">
        <w:rPr>
          <w:i/>
        </w:rPr>
        <w:t>Rodef</w:t>
      </w:r>
      <w:r w:rsidR="002C059E" w:rsidRPr="00B736F6">
        <w:t xml:space="preserve"> to a ‘fugitive without escape capability’, </w:t>
      </w:r>
      <w:r w:rsidRPr="00B736F6">
        <w:t xml:space="preserve">the fugitive </w:t>
      </w:r>
      <w:r w:rsidR="00F9697B" w:rsidRPr="00B736F6">
        <w:t>must have</w:t>
      </w:r>
      <w:r w:rsidRPr="00B736F6">
        <w:t xml:space="preserve"> been designated (singled out) by the hooligans</w:t>
      </w:r>
      <w:r w:rsidR="002C059E" w:rsidRPr="00B736F6">
        <w:t xml:space="preserve">.  They </w:t>
      </w:r>
      <w:r w:rsidRPr="00B736F6">
        <w:t xml:space="preserve">merely disagree as to how absolute the hooligans must be when </w:t>
      </w:r>
      <w:r w:rsidR="00CE6392" w:rsidRPr="00B736F6">
        <w:t>singling out</w:t>
      </w:r>
      <w:r w:rsidRPr="00B736F6">
        <w:t xml:space="preserve"> their victim</w:t>
      </w:r>
      <w:r w:rsidRPr="00B736F6">
        <w:rPr>
          <w:i/>
          <w:iCs/>
        </w:rPr>
        <w:t xml:space="preserve">. </w:t>
      </w:r>
      <w:r w:rsidRPr="00B736F6">
        <w:rPr>
          <w:rtl/>
        </w:rPr>
        <w:t xml:space="preserve"> </w:t>
      </w:r>
      <w:r w:rsidR="00FD546E" w:rsidRPr="00B736F6">
        <w:t>Rav</w:t>
      </w:r>
      <w:r w:rsidRPr="00B736F6">
        <w:t xml:space="preserve"> Yochanan believes that by merely specifying one individual, the hooligans show that they are prepared to kill the entire city unless he is surrendered to them.  Raish Lakish, on the other hand, believes </w:t>
      </w:r>
      <w:r w:rsidR="002C059E" w:rsidRPr="00B736F6">
        <w:t xml:space="preserve">that </w:t>
      </w:r>
      <w:r w:rsidRPr="00B736F6">
        <w:t>only if the hooligans have a specific grievance directed towards that individual, he is deemed “</w:t>
      </w:r>
      <w:r w:rsidRPr="00B736F6">
        <w:rPr>
          <w:i/>
          <w:iCs/>
        </w:rPr>
        <w:t>Halachically</w:t>
      </w:r>
      <w:r w:rsidRPr="00B736F6">
        <w:t xml:space="preserve"> designated” since now it is clear that the hooligan’s murderous desires will only be assuaged by receiving this specific victim.  Without a grievance, the hooligans may be just as content to take another life and thus, the designation does not have legal force to establish this fugitive as the definitive </w:t>
      </w:r>
      <w:r w:rsidRPr="00B736F6">
        <w:rPr>
          <w:i/>
          <w:iCs/>
        </w:rPr>
        <w:t>Rodef</w:t>
      </w:r>
      <w:r w:rsidRPr="00B736F6">
        <w:t xml:space="preserve">.  Without the definitive </w:t>
      </w:r>
      <w:r w:rsidRPr="00B736F6">
        <w:rPr>
          <w:i/>
          <w:iCs/>
        </w:rPr>
        <w:t>Rodef</w:t>
      </w:r>
      <w:r w:rsidRPr="00B736F6">
        <w:t xml:space="preserve"> assignment, even though the fugitive will be killed either way, </w:t>
      </w:r>
      <w:r w:rsidR="002E5B36" w:rsidRPr="00B736F6">
        <w:t xml:space="preserve">the </w:t>
      </w:r>
      <w:r w:rsidRPr="00B736F6">
        <w:t xml:space="preserve">townspeople are forbidden to hand him over since they would deprive him of his </w:t>
      </w:r>
      <w:r w:rsidRPr="00B736F6">
        <w:rPr>
          <w:i/>
          <w:iCs/>
        </w:rPr>
        <w:t>Chayei Sha’ah</w:t>
      </w:r>
      <w:r w:rsidRPr="00B736F6">
        <w:t xml:space="preserve"> </w:t>
      </w:r>
      <w:r w:rsidR="005506C3" w:rsidRPr="00B736F6">
        <w:t>(temporary life)</w:t>
      </w:r>
      <w:r w:rsidR="0063496C" w:rsidRPr="00B736F6">
        <w:t>.</w:t>
      </w:r>
    </w:p>
    <w:p w14:paraId="1886824A" w14:textId="21DC1F1D" w:rsidR="005C738E" w:rsidRPr="00B736F6" w:rsidRDefault="005C738E" w:rsidP="005946C9">
      <w:pPr>
        <w:pStyle w:val="NLECaptions"/>
        <w:spacing w:line="264" w:lineRule="auto"/>
        <w:ind w:left="900" w:hanging="1170"/>
        <w:rPr>
          <w:rFonts w:asciiTheme="minorHAnsi" w:hAnsiTheme="minorHAnsi" w:cstheme="minorHAnsi"/>
          <w:b w:val="0"/>
          <w:szCs w:val="24"/>
        </w:rPr>
      </w:pPr>
      <w:bookmarkStart w:id="30" w:name="_Hlk487479490"/>
      <w:r w:rsidRPr="00B736F6">
        <w:rPr>
          <w:rFonts w:asciiTheme="minorHAnsi" w:hAnsiTheme="minorHAnsi" w:cstheme="minorHAnsi"/>
          <w:b w:val="0"/>
          <w:szCs w:val="24"/>
        </w:rPr>
        <w:t xml:space="preserve">Source 18:  Rav Moshe’s explanation of Raish </w:t>
      </w:r>
      <w:r w:rsidR="005946C9">
        <w:rPr>
          <w:rFonts w:asciiTheme="minorHAnsi" w:hAnsiTheme="minorHAnsi" w:cstheme="minorHAnsi"/>
          <w:b w:val="0"/>
          <w:szCs w:val="24"/>
        </w:rPr>
        <w:t xml:space="preserve">Lakish’s view:  </w:t>
      </w:r>
      <w:bookmarkStart w:id="31" w:name="_Hlk487479532"/>
      <w:r w:rsidR="005946C9">
        <w:rPr>
          <w:rFonts w:asciiTheme="minorHAnsi" w:hAnsiTheme="minorHAnsi" w:cstheme="minorHAnsi"/>
          <w:b w:val="0"/>
          <w:szCs w:val="24"/>
        </w:rPr>
        <w:t>T</w:t>
      </w:r>
      <w:r w:rsidRPr="00B736F6">
        <w:rPr>
          <w:rFonts w:asciiTheme="minorHAnsi" w:hAnsiTheme="minorHAnsi" w:cstheme="minorHAnsi"/>
          <w:b w:val="0"/>
          <w:szCs w:val="24"/>
        </w:rPr>
        <w:t xml:space="preserve">he hooligans </w:t>
      </w:r>
      <w:r w:rsidR="005946C9">
        <w:rPr>
          <w:rFonts w:asciiTheme="minorHAnsi" w:hAnsiTheme="minorHAnsi" w:cstheme="minorHAnsi"/>
          <w:b w:val="0"/>
          <w:szCs w:val="24"/>
        </w:rPr>
        <w:t xml:space="preserve">must have a grievance against the fugitive </w:t>
      </w:r>
      <w:r w:rsidRPr="00B736F6">
        <w:rPr>
          <w:rFonts w:asciiTheme="minorHAnsi" w:hAnsiTheme="minorHAnsi" w:cstheme="minorHAnsi"/>
          <w:b w:val="0"/>
          <w:szCs w:val="24"/>
        </w:rPr>
        <w:t>in order to pe</w:t>
      </w:r>
      <w:r w:rsidR="009A5276">
        <w:rPr>
          <w:rFonts w:asciiTheme="minorHAnsi" w:hAnsiTheme="minorHAnsi" w:cstheme="minorHAnsi"/>
          <w:b w:val="0"/>
          <w:szCs w:val="24"/>
        </w:rPr>
        <w:t xml:space="preserve">rmit handing </w:t>
      </w:r>
      <w:r w:rsidR="008872CA">
        <w:rPr>
          <w:rFonts w:asciiTheme="minorHAnsi" w:hAnsiTheme="minorHAnsi" w:cstheme="minorHAnsi"/>
          <w:b w:val="0"/>
          <w:szCs w:val="24"/>
        </w:rPr>
        <w:t xml:space="preserve">him </w:t>
      </w:r>
      <w:r w:rsidR="009A5276">
        <w:rPr>
          <w:rFonts w:asciiTheme="minorHAnsi" w:hAnsiTheme="minorHAnsi" w:cstheme="minorHAnsi"/>
          <w:b w:val="0"/>
          <w:szCs w:val="24"/>
        </w:rPr>
        <w:t xml:space="preserve">over.  </w:t>
      </w:r>
      <w:bookmarkEnd w:id="31"/>
      <w:r w:rsidR="009A5276" w:rsidRPr="009A5276">
        <w:rPr>
          <w:rFonts w:asciiTheme="minorHAnsi" w:hAnsiTheme="minorHAnsi" w:cstheme="minorHAnsi"/>
          <w:b w:val="0"/>
          <w:i/>
          <w:iCs/>
          <w:szCs w:val="24"/>
        </w:rPr>
        <w:t>Igros Moshe</w:t>
      </w:r>
      <w:r w:rsidR="009A5276">
        <w:rPr>
          <w:rFonts w:asciiTheme="minorHAnsi" w:hAnsiTheme="minorHAnsi" w:cstheme="minorHAnsi"/>
          <w:b w:val="0"/>
          <w:i/>
          <w:iCs/>
          <w:szCs w:val="24"/>
        </w:rPr>
        <w:t xml:space="preserve"> </w:t>
      </w:r>
      <w:r w:rsidR="009A5276">
        <w:rPr>
          <w:rFonts w:asciiTheme="minorHAnsi" w:hAnsiTheme="minorHAnsi" w:cstheme="minorHAnsi"/>
          <w:b w:val="0"/>
          <w:szCs w:val="24"/>
        </w:rPr>
        <w:t>(ibid).</w:t>
      </w:r>
    </w:p>
    <w:tbl>
      <w:tblPr>
        <w:tblStyle w:val="TableGrid"/>
        <w:tblW w:w="10955" w:type="dxa"/>
        <w:tblInd w:w="-317" w:type="dxa"/>
        <w:tblLayout w:type="fixed"/>
        <w:tblLook w:val="04A0" w:firstRow="1" w:lastRow="0" w:firstColumn="1" w:lastColumn="0" w:noHBand="0" w:noVBand="1"/>
      </w:tblPr>
      <w:tblGrid>
        <w:gridCol w:w="6162"/>
        <w:gridCol w:w="4793"/>
      </w:tblGrid>
      <w:tr w:rsidR="005C738E" w:rsidRPr="00B736F6" w14:paraId="55BFB3E1" w14:textId="77777777" w:rsidTr="005946C9">
        <w:trPr>
          <w:trHeight w:val="594"/>
        </w:trPr>
        <w:tc>
          <w:tcPr>
            <w:tcW w:w="6162" w:type="dxa"/>
            <w:tcBorders>
              <w:top w:val="single" w:sz="4" w:space="0" w:color="auto"/>
              <w:left w:val="single" w:sz="4" w:space="0" w:color="auto"/>
              <w:right w:val="single" w:sz="4" w:space="0" w:color="auto"/>
            </w:tcBorders>
            <w:vAlign w:val="center"/>
          </w:tcPr>
          <w:p w14:paraId="687FCC0A" w14:textId="5B8376DE" w:rsidR="005C738E" w:rsidRPr="00B736F6" w:rsidRDefault="00C2092D" w:rsidP="0015085E">
            <w:pPr>
              <w:spacing w:before="120" w:after="240"/>
              <w:ind w:right="75"/>
              <w:rPr>
                <w:sz w:val="20"/>
                <w:szCs w:val="20"/>
              </w:rPr>
            </w:pPr>
            <w:bookmarkStart w:id="32" w:name="_Hlk487647169"/>
            <w:bookmarkEnd w:id="30"/>
            <w:r>
              <w:rPr>
                <w:rFonts w:ascii="Calibri" w:hAnsi="Calibri" w:cs="Calibri"/>
                <w:sz w:val="20"/>
                <w:szCs w:val="20"/>
              </w:rPr>
              <w:t>[</w:t>
            </w:r>
            <w:r w:rsidR="005C738E" w:rsidRPr="00B736F6">
              <w:rPr>
                <w:rFonts w:ascii="Calibri" w:hAnsi="Calibri" w:cs="Calibri"/>
                <w:sz w:val="20"/>
                <w:szCs w:val="20"/>
              </w:rPr>
              <w:t>Raish Lakish</w:t>
            </w:r>
            <w:r>
              <w:rPr>
                <w:rFonts w:ascii="Calibri" w:hAnsi="Calibri" w:cs="Calibri"/>
                <w:sz w:val="20"/>
                <w:szCs w:val="20"/>
              </w:rPr>
              <w:t>]</w:t>
            </w:r>
            <w:r w:rsidR="005C738E" w:rsidRPr="00B736F6">
              <w:rPr>
                <w:sz w:val="20"/>
                <w:szCs w:val="20"/>
              </w:rPr>
              <w:t xml:space="preserve"> </w:t>
            </w:r>
            <w:r w:rsidR="005C738E" w:rsidRPr="00B736F6">
              <w:rPr>
                <w:rFonts w:cs="Arial"/>
                <w:sz w:val="20"/>
                <w:szCs w:val="20"/>
              </w:rPr>
              <w:t xml:space="preserve">believes that we cannot assign the status of a </w:t>
            </w:r>
            <w:r w:rsidR="005C738E" w:rsidRPr="00B736F6">
              <w:rPr>
                <w:rFonts w:cs="Arial"/>
                <w:i/>
                <w:sz w:val="20"/>
                <w:szCs w:val="20"/>
              </w:rPr>
              <w:t>Rodef</w:t>
            </w:r>
            <w:r w:rsidR="005C738E" w:rsidRPr="00B736F6">
              <w:rPr>
                <w:rFonts w:cs="Arial"/>
                <w:sz w:val="20"/>
                <w:szCs w:val="20"/>
              </w:rPr>
              <w:t xml:space="preserve"> to the person that the hooligans designated to kill since they have no basis to demand his death.  </w:t>
            </w:r>
            <w:r w:rsidR="005C738E" w:rsidRPr="00B736F6">
              <w:rPr>
                <w:rFonts w:cs="Arial"/>
                <w:sz w:val="20"/>
                <w:szCs w:val="20"/>
                <w:u w:val="single"/>
              </w:rPr>
              <w:t xml:space="preserve">The fact that an idea “fell upon” their minds to demonstrate their fearsomeness and kill a person who they singled out from the group, does not render the fugitive as the cause for the </w:t>
            </w:r>
            <w:r w:rsidR="005C738E" w:rsidRPr="00B736F6">
              <w:rPr>
                <w:rFonts w:cs="Arial"/>
                <w:iCs/>
                <w:sz w:val="20"/>
                <w:szCs w:val="20"/>
                <w:u w:val="single"/>
              </w:rPr>
              <w:t>pursuit</w:t>
            </w:r>
            <w:r w:rsidR="005C738E" w:rsidRPr="00B736F6">
              <w:rPr>
                <w:rFonts w:cs="Arial"/>
                <w:bCs/>
                <w:sz w:val="20"/>
                <w:szCs w:val="20"/>
                <w:u w:val="single"/>
              </w:rPr>
              <w:t xml:space="preserve"> (against the townspeople), since if he were not present, it is possible that </w:t>
            </w:r>
            <w:r w:rsidR="005C738E" w:rsidRPr="00B736F6">
              <w:rPr>
                <w:rFonts w:cs="Arial"/>
                <w:sz w:val="20"/>
                <w:szCs w:val="20"/>
                <w:u w:val="single"/>
              </w:rPr>
              <w:t>the hooligans</w:t>
            </w:r>
            <w:r w:rsidR="005C738E" w:rsidRPr="00B736F6">
              <w:rPr>
                <w:rFonts w:cs="Arial"/>
                <w:bCs/>
                <w:sz w:val="20"/>
                <w:szCs w:val="20"/>
                <w:u w:val="single"/>
              </w:rPr>
              <w:t xml:space="preserve"> would have </w:t>
            </w:r>
            <w:r w:rsidR="005C738E" w:rsidRPr="00B736F6">
              <w:rPr>
                <w:rFonts w:cs="Arial"/>
                <w:sz w:val="20"/>
                <w:szCs w:val="20"/>
                <w:u w:val="single"/>
              </w:rPr>
              <w:t xml:space="preserve">designated </w:t>
            </w:r>
            <w:r w:rsidR="005C738E" w:rsidRPr="00B736F6">
              <w:rPr>
                <w:rFonts w:cs="Arial"/>
                <w:bCs/>
                <w:sz w:val="20"/>
                <w:szCs w:val="20"/>
                <w:u w:val="single"/>
              </w:rPr>
              <w:t>someone else</w:t>
            </w:r>
            <w:r w:rsidR="005C738E" w:rsidRPr="00B736F6">
              <w:rPr>
                <w:rFonts w:cs="Arial"/>
                <w:bCs/>
                <w:sz w:val="20"/>
                <w:szCs w:val="20"/>
              </w:rPr>
              <w:t xml:space="preserve">.  </w:t>
            </w:r>
            <w:r w:rsidR="005C738E" w:rsidRPr="00B736F6">
              <w:rPr>
                <w:rFonts w:cs="Arial"/>
                <w:bCs/>
                <w:sz w:val="20"/>
                <w:szCs w:val="20"/>
                <w:u w:val="single"/>
              </w:rPr>
              <w:t xml:space="preserve">Therefore, </w:t>
            </w:r>
            <w:r w:rsidR="005C738E" w:rsidRPr="00B736F6">
              <w:rPr>
                <w:rFonts w:cs="Arial"/>
                <w:sz w:val="20"/>
                <w:szCs w:val="20"/>
                <w:u w:val="single"/>
              </w:rPr>
              <w:t>it is impossible to permit handing him over</w:t>
            </w:r>
            <w:r w:rsidR="005C738E" w:rsidRPr="00B736F6">
              <w:rPr>
                <w:rFonts w:cs="Arial"/>
                <w:sz w:val="20"/>
                <w:szCs w:val="20"/>
              </w:rPr>
              <w:t xml:space="preserve">.  Although the fugitive will be killed shortly thereafter along with them when the hooligans apprehend them, we must forbid (handing him over) because (this will deprive him) of his remaining </w:t>
            </w:r>
            <w:r w:rsidR="005C738E" w:rsidRPr="00B736F6">
              <w:rPr>
                <w:rFonts w:cs="Arial"/>
                <w:i/>
                <w:iCs/>
                <w:sz w:val="20"/>
                <w:szCs w:val="20"/>
              </w:rPr>
              <w:t>Chayei Sha’ah</w:t>
            </w:r>
            <w:r w:rsidR="005C738E" w:rsidRPr="00B736F6">
              <w:rPr>
                <w:rFonts w:cs="Arial"/>
                <w:sz w:val="20"/>
                <w:szCs w:val="20"/>
              </w:rPr>
              <w:t xml:space="preserve"> (transient life).</w:t>
            </w:r>
          </w:p>
          <w:p w14:paraId="1BFE9AFF" w14:textId="76B7F178" w:rsidR="005C738E" w:rsidRPr="00B736F6" w:rsidRDefault="005C738E" w:rsidP="005C738E">
            <w:pPr>
              <w:spacing w:before="120"/>
              <w:ind w:right="75"/>
              <w:rPr>
                <w:rFonts w:cstheme="minorHAnsi"/>
                <w:sz w:val="20"/>
                <w:szCs w:val="20"/>
                <w:u w:val="single"/>
              </w:rPr>
            </w:pPr>
            <w:r w:rsidRPr="00B736F6">
              <w:rPr>
                <w:sz w:val="20"/>
                <w:szCs w:val="20"/>
              </w:rPr>
              <w:lastRenderedPageBreak/>
              <w:t xml:space="preserve">Therefore, … (according to </w:t>
            </w:r>
            <w:r w:rsidRPr="00B736F6">
              <w:rPr>
                <w:rFonts w:ascii="Calibri" w:hAnsi="Calibri" w:cs="Calibri"/>
                <w:sz w:val="20"/>
                <w:szCs w:val="20"/>
              </w:rPr>
              <w:t>Raish Lakish</w:t>
            </w:r>
            <w:r w:rsidRPr="00B736F6">
              <w:rPr>
                <w:sz w:val="20"/>
                <w:szCs w:val="20"/>
              </w:rPr>
              <w:t xml:space="preserve">) </w:t>
            </w:r>
            <w:r w:rsidRPr="00B736F6">
              <w:rPr>
                <w:sz w:val="20"/>
                <w:szCs w:val="20"/>
                <w:u w:val="single"/>
              </w:rPr>
              <w:t xml:space="preserve">if hooligans want to kill the fugitive because of any (unlawful) grievance on him, this will assign the </w:t>
            </w:r>
            <w:r w:rsidRPr="00B736F6">
              <w:rPr>
                <w:rFonts w:cs="Arial"/>
                <w:sz w:val="20"/>
                <w:szCs w:val="20"/>
                <w:u w:val="single"/>
              </w:rPr>
              <w:t xml:space="preserve">status (law) of a </w:t>
            </w:r>
            <w:r w:rsidRPr="00B736F6">
              <w:rPr>
                <w:rFonts w:cs="Arial"/>
                <w:i/>
                <w:sz w:val="20"/>
                <w:szCs w:val="20"/>
                <w:u w:val="single"/>
              </w:rPr>
              <w:t>Rodef</w:t>
            </w:r>
            <w:r w:rsidRPr="00B736F6">
              <w:rPr>
                <w:rFonts w:cs="Arial"/>
                <w:sz w:val="20"/>
                <w:szCs w:val="20"/>
                <w:u w:val="single"/>
              </w:rPr>
              <w:t xml:space="preserve"> on</w:t>
            </w:r>
            <w:r w:rsidRPr="00B736F6">
              <w:rPr>
                <w:sz w:val="20"/>
                <w:szCs w:val="20"/>
                <w:u w:val="single"/>
              </w:rPr>
              <w:t>to him</w:t>
            </w:r>
            <w:r w:rsidRPr="00B736F6">
              <w:rPr>
                <w:sz w:val="20"/>
                <w:szCs w:val="20"/>
              </w:rPr>
              <w:t xml:space="preserve">, even though he has lacks intention to pursue.  Thus, the townspeople will be permitted to hand him over even according to </w:t>
            </w:r>
            <w:r w:rsidRPr="00B736F6">
              <w:rPr>
                <w:rFonts w:ascii="Calibri" w:hAnsi="Calibri" w:cs="Calibri"/>
                <w:sz w:val="20"/>
                <w:szCs w:val="20"/>
              </w:rPr>
              <w:t>Raish Lakish</w:t>
            </w:r>
            <w:r w:rsidRPr="00B736F6">
              <w:rPr>
                <w:sz w:val="20"/>
                <w:szCs w:val="20"/>
              </w:rPr>
              <w:t xml:space="preserve">, </w:t>
            </w:r>
            <w:r w:rsidR="00A20AD9">
              <w:rPr>
                <w:sz w:val="20"/>
                <w:szCs w:val="20"/>
              </w:rPr>
              <w:t xml:space="preserve">just as (we assign the </w:t>
            </w:r>
            <w:r w:rsidR="00A20AD9">
              <w:rPr>
                <w:rFonts w:cs="Arial"/>
                <w:sz w:val="20"/>
                <w:szCs w:val="20"/>
              </w:rPr>
              <w:t xml:space="preserve">status of the definitive </w:t>
            </w:r>
            <w:r w:rsidR="00A20AD9">
              <w:rPr>
                <w:rFonts w:cs="Arial"/>
                <w:i/>
                <w:sz w:val="20"/>
                <w:szCs w:val="20"/>
              </w:rPr>
              <w:t>Rodef</w:t>
            </w:r>
            <w:r w:rsidR="00A20AD9">
              <w:rPr>
                <w:rFonts w:cs="Arial"/>
                <w:sz w:val="20"/>
                <w:szCs w:val="20"/>
              </w:rPr>
              <w:t xml:space="preserve"> to) the</w:t>
            </w:r>
            <w:r w:rsidR="00A20AD9">
              <w:rPr>
                <w:sz w:val="20"/>
                <w:szCs w:val="20"/>
              </w:rPr>
              <w:t xml:space="preserve"> ‘non-emerged fetus’.  </w:t>
            </w:r>
          </w:p>
        </w:tc>
        <w:tc>
          <w:tcPr>
            <w:tcW w:w="4793" w:type="dxa"/>
            <w:tcBorders>
              <w:top w:val="single" w:sz="4" w:space="0" w:color="auto"/>
              <w:left w:val="single" w:sz="4" w:space="0" w:color="auto"/>
              <w:right w:val="single" w:sz="4" w:space="0" w:color="auto"/>
            </w:tcBorders>
            <w:vAlign w:val="center"/>
          </w:tcPr>
          <w:p w14:paraId="39E14B9A" w14:textId="77777777" w:rsidR="005C738E" w:rsidRPr="00C2092D" w:rsidRDefault="005C738E" w:rsidP="003F2EC3">
            <w:pPr>
              <w:bidi/>
              <w:spacing w:before="120" w:after="120"/>
              <w:rPr>
                <w:sz w:val="27"/>
                <w:szCs w:val="27"/>
              </w:rPr>
            </w:pPr>
            <w:r w:rsidRPr="00C2092D">
              <w:rPr>
                <w:rFonts w:ascii="Times New Roman" w:hAnsi="Times New Roman" w:cs="Times New Roman"/>
                <w:sz w:val="27"/>
                <w:szCs w:val="27"/>
                <w:u w:val="single"/>
                <w:rtl/>
              </w:rPr>
              <w:lastRenderedPageBreak/>
              <w:t xml:space="preserve">אגרות משה ,יורה דעה ח״ב, סימן ס׳, ענף </w:t>
            </w:r>
            <w:r w:rsidRPr="00C2092D">
              <w:rPr>
                <w:rFonts w:ascii="Times New Roman" w:hAnsi="Times New Roman" w:cs="Times New Roman" w:hint="cs"/>
                <w:sz w:val="27"/>
                <w:szCs w:val="27"/>
                <w:u w:val="single"/>
                <w:rtl/>
              </w:rPr>
              <w:t>ג</w:t>
            </w:r>
            <w:r w:rsidRPr="00C2092D">
              <w:rPr>
                <w:rFonts w:ascii="Times New Roman" w:hAnsi="Times New Roman" w:cs="Times New Roman"/>
                <w:sz w:val="27"/>
                <w:szCs w:val="27"/>
                <w:u w:val="single"/>
                <w:rtl/>
              </w:rPr>
              <w:t>׳</w:t>
            </w:r>
            <w:r w:rsidRPr="00C2092D">
              <w:rPr>
                <w:rFonts w:ascii="Times New Roman" w:hAnsi="Times New Roman" w:cs="Times New Roman"/>
                <w:sz w:val="27"/>
                <w:szCs w:val="27"/>
                <w:rtl/>
              </w:rPr>
              <w:t>:</w:t>
            </w:r>
          </w:p>
          <w:p w14:paraId="2B52B796" w14:textId="509E8961" w:rsidR="001A38B5" w:rsidRPr="0015085E" w:rsidRDefault="005C738E" w:rsidP="003F2EC3">
            <w:pPr>
              <w:shd w:val="clear" w:color="auto" w:fill="FFFFFF"/>
              <w:bidi/>
              <w:spacing w:line="300" w:lineRule="auto"/>
              <w:rPr>
                <w:rFonts w:asciiTheme="majorBidi" w:eastAsia="Times New Roman" w:hAnsiTheme="majorBidi" w:cstheme="majorBidi"/>
                <w:color w:val="222222"/>
                <w:sz w:val="25"/>
                <w:szCs w:val="25"/>
              </w:rPr>
            </w:pPr>
            <w:r w:rsidRPr="0015085E">
              <w:rPr>
                <w:rFonts w:asciiTheme="majorBidi" w:eastAsia="Times New Roman" w:hAnsiTheme="majorBidi" w:cstheme="majorBidi"/>
                <w:color w:val="222222"/>
                <w:sz w:val="25"/>
                <w:szCs w:val="25"/>
                <w:rtl/>
              </w:rPr>
              <w:t xml:space="preserve">אבל בייחדו סובר שאין להחשיבו למי שייחדו העכו״ם להרגו לרודף כלל כיון דאין להם עליו שום חיוב מיתה </w:t>
            </w:r>
            <w:r w:rsidRPr="0015085E">
              <w:rPr>
                <w:rFonts w:asciiTheme="majorBidi" w:eastAsia="Times New Roman" w:hAnsiTheme="majorBidi" w:cstheme="majorBidi"/>
                <w:color w:val="222222"/>
                <w:sz w:val="25"/>
                <w:szCs w:val="25"/>
                <w:u w:val="single"/>
                <w:rtl/>
              </w:rPr>
              <w:t>רק שכך נפל בדעתם להראות אימתם ולהרוג אחד שייחדו מהסיעה, שאין זה אף סיבה לרדיפה שאפשר אם לא היה זה שם היו מייחדין אחר.  ולכן לא שייך להתיר כלל</w:t>
            </w:r>
            <w:r w:rsidRPr="0015085E">
              <w:rPr>
                <w:rFonts w:asciiTheme="majorBidi" w:eastAsia="Times New Roman" w:hAnsiTheme="majorBidi" w:cstheme="majorBidi"/>
                <w:color w:val="222222"/>
                <w:sz w:val="25"/>
                <w:szCs w:val="25"/>
                <w:rtl/>
              </w:rPr>
              <w:t xml:space="preserve"> דאף שיהרג גם הוא עמם אחר שעה שיתפסו אותם, מכל מקום הרי יש לאסור מחמת חיי שעה</w:t>
            </w:r>
            <w:r w:rsidR="003F2EC3" w:rsidRPr="0015085E">
              <w:rPr>
                <w:rFonts w:asciiTheme="majorBidi" w:eastAsia="Times New Roman" w:hAnsiTheme="majorBidi" w:cstheme="majorBidi"/>
                <w:color w:val="222222"/>
                <w:sz w:val="25"/>
                <w:szCs w:val="25"/>
              </w:rPr>
              <w:t xml:space="preserve"> …</w:t>
            </w:r>
            <w:r w:rsidR="003F2EC3">
              <w:rPr>
                <w:rFonts w:asciiTheme="majorBidi" w:eastAsia="Times New Roman" w:hAnsiTheme="majorBidi" w:cstheme="majorBidi"/>
                <w:color w:val="222222"/>
                <w:sz w:val="25"/>
                <w:szCs w:val="25"/>
              </w:rPr>
              <w:t xml:space="preserve"> </w:t>
            </w:r>
          </w:p>
          <w:p w14:paraId="03FEC8FA" w14:textId="36E5E8B5" w:rsidR="005C738E" w:rsidRPr="00B736F6" w:rsidRDefault="005C738E" w:rsidP="003F2EC3">
            <w:pPr>
              <w:shd w:val="clear" w:color="auto" w:fill="FFFFFF"/>
              <w:bidi/>
              <w:spacing w:before="120" w:line="300" w:lineRule="auto"/>
              <w:rPr>
                <w:rFonts w:asciiTheme="majorBidi" w:eastAsia="Times New Roman" w:hAnsiTheme="majorBidi" w:cstheme="majorBidi"/>
                <w:color w:val="222222"/>
                <w:sz w:val="24"/>
                <w:szCs w:val="24"/>
              </w:rPr>
            </w:pPr>
            <w:r w:rsidRPr="0015085E">
              <w:rPr>
                <w:rFonts w:asciiTheme="majorBidi" w:eastAsia="Times New Roman" w:hAnsiTheme="majorBidi" w:cstheme="majorBidi"/>
                <w:color w:val="222222"/>
                <w:sz w:val="25"/>
                <w:szCs w:val="25"/>
                <w:u w:val="single"/>
                <w:rtl/>
              </w:rPr>
              <w:lastRenderedPageBreak/>
              <w:t>שגם ליסטים בעלמא כיון שהם רוצים להרגו מחמת טענה שיש להם עליו, הוא בדין רודף</w:t>
            </w:r>
            <w:r w:rsidRPr="0015085E">
              <w:rPr>
                <w:rFonts w:asciiTheme="majorBidi" w:eastAsia="Times New Roman" w:hAnsiTheme="majorBidi" w:cstheme="majorBidi"/>
                <w:color w:val="222222"/>
                <w:sz w:val="25"/>
                <w:szCs w:val="25"/>
                <w:rtl/>
              </w:rPr>
              <w:t xml:space="preserve"> אף שהוא בלא כוונת רדיפה ומותרין למסרו לריש לקיש כמו בעובר</w:t>
            </w:r>
            <w:r w:rsidRPr="0015085E">
              <w:rPr>
                <w:rFonts w:asciiTheme="majorBidi" w:eastAsia="Times New Roman" w:hAnsiTheme="majorBidi" w:cstheme="majorBidi"/>
                <w:color w:val="222222"/>
                <w:sz w:val="25"/>
                <w:szCs w:val="25"/>
              </w:rPr>
              <w:t>.</w:t>
            </w:r>
          </w:p>
        </w:tc>
      </w:tr>
      <w:bookmarkEnd w:id="32"/>
    </w:tbl>
    <w:tbl>
      <w:tblPr>
        <w:tblStyle w:val="TableGrid"/>
        <w:tblpPr w:leftFromText="180" w:rightFromText="180" w:vertAnchor="text" w:horzAnchor="margin" w:tblpXSpec="center" w:tblpY="1235"/>
        <w:tblOverlap w:val="never"/>
        <w:tblW w:w="10875" w:type="dxa"/>
        <w:tblLayout w:type="fixed"/>
        <w:tblLook w:val="04A0" w:firstRow="1" w:lastRow="0" w:firstColumn="1" w:lastColumn="0" w:noHBand="0" w:noVBand="1"/>
      </w:tblPr>
      <w:tblGrid>
        <w:gridCol w:w="1515"/>
        <w:gridCol w:w="1170"/>
        <w:gridCol w:w="2610"/>
        <w:gridCol w:w="3330"/>
        <w:gridCol w:w="2250"/>
      </w:tblGrid>
      <w:tr w:rsidR="009A5276" w:rsidRPr="00B736F6" w14:paraId="06929EEA" w14:textId="77777777" w:rsidTr="0015085E">
        <w:trPr>
          <w:trHeight w:val="603"/>
        </w:trPr>
        <w:tc>
          <w:tcPr>
            <w:tcW w:w="2685" w:type="dxa"/>
            <w:gridSpan w:val="2"/>
            <w:vMerge w:val="restart"/>
            <w:tcBorders>
              <w:top w:val="single" w:sz="12" w:space="0" w:color="auto"/>
              <w:left w:val="single" w:sz="12" w:space="0" w:color="auto"/>
              <w:right w:val="thinThickLargeGap" w:sz="12" w:space="0" w:color="auto"/>
            </w:tcBorders>
            <w:vAlign w:val="center"/>
          </w:tcPr>
          <w:p w14:paraId="214C7666" w14:textId="77777777" w:rsidR="009A5276" w:rsidRPr="00B736F6" w:rsidRDefault="009A5276" w:rsidP="0015085E">
            <w:pPr>
              <w:tabs>
                <w:tab w:val="left" w:pos="9180"/>
              </w:tabs>
              <w:spacing w:before="240"/>
              <w:ind w:right="36" w:hanging="117"/>
              <w:jc w:val="center"/>
              <w:rPr>
                <w:rFonts w:asciiTheme="minorBidi" w:hAnsiTheme="minorBidi"/>
                <w:b/>
                <w:bCs/>
                <w:sz w:val="24"/>
                <w:szCs w:val="24"/>
              </w:rPr>
            </w:pPr>
          </w:p>
        </w:tc>
        <w:tc>
          <w:tcPr>
            <w:tcW w:w="2610" w:type="dxa"/>
            <w:vMerge w:val="restart"/>
            <w:tcBorders>
              <w:top w:val="single" w:sz="12" w:space="0" w:color="auto"/>
              <w:left w:val="thinThickLargeGap" w:sz="12" w:space="0" w:color="auto"/>
              <w:right w:val="single" w:sz="4" w:space="0" w:color="auto"/>
            </w:tcBorders>
            <w:vAlign w:val="center"/>
          </w:tcPr>
          <w:p w14:paraId="660828E4" w14:textId="77777777" w:rsidR="009A5276" w:rsidRPr="00B736F6" w:rsidRDefault="009A5276" w:rsidP="0015085E">
            <w:pPr>
              <w:tabs>
                <w:tab w:val="left" w:pos="9180"/>
              </w:tabs>
              <w:ind w:right="36"/>
              <w:jc w:val="center"/>
              <w:rPr>
                <w:rFonts w:cstheme="minorHAnsi"/>
                <w:b/>
                <w:bCs/>
                <w:i/>
                <w:iCs/>
                <w:sz w:val="28"/>
                <w:szCs w:val="28"/>
              </w:rPr>
            </w:pPr>
            <w:r w:rsidRPr="00B736F6">
              <w:rPr>
                <w:b/>
                <w:bCs/>
                <w:i/>
                <w:iCs/>
                <w:sz w:val="28"/>
                <w:szCs w:val="28"/>
              </w:rPr>
              <w:t>‘fugitive with escape capability’</w:t>
            </w:r>
          </w:p>
        </w:tc>
        <w:tc>
          <w:tcPr>
            <w:tcW w:w="5580" w:type="dxa"/>
            <w:gridSpan w:val="2"/>
            <w:tcBorders>
              <w:top w:val="single" w:sz="12" w:space="0" w:color="auto"/>
              <w:left w:val="single" w:sz="4" w:space="0" w:color="auto"/>
              <w:right w:val="single" w:sz="12" w:space="0" w:color="auto"/>
            </w:tcBorders>
            <w:vAlign w:val="center"/>
          </w:tcPr>
          <w:p w14:paraId="29BDF2E4" w14:textId="77777777" w:rsidR="009A5276" w:rsidRPr="00B736F6" w:rsidRDefault="009A5276" w:rsidP="0015085E">
            <w:pPr>
              <w:tabs>
                <w:tab w:val="left" w:pos="9180"/>
              </w:tabs>
              <w:ind w:right="36"/>
              <w:jc w:val="center"/>
              <w:rPr>
                <w:rFonts w:cstheme="minorHAnsi"/>
                <w:b/>
                <w:bCs/>
                <w:i/>
                <w:iCs/>
                <w:sz w:val="28"/>
                <w:szCs w:val="28"/>
              </w:rPr>
            </w:pPr>
            <w:r w:rsidRPr="00B736F6">
              <w:rPr>
                <w:b/>
                <w:bCs/>
                <w:i/>
                <w:iCs/>
                <w:sz w:val="28"/>
                <w:szCs w:val="28"/>
              </w:rPr>
              <w:t>‘fugitive without escape capability’</w:t>
            </w:r>
          </w:p>
        </w:tc>
      </w:tr>
      <w:tr w:rsidR="009A5276" w:rsidRPr="00B736F6" w14:paraId="3F51FCB7" w14:textId="77777777" w:rsidTr="0015085E">
        <w:trPr>
          <w:trHeight w:val="444"/>
        </w:trPr>
        <w:tc>
          <w:tcPr>
            <w:tcW w:w="2685" w:type="dxa"/>
            <w:gridSpan w:val="2"/>
            <w:vMerge/>
            <w:tcBorders>
              <w:left w:val="single" w:sz="12" w:space="0" w:color="auto"/>
              <w:bottom w:val="double" w:sz="12" w:space="0" w:color="auto"/>
              <w:right w:val="thinThickLargeGap" w:sz="12" w:space="0" w:color="auto"/>
            </w:tcBorders>
            <w:vAlign w:val="center"/>
          </w:tcPr>
          <w:p w14:paraId="6C284060" w14:textId="77777777" w:rsidR="009A5276" w:rsidRPr="00B736F6" w:rsidRDefault="009A5276" w:rsidP="0015085E">
            <w:pPr>
              <w:tabs>
                <w:tab w:val="left" w:pos="9180"/>
              </w:tabs>
              <w:ind w:right="36"/>
              <w:jc w:val="center"/>
              <w:rPr>
                <w:rFonts w:asciiTheme="minorBidi" w:hAnsiTheme="minorBidi"/>
                <w:b/>
                <w:bCs/>
                <w:sz w:val="21"/>
                <w:szCs w:val="21"/>
              </w:rPr>
            </w:pPr>
          </w:p>
        </w:tc>
        <w:tc>
          <w:tcPr>
            <w:tcW w:w="2610" w:type="dxa"/>
            <w:vMerge/>
            <w:tcBorders>
              <w:left w:val="thinThickLargeGap" w:sz="12" w:space="0" w:color="auto"/>
              <w:bottom w:val="double" w:sz="12" w:space="0" w:color="auto"/>
              <w:right w:val="single" w:sz="4" w:space="0" w:color="auto"/>
            </w:tcBorders>
            <w:vAlign w:val="center"/>
          </w:tcPr>
          <w:p w14:paraId="6F4B7B8D" w14:textId="77777777" w:rsidR="009A5276" w:rsidRPr="00B736F6" w:rsidRDefault="009A5276" w:rsidP="0015085E">
            <w:pPr>
              <w:tabs>
                <w:tab w:val="left" w:pos="9180"/>
              </w:tabs>
              <w:ind w:right="36"/>
              <w:jc w:val="center"/>
              <w:rPr>
                <w:rFonts w:asciiTheme="minorBidi" w:hAnsiTheme="minorBidi"/>
                <w:b/>
                <w:bCs/>
                <w:sz w:val="21"/>
                <w:szCs w:val="21"/>
              </w:rPr>
            </w:pPr>
          </w:p>
        </w:tc>
        <w:tc>
          <w:tcPr>
            <w:tcW w:w="3330" w:type="dxa"/>
            <w:tcBorders>
              <w:left w:val="single" w:sz="4" w:space="0" w:color="auto"/>
              <w:bottom w:val="double" w:sz="12" w:space="0" w:color="auto"/>
              <w:right w:val="thinThickLargeGap" w:sz="8" w:space="0" w:color="auto"/>
            </w:tcBorders>
            <w:vAlign w:val="center"/>
          </w:tcPr>
          <w:p w14:paraId="092474C0" w14:textId="77777777" w:rsidR="009A5276" w:rsidRPr="00B736F6" w:rsidRDefault="009A5276" w:rsidP="0015085E">
            <w:pPr>
              <w:tabs>
                <w:tab w:val="left" w:pos="9180"/>
              </w:tabs>
              <w:ind w:right="36"/>
              <w:jc w:val="center"/>
              <w:rPr>
                <w:rFonts w:asciiTheme="minorBidi" w:hAnsiTheme="minorBidi"/>
                <w:b/>
                <w:bCs/>
                <w:sz w:val="24"/>
                <w:szCs w:val="24"/>
              </w:rPr>
            </w:pPr>
            <w:r w:rsidRPr="00B736F6">
              <w:rPr>
                <w:b/>
                <w:bCs/>
                <w:sz w:val="24"/>
                <w:szCs w:val="24"/>
              </w:rPr>
              <w:t>Hooligans have NO grievance against the fugitive</w:t>
            </w:r>
          </w:p>
        </w:tc>
        <w:tc>
          <w:tcPr>
            <w:tcW w:w="2250" w:type="dxa"/>
            <w:tcBorders>
              <w:bottom w:val="double" w:sz="12" w:space="0" w:color="auto"/>
              <w:right w:val="single" w:sz="12" w:space="0" w:color="auto"/>
            </w:tcBorders>
            <w:vAlign w:val="center"/>
          </w:tcPr>
          <w:p w14:paraId="34C6CAB6" w14:textId="77777777" w:rsidR="009A5276" w:rsidRPr="00B736F6" w:rsidRDefault="009A5276" w:rsidP="0015085E">
            <w:pPr>
              <w:tabs>
                <w:tab w:val="left" w:pos="9180"/>
              </w:tabs>
              <w:ind w:right="36"/>
              <w:jc w:val="center"/>
              <w:rPr>
                <w:rFonts w:cstheme="minorHAnsi"/>
                <w:b/>
                <w:bCs/>
                <w:sz w:val="24"/>
                <w:szCs w:val="24"/>
              </w:rPr>
            </w:pPr>
            <w:r w:rsidRPr="00B736F6">
              <w:rPr>
                <w:b/>
                <w:bCs/>
                <w:sz w:val="24"/>
                <w:szCs w:val="24"/>
              </w:rPr>
              <w:t>Hooligans have a grievance against the fugitive</w:t>
            </w:r>
          </w:p>
        </w:tc>
      </w:tr>
      <w:tr w:rsidR="009A5276" w:rsidRPr="00B736F6" w14:paraId="464D2A2A" w14:textId="77777777" w:rsidTr="0015085E">
        <w:trPr>
          <w:trHeight w:val="1190"/>
        </w:trPr>
        <w:tc>
          <w:tcPr>
            <w:tcW w:w="2685" w:type="dxa"/>
            <w:gridSpan w:val="2"/>
            <w:tcBorders>
              <w:top w:val="double" w:sz="12" w:space="0" w:color="auto"/>
              <w:left w:val="single" w:sz="12" w:space="0" w:color="auto"/>
              <w:right w:val="thinThickLargeGap" w:sz="12" w:space="0" w:color="auto"/>
            </w:tcBorders>
            <w:vAlign w:val="center"/>
          </w:tcPr>
          <w:p w14:paraId="1B02A27F" w14:textId="77777777" w:rsidR="009A5276" w:rsidRPr="00B736F6" w:rsidRDefault="009A5276" w:rsidP="0015085E">
            <w:pPr>
              <w:tabs>
                <w:tab w:val="left" w:pos="9180"/>
              </w:tabs>
              <w:ind w:right="36"/>
              <w:jc w:val="center"/>
              <w:rPr>
                <w:rFonts w:cs="Arial"/>
                <w:b/>
                <w:i/>
                <w:iCs/>
                <w:sz w:val="21"/>
                <w:szCs w:val="21"/>
              </w:rPr>
            </w:pPr>
            <w:r w:rsidRPr="00B736F6">
              <w:rPr>
                <w:rFonts w:cstheme="minorHAnsi"/>
                <w:b/>
                <w:bCs/>
                <w:i/>
                <w:iCs/>
                <w:sz w:val="24"/>
                <w:szCs w:val="24"/>
              </w:rPr>
              <w:t>Is handover permitted or forbidden?</w:t>
            </w:r>
          </w:p>
        </w:tc>
        <w:tc>
          <w:tcPr>
            <w:tcW w:w="2610" w:type="dxa"/>
            <w:tcBorders>
              <w:top w:val="double" w:sz="12" w:space="0" w:color="auto"/>
              <w:left w:val="thinThickLargeGap" w:sz="12" w:space="0" w:color="auto"/>
            </w:tcBorders>
            <w:vAlign w:val="center"/>
          </w:tcPr>
          <w:p w14:paraId="747E24B3" w14:textId="77777777" w:rsidR="009A5276" w:rsidRPr="00B736F6" w:rsidRDefault="009A5276" w:rsidP="0015085E">
            <w:pPr>
              <w:tabs>
                <w:tab w:val="left" w:pos="9180"/>
              </w:tabs>
              <w:ind w:right="36"/>
              <w:jc w:val="center"/>
              <w:rPr>
                <w:b/>
                <w:i/>
                <w:sz w:val="24"/>
                <w:szCs w:val="24"/>
              </w:rPr>
            </w:pPr>
            <w:r w:rsidRPr="00B736F6">
              <w:rPr>
                <w:rFonts w:cs="Arial"/>
                <w:b/>
                <w:i/>
                <w:sz w:val="24"/>
                <w:szCs w:val="24"/>
              </w:rPr>
              <w:t>Forbidden</w:t>
            </w:r>
            <w:r w:rsidRPr="00B736F6">
              <w:rPr>
                <w:rFonts w:cs="Arial"/>
                <w:b/>
                <w:i/>
                <w:sz w:val="24"/>
                <w:szCs w:val="24"/>
              </w:rPr>
              <w:br/>
            </w:r>
            <w:r w:rsidRPr="00B736F6">
              <w:rPr>
                <w:sz w:val="21"/>
                <w:szCs w:val="21"/>
                <w:u w:val="single"/>
              </w:rPr>
              <w:t>due to</w:t>
            </w:r>
            <w:r w:rsidRPr="00B736F6">
              <w:rPr>
                <w:sz w:val="21"/>
                <w:szCs w:val="21"/>
              </w:rPr>
              <w:t xml:space="preserve">: </w:t>
            </w:r>
            <w:r w:rsidRPr="00B736F6">
              <w:rPr>
                <w:sz w:val="21"/>
                <w:szCs w:val="21"/>
              </w:rPr>
              <w:br/>
            </w:r>
            <w:r w:rsidRPr="00B736F6">
              <w:rPr>
                <w:i/>
                <w:iCs/>
                <w:sz w:val="21"/>
                <w:szCs w:val="21"/>
              </w:rPr>
              <w:t xml:space="preserve">Ain Dochin Nefesh </w:t>
            </w:r>
            <w:r w:rsidRPr="00B736F6">
              <w:rPr>
                <w:i/>
                <w:iCs/>
                <w:sz w:val="21"/>
                <w:szCs w:val="21"/>
              </w:rPr>
              <w:br/>
              <w:t>Mipnei Nefesh</w:t>
            </w:r>
          </w:p>
        </w:tc>
        <w:tc>
          <w:tcPr>
            <w:tcW w:w="3330" w:type="dxa"/>
            <w:tcBorders>
              <w:top w:val="double" w:sz="12" w:space="0" w:color="auto"/>
              <w:right w:val="thinThickLargeGap" w:sz="8" w:space="0" w:color="auto"/>
            </w:tcBorders>
            <w:vAlign w:val="center"/>
          </w:tcPr>
          <w:p w14:paraId="7D4E9659" w14:textId="77777777" w:rsidR="009A5276" w:rsidRPr="00B736F6" w:rsidRDefault="009A5276" w:rsidP="0015085E">
            <w:pPr>
              <w:tabs>
                <w:tab w:val="left" w:pos="9180"/>
              </w:tabs>
              <w:ind w:right="36"/>
              <w:jc w:val="center"/>
              <w:rPr>
                <w:rFonts w:cs="Arial"/>
                <w:b/>
                <w:u w:val="single"/>
                <w:rtl/>
              </w:rPr>
            </w:pPr>
            <w:r w:rsidRPr="00B736F6">
              <w:rPr>
                <w:rFonts w:cs="Arial"/>
                <w:b/>
                <w:i/>
                <w:sz w:val="24"/>
                <w:szCs w:val="24"/>
              </w:rPr>
              <w:t xml:space="preserve">Permitted </w:t>
            </w:r>
            <w:r w:rsidRPr="00B736F6">
              <w:rPr>
                <w:rFonts w:cs="Arial"/>
                <w:b/>
                <w:i/>
                <w:sz w:val="24"/>
                <w:szCs w:val="24"/>
              </w:rPr>
              <w:br/>
            </w:r>
            <w:r w:rsidRPr="00B736F6">
              <w:rPr>
                <w:rFonts w:cs="Arial"/>
                <w:bCs/>
                <w:iCs/>
                <w:sz w:val="21"/>
                <w:szCs w:val="21"/>
              </w:rPr>
              <w:t>according to</w:t>
            </w:r>
            <w:r w:rsidRPr="00B736F6">
              <w:rPr>
                <w:rFonts w:cs="Arial"/>
                <w:bCs/>
                <w:i/>
                <w:sz w:val="21"/>
                <w:szCs w:val="21"/>
              </w:rPr>
              <w:t xml:space="preserve"> </w:t>
            </w:r>
            <w:r w:rsidRPr="00B736F6">
              <w:rPr>
                <w:rFonts w:ascii="Calibri" w:hAnsi="Calibri" w:cs="Calibri"/>
                <w:sz w:val="21"/>
                <w:szCs w:val="21"/>
              </w:rPr>
              <w:t>Rav Yochanan</w:t>
            </w:r>
          </w:p>
        </w:tc>
        <w:tc>
          <w:tcPr>
            <w:tcW w:w="2250" w:type="dxa"/>
            <w:tcBorders>
              <w:top w:val="double" w:sz="12" w:space="0" w:color="auto"/>
              <w:right w:val="single" w:sz="12" w:space="0" w:color="auto"/>
            </w:tcBorders>
            <w:vAlign w:val="center"/>
          </w:tcPr>
          <w:p w14:paraId="473D3F81" w14:textId="77777777" w:rsidR="009A5276" w:rsidRPr="00B736F6" w:rsidRDefault="009A5276" w:rsidP="0015085E">
            <w:pPr>
              <w:tabs>
                <w:tab w:val="left" w:pos="9180"/>
              </w:tabs>
              <w:ind w:right="36"/>
              <w:jc w:val="center"/>
              <w:rPr>
                <w:rFonts w:cs="Arial"/>
                <w:b/>
                <w:i/>
                <w:iCs/>
              </w:rPr>
            </w:pPr>
            <w:r w:rsidRPr="00B736F6">
              <w:rPr>
                <w:rFonts w:cs="Arial"/>
                <w:b/>
                <w:i/>
                <w:sz w:val="24"/>
                <w:szCs w:val="24"/>
              </w:rPr>
              <w:t xml:space="preserve">Permitted </w:t>
            </w:r>
            <w:r w:rsidRPr="00B736F6">
              <w:rPr>
                <w:rFonts w:cs="Arial"/>
                <w:b/>
                <w:i/>
                <w:sz w:val="24"/>
                <w:szCs w:val="24"/>
              </w:rPr>
              <w:br/>
            </w:r>
            <w:r w:rsidRPr="00B736F6">
              <w:rPr>
                <w:rFonts w:cs="Arial"/>
                <w:bCs/>
                <w:iCs/>
                <w:sz w:val="21"/>
                <w:szCs w:val="21"/>
              </w:rPr>
              <w:t xml:space="preserve">according to </w:t>
            </w:r>
            <w:r w:rsidRPr="00B736F6">
              <w:rPr>
                <w:rFonts w:cs="Arial"/>
                <w:bCs/>
                <w:iCs/>
                <w:sz w:val="21"/>
                <w:szCs w:val="21"/>
              </w:rPr>
              <w:br/>
            </w:r>
            <w:r w:rsidRPr="00B736F6">
              <w:rPr>
                <w:rFonts w:ascii="Calibri" w:hAnsi="Calibri" w:cs="Calibri"/>
                <w:iCs/>
                <w:sz w:val="21"/>
                <w:szCs w:val="21"/>
              </w:rPr>
              <w:t>Rav Yochanan</w:t>
            </w:r>
            <w:r w:rsidRPr="00B736F6">
              <w:rPr>
                <w:rFonts w:cs="Arial"/>
                <w:bCs/>
                <w:iCs/>
                <w:sz w:val="21"/>
                <w:szCs w:val="21"/>
              </w:rPr>
              <w:t xml:space="preserve"> and </w:t>
            </w:r>
            <w:r w:rsidRPr="00B736F6">
              <w:rPr>
                <w:rFonts w:cs="Arial"/>
                <w:bCs/>
                <w:iCs/>
                <w:sz w:val="21"/>
                <w:szCs w:val="21"/>
              </w:rPr>
              <w:br/>
            </w:r>
            <w:r w:rsidRPr="00B736F6">
              <w:rPr>
                <w:rFonts w:ascii="Calibri" w:hAnsi="Calibri" w:cs="Calibri"/>
                <w:iCs/>
                <w:sz w:val="21"/>
                <w:szCs w:val="21"/>
              </w:rPr>
              <w:t>Raish Lakish</w:t>
            </w:r>
          </w:p>
        </w:tc>
      </w:tr>
      <w:tr w:rsidR="009A5276" w:rsidRPr="00B736F6" w14:paraId="27283472" w14:textId="77777777" w:rsidTr="0015085E">
        <w:trPr>
          <w:trHeight w:val="1435"/>
        </w:trPr>
        <w:tc>
          <w:tcPr>
            <w:tcW w:w="1515" w:type="dxa"/>
            <w:vMerge w:val="restart"/>
            <w:tcBorders>
              <w:left w:val="single" w:sz="12" w:space="0" w:color="auto"/>
              <w:right w:val="single" w:sz="4" w:space="0" w:color="auto"/>
            </w:tcBorders>
            <w:vAlign w:val="center"/>
          </w:tcPr>
          <w:p w14:paraId="5A464545" w14:textId="77777777" w:rsidR="009A5276" w:rsidRPr="008A1F57" w:rsidRDefault="009A5276" w:rsidP="0015085E">
            <w:pPr>
              <w:tabs>
                <w:tab w:val="left" w:pos="9180"/>
              </w:tabs>
              <w:ind w:right="36"/>
              <w:jc w:val="center"/>
              <w:rPr>
                <w:rFonts w:cstheme="minorHAnsi"/>
                <w:b/>
                <w:bCs/>
                <w:sz w:val="24"/>
                <w:szCs w:val="24"/>
              </w:rPr>
            </w:pPr>
            <w:r w:rsidRPr="008A1F57">
              <w:rPr>
                <w:rFonts w:cstheme="minorHAnsi"/>
                <w:b/>
                <w:bCs/>
                <w:i/>
                <w:iCs/>
                <w:sz w:val="24"/>
                <w:szCs w:val="24"/>
              </w:rPr>
              <w:t>Explanation by:</w:t>
            </w:r>
          </w:p>
        </w:tc>
        <w:tc>
          <w:tcPr>
            <w:tcW w:w="1170" w:type="dxa"/>
            <w:tcBorders>
              <w:left w:val="single" w:sz="4" w:space="0" w:color="auto"/>
              <w:right w:val="thinThickLargeGap" w:sz="12" w:space="0" w:color="auto"/>
            </w:tcBorders>
            <w:vAlign w:val="center"/>
          </w:tcPr>
          <w:p w14:paraId="5C01F06E" w14:textId="77777777" w:rsidR="009A5276" w:rsidRPr="00B736F6" w:rsidRDefault="009A5276" w:rsidP="0015085E">
            <w:pPr>
              <w:tabs>
                <w:tab w:val="left" w:pos="9180"/>
              </w:tabs>
              <w:ind w:right="36"/>
              <w:jc w:val="center"/>
              <w:rPr>
                <w:rFonts w:cs="Arial"/>
                <w:b/>
                <w:bCs/>
                <w:sz w:val="24"/>
                <w:szCs w:val="24"/>
              </w:rPr>
            </w:pPr>
            <w:r w:rsidRPr="00B736F6">
              <w:rPr>
                <w:b/>
                <w:bCs/>
                <w:sz w:val="24"/>
                <w:szCs w:val="24"/>
              </w:rPr>
              <w:t>Chasdei Dovid</w:t>
            </w:r>
          </w:p>
        </w:tc>
        <w:tc>
          <w:tcPr>
            <w:tcW w:w="2610" w:type="dxa"/>
            <w:tcBorders>
              <w:left w:val="thinThickLargeGap" w:sz="12" w:space="0" w:color="auto"/>
            </w:tcBorders>
            <w:vAlign w:val="center"/>
          </w:tcPr>
          <w:p w14:paraId="35E3FFD1" w14:textId="77777777" w:rsidR="009A5276" w:rsidRPr="00B736F6" w:rsidRDefault="009A5276" w:rsidP="0015085E">
            <w:pPr>
              <w:tabs>
                <w:tab w:val="left" w:pos="9180"/>
              </w:tabs>
              <w:ind w:right="36"/>
              <w:jc w:val="center"/>
              <w:rPr>
                <w:b/>
                <w:bCs/>
                <w:sz w:val="20"/>
                <w:szCs w:val="20"/>
              </w:rPr>
            </w:pPr>
            <w:r w:rsidRPr="00B736F6">
              <w:rPr>
                <w:rFonts w:cs="Arial"/>
                <w:b/>
                <w:bCs/>
                <w:i/>
                <w:iCs/>
                <w:sz w:val="20"/>
                <w:szCs w:val="20"/>
              </w:rPr>
              <w:t>“Mai Chazit”</w:t>
            </w:r>
            <w:r w:rsidRPr="00B736F6">
              <w:rPr>
                <w:b/>
                <w:bCs/>
                <w:sz w:val="20"/>
                <w:szCs w:val="20"/>
              </w:rPr>
              <w:t xml:space="preserve"> forbids us to choose between:</w:t>
            </w:r>
          </w:p>
          <w:p w14:paraId="460EA144" w14:textId="77777777" w:rsidR="009A5276" w:rsidRPr="00B736F6" w:rsidRDefault="009A5276" w:rsidP="0015085E">
            <w:pPr>
              <w:tabs>
                <w:tab w:val="left" w:pos="9180"/>
              </w:tabs>
              <w:ind w:left="338" w:right="36" w:hanging="338"/>
              <w:rPr>
                <w:sz w:val="20"/>
                <w:szCs w:val="20"/>
              </w:rPr>
            </w:pPr>
            <w:r w:rsidRPr="00B736F6">
              <w:rPr>
                <w:sz w:val="20"/>
                <w:szCs w:val="20"/>
              </w:rPr>
              <w:t>(1) the fugitive living and the townspeople dying; vs.</w:t>
            </w:r>
          </w:p>
          <w:p w14:paraId="6B15F5D3" w14:textId="77777777" w:rsidR="009A5276" w:rsidRPr="00B736F6" w:rsidRDefault="009A5276" w:rsidP="0015085E">
            <w:pPr>
              <w:tabs>
                <w:tab w:val="left" w:pos="9180"/>
              </w:tabs>
              <w:ind w:left="347" w:right="36" w:hanging="347"/>
              <w:rPr>
                <w:b/>
                <w:bCs/>
                <w:sz w:val="20"/>
                <w:szCs w:val="20"/>
              </w:rPr>
            </w:pPr>
            <w:r w:rsidRPr="00B736F6">
              <w:rPr>
                <w:sz w:val="20"/>
                <w:szCs w:val="20"/>
              </w:rPr>
              <w:t>(2) the townspeople living and the fugitive dying.</w:t>
            </w:r>
          </w:p>
        </w:tc>
        <w:tc>
          <w:tcPr>
            <w:tcW w:w="3330" w:type="dxa"/>
            <w:tcBorders>
              <w:right w:val="thinThickLargeGap" w:sz="8" w:space="0" w:color="auto"/>
            </w:tcBorders>
            <w:vAlign w:val="center"/>
          </w:tcPr>
          <w:p w14:paraId="78FD7139" w14:textId="77777777" w:rsidR="009A5276" w:rsidRPr="00B736F6" w:rsidRDefault="009A5276" w:rsidP="0015085E">
            <w:pPr>
              <w:tabs>
                <w:tab w:val="left" w:pos="9180"/>
              </w:tabs>
              <w:ind w:right="36"/>
              <w:jc w:val="center"/>
              <w:rPr>
                <w:b/>
                <w:bCs/>
                <w:sz w:val="20"/>
                <w:szCs w:val="20"/>
              </w:rPr>
            </w:pPr>
            <w:r w:rsidRPr="00B736F6">
              <w:rPr>
                <w:b/>
                <w:bCs/>
                <w:sz w:val="20"/>
                <w:szCs w:val="20"/>
              </w:rPr>
              <w:t>Since the fugitive will die either way, we are not choosing between his life vs. the townspeople’s lives.</w:t>
            </w:r>
          </w:p>
          <w:p w14:paraId="0C7C22FF" w14:textId="77777777" w:rsidR="009A5276" w:rsidRPr="00B736F6" w:rsidRDefault="009A5276" w:rsidP="0015085E">
            <w:pPr>
              <w:tabs>
                <w:tab w:val="left" w:pos="9180"/>
              </w:tabs>
              <w:ind w:right="36"/>
              <w:jc w:val="center"/>
              <w:rPr>
                <w:sz w:val="20"/>
                <w:szCs w:val="20"/>
              </w:rPr>
            </w:pPr>
            <w:r w:rsidRPr="00B736F6">
              <w:rPr>
                <w:sz w:val="20"/>
                <w:szCs w:val="20"/>
              </w:rPr>
              <w:t>The only available choices are:</w:t>
            </w:r>
          </w:p>
          <w:p w14:paraId="3F715C47" w14:textId="77777777" w:rsidR="009A5276" w:rsidRPr="00B736F6" w:rsidRDefault="009A5276" w:rsidP="0015085E">
            <w:pPr>
              <w:tabs>
                <w:tab w:val="left" w:pos="9180"/>
              </w:tabs>
              <w:ind w:right="36"/>
              <w:rPr>
                <w:sz w:val="20"/>
                <w:szCs w:val="20"/>
              </w:rPr>
            </w:pPr>
            <w:r w:rsidRPr="00B736F6">
              <w:rPr>
                <w:sz w:val="20"/>
                <w:szCs w:val="20"/>
              </w:rPr>
              <w:t>(1) the fugitive will die alone; vs.</w:t>
            </w:r>
          </w:p>
          <w:p w14:paraId="506CA61C" w14:textId="77777777" w:rsidR="009A5276" w:rsidRPr="00B736F6" w:rsidRDefault="009A5276" w:rsidP="0015085E">
            <w:pPr>
              <w:tabs>
                <w:tab w:val="left" w:pos="9180"/>
              </w:tabs>
              <w:ind w:right="36"/>
              <w:rPr>
                <w:sz w:val="20"/>
                <w:szCs w:val="20"/>
              </w:rPr>
            </w:pPr>
            <w:r w:rsidRPr="00B736F6">
              <w:rPr>
                <w:sz w:val="20"/>
                <w:szCs w:val="20"/>
              </w:rPr>
              <w:t xml:space="preserve">(2) everyone else will die with him. </w:t>
            </w:r>
          </w:p>
          <w:p w14:paraId="121D10F3" w14:textId="77777777" w:rsidR="009A5276" w:rsidRPr="00B736F6" w:rsidRDefault="009A5276" w:rsidP="0015085E">
            <w:pPr>
              <w:tabs>
                <w:tab w:val="left" w:pos="9180"/>
              </w:tabs>
              <w:ind w:right="36"/>
              <w:jc w:val="center"/>
              <w:rPr>
                <w:b/>
                <w:bCs/>
                <w:sz w:val="20"/>
                <w:szCs w:val="20"/>
              </w:rPr>
            </w:pPr>
            <w:r w:rsidRPr="00B736F6">
              <w:rPr>
                <w:rFonts w:cs="Arial"/>
                <w:b/>
                <w:bCs/>
                <w:sz w:val="20"/>
                <w:szCs w:val="20"/>
              </w:rPr>
              <w:t xml:space="preserve">Thus, </w:t>
            </w:r>
            <w:r w:rsidRPr="00B736F6">
              <w:rPr>
                <w:rFonts w:cs="Arial"/>
                <w:b/>
                <w:bCs/>
                <w:i/>
                <w:iCs/>
                <w:sz w:val="20"/>
                <w:szCs w:val="20"/>
              </w:rPr>
              <w:t xml:space="preserve">“Mai Chazit” </w:t>
            </w:r>
            <w:r w:rsidRPr="00B736F6">
              <w:rPr>
                <w:rFonts w:cs="Arial"/>
                <w:b/>
                <w:bCs/>
                <w:sz w:val="20"/>
                <w:szCs w:val="20"/>
              </w:rPr>
              <w:t>does not apply.</w:t>
            </w:r>
          </w:p>
        </w:tc>
        <w:tc>
          <w:tcPr>
            <w:tcW w:w="2250" w:type="dxa"/>
            <w:tcBorders>
              <w:right w:val="single" w:sz="12" w:space="0" w:color="auto"/>
            </w:tcBorders>
            <w:vAlign w:val="center"/>
          </w:tcPr>
          <w:p w14:paraId="7BDFDA52" w14:textId="77777777" w:rsidR="009A5276" w:rsidRPr="00B736F6" w:rsidRDefault="009A5276" w:rsidP="0015085E">
            <w:pPr>
              <w:tabs>
                <w:tab w:val="left" w:pos="9180"/>
              </w:tabs>
              <w:ind w:right="36"/>
              <w:jc w:val="center"/>
              <w:rPr>
                <w:rFonts w:cs="Arial"/>
                <w:sz w:val="20"/>
                <w:szCs w:val="20"/>
              </w:rPr>
            </w:pPr>
            <w:r w:rsidRPr="00B736F6">
              <w:rPr>
                <w:rFonts w:eastAsia="Times New Roman" w:cs="Times New Roman"/>
                <w:color w:val="000000"/>
                <w:sz w:val="20"/>
                <w:szCs w:val="20"/>
              </w:rPr>
              <w:t>Raish Lakish believes that the logic of</w:t>
            </w:r>
            <w:r w:rsidRPr="00B736F6">
              <w:rPr>
                <w:rFonts w:eastAsia="Times New Roman" w:cs="Times New Roman"/>
                <w:b/>
                <w:bCs/>
                <w:color w:val="000000"/>
                <w:sz w:val="20"/>
                <w:szCs w:val="20"/>
              </w:rPr>
              <w:t xml:space="preserve"> </w:t>
            </w:r>
            <w:r w:rsidRPr="00B736F6">
              <w:rPr>
                <w:rFonts w:cs="Arial"/>
                <w:b/>
                <w:bCs/>
                <w:i/>
                <w:iCs/>
                <w:sz w:val="20"/>
                <w:szCs w:val="20"/>
              </w:rPr>
              <w:t xml:space="preserve">“Mai Chazit” </w:t>
            </w:r>
            <w:r w:rsidRPr="00B736F6">
              <w:rPr>
                <w:rFonts w:eastAsia="Times New Roman" w:cs="Times New Roman"/>
                <w:b/>
                <w:bCs/>
                <w:color w:val="000000"/>
                <w:sz w:val="20"/>
                <w:szCs w:val="20"/>
              </w:rPr>
              <w:t>does not apply when the fugitive deserves the death penalty.</w:t>
            </w:r>
            <w:r w:rsidRPr="00B736F6">
              <w:rPr>
                <w:rFonts w:eastAsia="Times New Roman" w:cs="Times New Roman"/>
                <w:color w:val="000000"/>
                <w:sz w:val="20"/>
                <w:szCs w:val="20"/>
              </w:rPr>
              <w:t xml:space="preserve">  </w:t>
            </w:r>
          </w:p>
        </w:tc>
      </w:tr>
      <w:tr w:rsidR="009A5276" w:rsidRPr="00B736F6" w14:paraId="4B021FFE" w14:textId="77777777" w:rsidTr="0015085E">
        <w:trPr>
          <w:trHeight w:val="1435"/>
        </w:trPr>
        <w:tc>
          <w:tcPr>
            <w:tcW w:w="1515" w:type="dxa"/>
            <w:vMerge/>
            <w:tcBorders>
              <w:left w:val="single" w:sz="12" w:space="0" w:color="auto"/>
              <w:bottom w:val="single" w:sz="12" w:space="0" w:color="auto"/>
              <w:right w:val="single" w:sz="4" w:space="0" w:color="auto"/>
            </w:tcBorders>
            <w:vAlign w:val="center"/>
          </w:tcPr>
          <w:p w14:paraId="3E165E4A" w14:textId="77777777" w:rsidR="009A5276" w:rsidRPr="00B736F6" w:rsidRDefault="009A5276" w:rsidP="0015085E">
            <w:pPr>
              <w:tabs>
                <w:tab w:val="left" w:pos="9180"/>
              </w:tabs>
              <w:ind w:right="36"/>
              <w:jc w:val="center"/>
              <w:rPr>
                <w:rFonts w:cstheme="minorHAnsi"/>
                <w:b/>
                <w:bCs/>
                <w:sz w:val="24"/>
                <w:szCs w:val="24"/>
              </w:rPr>
            </w:pPr>
          </w:p>
        </w:tc>
        <w:tc>
          <w:tcPr>
            <w:tcW w:w="1170" w:type="dxa"/>
            <w:tcBorders>
              <w:left w:val="single" w:sz="4" w:space="0" w:color="auto"/>
              <w:bottom w:val="single" w:sz="12" w:space="0" w:color="auto"/>
              <w:right w:val="thinThickLargeGap" w:sz="12" w:space="0" w:color="auto"/>
            </w:tcBorders>
            <w:vAlign w:val="center"/>
          </w:tcPr>
          <w:p w14:paraId="5230A70B" w14:textId="77777777" w:rsidR="009A5276" w:rsidRPr="00B736F6" w:rsidRDefault="009A5276" w:rsidP="0015085E">
            <w:pPr>
              <w:tabs>
                <w:tab w:val="left" w:pos="9180"/>
              </w:tabs>
              <w:ind w:right="36"/>
              <w:jc w:val="center"/>
              <w:rPr>
                <w:rFonts w:cs="Arial"/>
                <w:bCs/>
                <w:sz w:val="24"/>
                <w:szCs w:val="24"/>
              </w:rPr>
            </w:pPr>
            <w:r w:rsidRPr="00B736F6">
              <w:rPr>
                <w:rFonts w:cs="Arial"/>
                <w:b/>
                <w:sz w:val="24"/>
                <w:szCs w:val="24"/>
              </w:rPr>
              <w:t>Rav Moshe</w:t>
            </w:r>
          </w:p>
        </w:tc>
        <w:tc>
          <w:tcPr>
            <w:tcW w:w="2610" w:type="dxa"/>
            <w:tcBorders>
              <w:left w:val="thinThickLargeGap" w:sz="12" w:space="0" w:color="auto"/>
              <w:bottom w:val="single" w:sz="12" w:space="0" w:color="auto"/>
            </w:tcBorders>
            <w:vAlign w:val="center"/>
          </w:tcPr>
          <w:p w14:paraId="7B0C34DD" w14:textId="77777777" w:rsidR="009A5276" w:rsidRPr="00B736F6" w:rsidRDefault="009A5276" w:rsidP="0015085E">
            <w:pPr>
              <w:tabs>
                <w:tab w:val="left" w:pos="9180"/>
              </w:tabs>
              <w:ind w:right="36"/>
              <w:jc w:val="center"/>
              <w:rPr>
                <w:rFonts w:cs="Arial"/>
                <w:sz w:val="20"/>
                <w:szCs w:val="20"/>
              </w:rPr>
            </w:pPr>
            <w:r w:rsidRPr="00B736F6">
              <w:rPr>
                <w:rFonts w:cs="Arial"/>
                <w:b/>
                <w:bCs/>
                <w:sz w:val="20"/>
                <w:szCs w:val="20"/>
              </w:rPr>
              <w:t>Both</w:t>
            </w:r>
            <w:r w:rsidRPr="00B736F6">
              <w:rPr>
                <w:b/>
                <w:bCs/>
                <w:sz w:val="20"/>
                <w:szCs w:val="20"/>
              </w:rPr>
              <w:t xml:space="preserve"> the fugitive</w:t>
            </w:r>
            <w:r w:rsidRPr="00B736F6">
              <w:rPr>
                <w:rFonts w:cs="Arial"/>
                <w:b/>
                <w:bCs/>
                <w:sz w:val="20"/>
                <w:szCs w:val="20"/>
              </w:rPr>
              <w:t xml:space="preserve"> and the townspeople are mutual (and equal) pursuers.</w:t>
            </w:r>
            <w:r w:rsidRPr="00B736F6">
              <w:rPr>
                <w:rFonts w:cs="Arial"/>
                <w:sz w:val="20"/>
                <w:szCs w:val="20"/>
              </w:rPr>
              <w:t xml:space="preserve">  Since the fugitive can escape, therefore by handing him over, the townspeople deprive him of life as much as he does to them by refusing to surrender.</w:t>
            </w:r>
          </w:p>
          <w:p w14:paraId="18B6E6EA" w14:textId="77777777" w:rsidR="009A5276" w:rsidRPr="00B736F6" w:rsidRDefault="009A5276" w:rsidP="0015085E">
            <w:pPr>
              <w:tabs>
                <w:tab w:val="left" w:pos="9180"/>
              </w:tabs>
              <w:ind w:right="36"/>
              <w:jc w:val="center"/>
              <w:rPr>
                <w:rFonts w:cs="Arial"/>
                <w:b/>
                <w:bCs/>
                <w:sz w:val="20"/>
                <w:szCs w:val="20"/>
              </w:rPr>
            </w:pPr>
            <w:r w:rsidRPr="00B736F6">
              <w:rPr>
                <w:rFonts w:cs="Arial"/>
                <w:b/>
                <w:bCs/>
                <w:sz w:val="20"/>
                <w:szCs w:val="20"/>
              </w:rPr>
              <w:t xml:space="preserve">Therefore, the law of </w:t>
            </w:r>
            <w:r w:rsidRPr="00B736F6">
              <w:rPr>
                <w:rFonts w:cs="Arial"/>
                <w:b/>
                <w:bCs/>
                <w:i/>
                <w:iCs/>
                <w:sz w:val="20"/>
                <w:szCs w:val="20"/>
              </w:rPr>
              <w:t xml:space="preserve">Rodef </w:t>
            </w:r>
            <w:r w:rsidRPr="00B736F6">
              <w:rPr>
                <w:rFonts w:cs="Arial"/>
                <w:b/>
                <w:bCs/>
                <w:sz w:val="20"/>
                <w:szCs w:val="20"/>
              </w:rPr>
              <w:t>does not apply.</w:t>
            </w:r>
          </w:p>
        </w:tc>
        <w:tc>
          <w:tcPr>
            <w:tcW w:w="3330" w:type="dxa"/>
            <w:tcBorders>
              <w:bottom w:val="single" w:sz="12" w:space="0" w:color="auto"/>
              <w:right w:val="thinThickLargeGap" w:sz="8" w:space="0" w:color="auto"/>
            </w:tcBorders>
            <w:vAlign w:val="center"/>
          </w:tcPr>
          <w:p w14:paraId="0C63E248" w14:textId="77777777" w:rsidR="009A5276" w:rsidRPr="00B736F6" w:rsidRDefault="009A5276" w:rsidP="0015085E">
            <w:pPr>
              <w:tabs>
                <w:tab w:val="left" w:pos="9180"/>
              </w:tabs>
              <w:ind w:right="36"/>
              <w:jc w:val="center"/>
              <w:rPr>
                <w:rFonts w:cs="Arial"/>
                <w:sz w:val="20"/>
                <w:szCs w:val="20"/>
              </w:rPr>
            </w:pPr>
            <w:r w:rsidRPr="00B736F6">
              <w:rPr>
                <w:sz w:val="20"/>
                <w:szCs w:val="20"/>
              </w:rPr>
              <w:t>The</w:t>
            </w:r>
            <w:r w:rsidRPr="00B736F6">
              <w:rPr>
                <w:rFonts w:cs="Arial"/>
                <w:sz w:val="20"/>
                <w:szCs w:val="20"/>
              </w:rPr>
              <w:t xml:space="preserve"> fugitive only has </w:t>
            </w:r>
            <w:r w:rsidRPr="00B736F6">
              <w:rPr>
                <w:rFonts w:cs="Arial"/>
                <w:i/>
                <w:iCs/>
                <w:sz w:val="20"/>
                <w:szCs w:val="20"/>
              </w:rPr>
              <w:t>Chayei Sha’ah</w:t>
            </w:r>
            <w:r w:rsidRPr="00B736F6">
              <w:rPr>
                <w:rFonts w:cs="Arial"/>
                <w:sz w:val="20"/>
                <w:szCs w:val="20"/>
              </w:rPr>
              <w:t xml:space="preserve"> (temporary life) since he will be killed anyway when the hooligans attack.  Therefore, he</w:t>
            </w:r>
            <w:r w:rsidRPr="00B736F6">
              <w:rPr>
                <w:sz w:val="20"/>
                <w:szCs w:val="20"/>
              </w:rPr>
              <w:t xml:space="preserve"> </w:t>
            </w:r>
            <w:r w:rsidRPr="00B736F6">
              <w:rPr>
                <w:rFonts w:cs="Arial"/>
                <w:sz w:val="20"/>
                <w:szCs w:val="20"/>
              </w:rPr>
              <w:t xml:space="preserve">pursues after the townspeople’s </w:t>
            </w:r>
            <w:r w:rsidRPr="00B736F6">
              <w:rPr>
                <w:rFonts w:cs="Arial"/>
                <w:i/>
                <w:iCs/>
                <w:sz w:val="20"/>
                <w:szCs w:val="20"/>
              </w:rPr>
              <w:t>Chayei Olam</w:t>
            </w:r>
            <w:r w:rsidRPr="00B736F6">
              <w:rPr>
                <w:rFonts w:cs="Arial"/>
                <w:sz w:val="20"/>
                <w:szCs w:val="20"/>
              </w:rPr>
              <w:t xml:space="preserve"> (normal life expectancy) potential while they only pursue after his </w:t>
            </w:r>
            <w:r w:rsidRPr="00B736F6">
              <w:rPr>
                <w:rFonts w:cs="Arial"/>
                <w:i/>
                <w:iCs/>
                <w:sz w:val="20"/>
                <w:szCs w:val="20"/>
              </w:rPr>
              <w:t>Chayei Sha’ah</w:t>
            </w:r>
            <w:r w:rsidRPr="00B736F6">
              <w:rPr>
                <w:rFonts w:cs="Arial"/>
                <w:sz w:val="20"/>
                <w:szCs w:val="20"/>
              </w:rPr>
              <w:t xml:space="preserve">. </w:t>
            </w:r>
            <w:r w:rsidRPr="00B736F6">
              <w:rPr>
                <w:sz w:val="20"/>
                <w:szCs w:val="20"/>
              </w:rPr>
              <w:t xml:space="preserve"> </w:t>
            </w:r>
            <w:r w:rsidRPr="00B736F6">
              <w:rPr>
                <w:b/>
                <w:bCs/>
                <w:sz w:val="20"/>
                <w:szCs w:val="20"/>
              </w:rPr>
              <w:t xml:space="preserve">Due to the </w:t>
            </w:r>
            <w:r w:rsidRPr="00B736F6">
              <w:rPr>
                <w:b/>
                <w:bCs/>
                <w:i/>
                <w:iCs/>
                <w:sz w:val="20"/>
                <w:szCs w:val="20"/>
              </w:rPr>
              <w:t>‘life expectancy differential’</w:t>
            </w:r>
            <w:r w:rsidRPr="00B736F6">
              <w:rPr>
                <w:b/>
                <w:bCs/>
                <w:sz w:val="20"/>
                <w:szCs w:val="20"/>
              </w:rPr>
              <w:t>, the fugitive</w:t>
            </w:r>
            <w:r w:rsidRPr="00B736F6">
              <w:rPr>
                <w:rFonts w:cs="Arial"/>
                <w:b/>
                <w:bCs/>
                <w:iCs/>
                <w:sz w:val="20"/>
                <w:szCs w:val="20"/>
              </w:rPr>
              <w:t xml:space="preserve"> is deemed the definitive </w:t>
            </w:r>
            <w:r w:rsidRPr="00B736F6">
              <w:rPr>
                <w:rFonts w:cs="Arial"/>
                <w:b/>
                <w:bCs/>
                <w:i/>
                <w:sz w:val="20"/>
                <w:szCs w:val="20"/>
              </w:rPr>
              <w:t>Rodef</w:t>
            </w:r>
            <w:r w:rsidRPr="00B736F6">
              <w:rPr>
                <w:rFonts w:cs="Arial"/>
                <w:b/>
                <w:bCs/>
                <w:sz w:val="20"/>
                <w:szCs w:val="20"/>
              </w:rPr>
              <w:t>.</w:t>
            </w:r>
          </w:p>
        </w:tc>
        <w:tc>
          <w:tcPr>
            <w:tcW w:w="2250" w:type="dxa"/>
            <w:tcBorders>
              <w:bottom w:val="single" w:sz="12" w:space="0" w:color="auto"/>
              <w:right w:val="single" w:sz="12" w:space="0" w:color="auto"/>
            </w:tcBorders>
            <w:vAlign w:val="center"/>
          </w:tcPr>
          <w:p w14:paraId="7AD61D9F" w14:textId="77777777" w:rsidR="009A5276" w:rsidRPr="00B736F6" w:rsidRDefault="009A5276" w:rsidP="0015085E">
            <w:pPr>
              <w:tabs>
                <w:tab w:val="left" w:pos="9180"/>
              </w:tabs>
              <w:ind w:right="36"/>
              <w:jc w:val="center"/>
              <w:rPr>
                <w:rFonts w:cs="Arial"/>
                <w:sz w:val="20"/>
                <w:szCs w:val="20"/>
              </w:rPr>
            </w:pPr>
            <w:r w:rsidRPr="00B736F6">
              <w:rPr>
                <w:rFonts w:ascii="Calibri" w:hAnsi="Calibri" w:cs="Calibri"/>
                <w:sz w:val="20"/>
                <w:szCs w:val="20"/>
              </w:rPr>
              <w:t>Raish Lakish</w:t>
            </w:r>
            <w:r w:rsidRPr="00B736F6">
              <w:rPr>
                <w:sz w:val="20"/>
                <w:szCs w:val="20"/>
              </w:rPr>
              <w:t xml:space="preserve"> believes that </w:t>
            </w:r>
            <w:r w:rsidRPr="00B736F6">
              <w:rPr>
                <w:b/>
                <w:bCs/>
                <w:sz w:val="20"/>
                <w:szCs w:val="20"/>
              </w:rPr>
              <w:t xml:space="preserve">only if the hooligans have a grievance on the fugitive, he is deemed the definitive </w:t>
            </w:r>
            <w:r w:rsidRPr="00B736F6">
              <w:rPr>
                <w:rFonts w:cs="Arial"/>
                <w:b/>
                <w:bCs/>
                <w:i/>
                <w:sz w:val="20"/>
                <w:szCs w:val="20"/>
              </w:rPr>
              <w:t>Rodef</w:t>
            </w:r>
            <w:r w:rsidRPr="00B736F6">
              <w:rPr>
                <w:rFonts w:cs="Arial"/>
                <w:b/>
                <w:bCs/>
                <w:sz w:val="20"/>
                <w:szCs w:val="20"/>
              </w:rPr>
              <w:t xml:space="preserve"> </w:t>
            </w:r>
            <w:r w:rsidRPr="00B736F6">
              <w:rPr>
                <w:b/>
                <w:bCs/>
                <w:sz w:val="20"/>
                <w:szCs w:val="20"/>
              </w:rPr>
              <w:t>against the townspeople</w:t>
            </w:r>
            <w:r w:rsidRPr="00B736F6">
              <w:rPr>
                <w:sz w:val="20"/>
                <w:szCs w:val="20"/>
              </w:rPr>
              <w:t xml:space="preserve"> since the hooligans have fixed on him as their target.  </w:t>
            </w:r>
          </w:p>
        </w:tc>
      </w:tr>
    </w:tbl>
    <w:p w14:paraId="562D6734" w14:textId="77777777" w:rsidR="005C738E" w:rsidRPr="00B736F6" w:rsidRDefault="005C738E" w:rsidP="0015085E">
      <w:pPr>
        <w:spacing w:before="480" w:after="0" w:line="259" w:lineRule="auto"/>
        <w:ind w:left="540" w:hanging="900"/>
      </w:pPr>
      <w:r w:rsidRPr="00B736F6">
        <w:rPr>
          <w:b/>
          <w:bCs/>
          <w:sz w:val="24"/>
          <w:szCs w:val="24"/>
          <w:u w:val="single"/>
        </w:rPr>
        <w:t>Table 5</w:t>
      </w:r>
      <w:r w:rsidRPr="00B736F6">
        <w:rPr>
          <w:b/>
          <w:bCs/>
          <w:sz w:val="24"/>
          <w:szCs w:val="24"/>
        </w:rPr>
        <w:t>:</w:t>
      </w:r>
      <w:r w:rsidRPr="00B736F6">
        <w:rPr>
          <w:sz w:val="24"/>
          <w:szCs w:val="24"/>
        </w:rPr>
        <w:t xml:space="preserve">  Summary of the fugitive case: </w:t>
      </w:r>
      <w:r w:rsidRPr="00B736F6">
        <w:rPr>
          <w:rFonts w:cstheme="minorHAnsi"/>
          <w:sz w:val="24"/>
          <w:szCs w:val="24"/>
        </w:rPr>
        <w:t xml:space="preserve">Two different explanations for the </w:t>
      </w:r>
      <w:r w:rsidRPr="00B736F6">
        <w:rPr>
          <w:rFonts w:cstheme="minorHAnsi"/>
          <w:i/>
          <w:iCs/>
          <w:sz w:val="24"/>
          <w:szCs w:val="24"/>
        </w:rPr>
        <w:t xml:space="preserve">Halachot </w:t>
      </w:r>
      <w:r w:rsidRPr="00B736F6">
        <w:rPr>
          <w:rFonts w:cstheme="minorHAnsi"/>
          <w:sz w:val="24"/>
          <w:szCs w:val="24"/>
        </w:rPr>
        <w:t xml:space="preserve">pertaining to handing over a fugitive (who was singled-out by the hooligans) </w:t>
      </w:r>
      <w:r w:rsidRPr="00B736F6">
        <w:rPr>
          <w:sz w:val="24"/>
          <w:szCs w:val="24"/>
        </w:rPr>
        <w:t>in different situations:</w:t>
      </w:r>
      <w:r w:rsidRPr="00B736F6">
        <w:t xml:space="preserve"> </w:t>
      </w:r>
    </w:p>
    <w:p w14:paraId="21A6AB68" w14:textId="77777777" w:rsidR="00BA63F6" w:rsidRPr="00B736F6" w:rsidRDefault="00C40BAE" w:rsidP="0015085E">
      <w:pPr>
        <w:pStyle w:val="Style4"/>
        <w:numPr>
          <w:ilvl w:val="2"/>
          <w:numId w:val="29"/>
        </w:numPr>
        <w:spacing w:before="360"/>
        <w:ind w:right="-144"/>
      </w:pPr>
      <w:r w:rsidRPr="00B736F6">
        <w:t xml:space="preserve">Rav Moshe notes that Raish Lakish’s requirement </w:t>
      </w:r>
      <w:r w:rsidR="002A2B5A" w:rsidRPr="00B736F6">
        <w:t xml:space="preserve">for a </w:t>
      </w:r>
      <w:r w:rsidR="002A2B5A" w:rsidRPr="00B736F6">
        <w:rPr>
          <w:rFonts w:cstheme="minorHAnsi"/>
        </w:rPr>
        <w:t xml:space="preserve">“death sentence”, i.e., </w:t>
      </w:r>
      <w:r w:rsidRPr="00B736F6">
        <w:t>the hooligans had a grievance against the fugitive</w:t>
      </w:r>
      <w:r w:rsidR="002A2B5A" w:rsidRPr="00B736F6">
        <w:t>,</w:t>
      </w:r>
      <w:r w:rsidRPr="00B736F6">
        <w:t xml:space="preserve"> only applies if the fugitive fled to the city before the hooligans singled him out for death.  However, if the hooligans singled </w:t>
      </w:r>
      <w:r w:rsidR="002E5B36" w:rsidRPr="00B736F6">
        <w:t xml:space="preserve">out </w:t>
      </w:r>
      <w:r w:rsidRPr="00B736F6">
        <w:t>the fugitive for death prior to his flight to the city, even if they have no grievance against him, the townspeople may hand him over if he has no escape capability.  R</w:t>
      </w:r>
      <w:r w:rsidR="002A2B5A" w:rsidRPr="00B736F6">
        <w:t xml:space="preserve">av Moshe explains his reasoning:  </w:t>
      </w:r>
      <w:r w:rsidR="002A2B5A" w:rsidRPr="00B736F6">
        <w:rPr>
          <w:i/>
          <w:iCs/>
        </w:rPr>
        <w:t>“</w:t>
      </w:r>
      <w:r w:rsidR="002A2B5A" w:rsidRPr="00B736F6">
        <w:rPr>
          <w:rFonts w:cstheme="minorHAnsi"/>
          <w:i/>
          <w:iCs/>
        </w:rPr>
        <w:t xml:space="preserve">Since they previously designated him to be killed, it is as if he was condemned to death by the </w:t>
      </w:r>
      <w:r w:rsidR="008E51E1" w:rsidRPr="00B736F6">
        <w:rPr>
          <w:rFonts w:cstheme="minorHAnsi"/>
          <w:i/>
          <w:iCs/>
        </w:rPr>
        <w:t>hooligans</w:t>
      </w:r>
      <w:r w:rsidR="002A2B5A" w:rsidRPr="00B736F6">
        <w:rPr>
          <w:rFonts w:cstheme="minorHAnsi"/>
          <w:i/>
          <w:iCs/>
        </w:rPr>
        <w:t xml:space="preserve"> and therefore, he is deemed as a Rodef</w:t>
      </w:r>
      <w:r w:rsidR="002A2B5A" w:rsidRPr="00B736F6">
        <w:rPr>
          <w:rFonts w:cs="Arial"/>
          <w:i/>
          <w:iCs/>
        </w:rPr>
        <w:t xml:space="preserve"> </w:t>
      </w:r>
      <w:r w:rsidR="002A2B5A" w:rsidRPr="00B736F6">
        <w:rPr>
          <w:rFonts w:cstheme="minorHAnsi"/>
          <w:i/>
          <w:iCs/>
        </w:rPr>
        <w:lastRenderedPageBreak/>
        <w:t>even t</w:t>
      </w:r>
      <w:r w:rsidR="00A536B1" w:rsidRPr="00B736F6">
        <w:rPr>
          <w:rFonts w:cstheme="minorHAnsi"/>
          <w:i/>
          <w:iCs/>
        </w:rPr>
        <w:t>hough he lacks intent to harm.</w:t>
      </w:r>
      <w:r w:rsidR="002A2B5A" w:rsidRPr="00B736F6">
        <w:rPr>
          <w:rFonts w:cstheme="minorHAnsi"/>
          <w:i/>
          <w:iCs/>
        </w:rPr>
        <w:t>“</w:t>
      </w:r>
      <w:r w:rsidR="002A2B5A" w:rsidRPr="00B736F6">
        <w:rPr>
          <w:rFonts w:cstheme="minorHAnsi"/>
        </w:rPr>
        <w:t xml:space="preserve">  </w:t>
      </w:r>
      <w:r w:rsidR="00A536B1" w:rsidRPr="00B736F6">
        <w:rPr>
          <w:rFonts w:cstheme="minorHAnsi"/>
        </w:rPr>
        <w:t>Perhaps Rav Moshe’s reasoning is that the hooligans are unlikely to switch their blood-thirsty demands to ano</w:t>
      </w:r>
      <w:r w:rsidR="00B465CE" w:rsidRPr="00B736F6">
        <w:rPr>
          <w:rFonts w:cstheme="minorHAnsi"/>
        </w:rPr>
        <w:t>ther victim in the city after</w:t>
      </w:r>
      <w:r w:rsidR="00A536B1" w:rsidRPr="00B736F6">
        <w:rPr>
          <w:rFonts w:cstheme="minorHAnsi"/>
        </w:rPr>
        <w:t xml:space="preserve"> they already had their sights on </w:t>
      </w:r>
      <w:r w:rsidR="007B4057" w:rsidRPr="00B736F6">
        <w:rPr>
          <w:rFonts w:cstheme="minorHAnsi"/>
        </w:rPr>
        <w:t>this fugitive</w:t>
      </w:r>
      <w:r w:rsidR="00A536B1" w:rsidRPr="00B736F6">
        <w:rPr>
          <w:rFonts w:cstheme="minorHAnsi"/>
        </w:rPr>
        <w:t xml:space="preserve"> prior to </w:t>
      </w:r>
      <w:r w:rsidR="00B465CE" w:rsidRPr="00B736F6">
        <w:rPr>
          <w:rFonts w:cstheme="minorHAnsi"/>
        </w:rPr>
        <w:t>his flight</w:t>
      </w:r>
      <w:r w:rsidR="00A536B1" w:rsidRPr="00B736F6">
        <w:rPr>
          <w:rFonts w:cstheme="minorHAnsi"/>
        </w:rPr>
        <w:t xml:space="preserve">.  Therefore, </w:t>
      </w:r>
      <w:r w:rsidR="00A536B1" w:rsidRPr="00B736F6">
        <w:t xml:space="preserve">their designation would have legal force to establish this fugitive as the definitive </w:t>
      </w:r>
      <w:r w:rsidR="00A536B1" w:rsidRPr="00B736F6">
        <w:rPr>
          <w:i/>
          <w:iCs/>
        </w:rPr>
        <w:t>Rodef</w:t>
      </w:r>
      <w:r w:rsidR="005C738E" w:rsidRPr="00B736F6">
        <w:rPr>
          <w:i/>
          <w:iCs/>
        </w:rPr>
        <w:t xml:space="preserve"> </w:t>
      </w:r>
      <w:r w:rsidR="005C738E" w:rsidRPr="00B736F6">
        <w:t>(Table 6)</w:t>
      </w:r>
      <w:r w:rsidR="00B465CE" w:rsidRPr="00B736F6">
        <w:rPr>
          <w:i/>
          <w:iCs/>
        </w:rPr>
        <w:t>.</w:t>
      </w:r>
    </w:p>
    <w:p w14:paraId="1EF46D18" w14:textId="161E12B2" w:rsidR="00AA51C7" w:rsidRPr="00B736F6" w:rsidRDefault="00545205" w:rsidP="00FE1BCD">
      <w:pPr>
        <w:pStyle w:val="Style4"/>
        <w:numPr>
          <w:ilvl w:val="2"/>
          <w:numId w:val="29"/>
        </w:numPr>
        <w:spacing w:after="360"/>
        <w:ind w:right="-144"/>
      </w:pPr>
      <w:r w:rsidRPr="00B736F6">
        <w:t xml:space="preserve">Rav Moshe suggests that the requirement of escape incapability is not an absolute.  The </w:t>
      </w:r>
      <w:r w:rsidR="005506C3" w:rsidRPr="00B736F6">
        <w:t xml:space="preserve">Tosefta </w:t>
      </w:r>
      <w:r w:rsidRPr="00B736F6">
        <w:t>presents this requirement only in a situation where the fugitive’s</w:t>
      </w:r>
      <w:r w:rsidR="00F24E48">
        <w:t xml:space="preserve"> ‘</w:t>
      </w:r>
      <w:r w:rsidR="00E45B60" w:rsidRPr="00B736F6">
        <w:t>pursuit</w:t>
      </w:r>
      <w:r w:rsidR="00F24E48">
        <w:t>’</w:t>
      </w:r>
      <w:r w:rsidRPr="00B736F6">
        <w:t xml:space="preserve"> against the townspeople’s lives was unintentional.  However, if prior to his entry into the city, the fugitive was aware that the hooligans knew where he was headed and potentially would massacre the city residents on his account, it is probable even according to Raish Lakish, th</w:t>
      </w:r>
      <w:r w:rsidR="00F9697B" w:rsidRPr="00B736F6">
        <w:t xml:space="preserve">en </w:t>
      </w:r>
      <w:r w:rsidRPr="00B736F6">
        <w:t xml:space="preserve">he would be considered </w:t>
      </w:r>
      <w:r w:rsidRPr="00B736F6">
        <w:rPr>
          <w:i/>
          <w:iCs/>
        </w:rPr>
        <w:t>“as a Rodef with intent since (the massacre of the city) is an inevitable consequence (and) it is certainly forbidden to save himself at the expense of his fellow.  In this situation, they would be permitted to hand him over even i</w:t>
      </w:r>
      <w:r w:rsidR="0063496C" w:rsidRPr="00B736F6">
        <w:rPr>
          <w:i/>
          <w:iCs/>
        </w:rPr>
        <w:t xml:space="preserve">f he had the ability to escape.”  </w:t>
      </w:r>
      <w:r w:rsidR="000F024C" w:rsidRPr="00B736F6">
        <w:t xml:space="preserve">Thus, according to Rav Moshe, the requirement for the “inability to escape” is simply needed to assign the fugitive as the definitive </w:t>
      </w:r>
      <w:r w:rsidR="000F024C" w:rsidRPr="00B736F6">
        <w:rPr>
          <w:i/>
          <w:iCs/>
        </w:rPr>
        <w:t>Rodef</w:t>
      </w:r>
      <w:r w:rsidR="000F024C" w:rsidRPr="00B736F6">
        <w:t xml:space="preserve">, for if he is able to escape, both parties are on equal footing as </w:t>
      </w:r>
      <w:r w:rsidR="000F024C" w:rsidRPr="00B736F6">
        <w:rPr>
          <w:i/>
          <w:iCs/>
        </w:rPr>
        <w:t>unintentional pursuers</w:t>
      </w:r>
      <w:r w:rsidR="000F024C" w:rsidRPr="00B736F6">
        <w:t xml:space="preserve"> and neither may be assigned the definitive </w:t>
      </w:r>
      <w:r w:rsidR="000F024C" w:rsidRPr="00B736F6">
        <w:rPr>
          <w:i/>
          <w:iCs/>
        </w:rPr>
        <w:t>Rodef</w:t>
      </w:r>
      <w:r w:rsidR="000F024C" w:rsidRPr="00B736F6">
        <w:t xml:space="preserve"> appellation.  However, if the fugitive actively sought refuge in the city knowing that he was thereby endangering the others, then obviously, he is the definitive </w:t>
      </w:r>
      <w:r w:rsidR="000F024C" w:rsidRPr="00B736F6">
        <w:rPr>
          <w:i/>
          <w:iCs/>
        </w:rPr>
        <w:t>Rodef</w:t>
      </w:r>
      <w:r w:rsidR="000F024C" w:rsidRPr="00B736F6">
        <w:t xml:space="preserve"> while the townspeople are not, since they have not done anything to endanger him.  Once he is deemed the definitive </w:t>
      </w:r>
      <w:r w:rsidR="000F024C" w:rsidRPr="00B736F6">
        <w:rPr>
          <w:i/>
          <w:iCs/>
        </w:rPr>
        <w:t>Rodef</w:t>
      </w:r>
      <w:r w:rsidR="000F024C" w:rsidRPr="00B736F6">
        <w:t xml:space="preserve">, then his ability to escape is immaterial and it is permitted to turn him over just as we may kill any intentional </w:t>
      </w:r>
      <w:r w:rsidR="000F024C" w:rsidRPr="00B736F6">
        <w:rPr>
          <w:i/>
          <w:iCs/>
        </w:rPr>
        <w:t>Rodef</w:t>
      </w:r>
      <w:r w:rsidR="000F024C" w:rsidRPr="00B736F6">
        <w:t xml:space="preserve"> due to his intention to kill</w:t>
      </w:r>
      <w:r w:rsidR="005C738E" w:rsidRPr="00B736F6">
        <w:t xml:space="preserve"> (Table 6)</w:t>
      </w:r>
      <w:r w:rsidR="000F024C" w:rsidRPr="00B736F6">
        <w:t>.  However, Rav Moshe states that this requires further analysis to finalize the Halacha accordingly</w:t>
      </w:r>
      <w:r w:rsidR="008E51E1" w:rsidRPr="00B736F6">
        <w:t>.</w:t>
      </w:r>
    </w:p>
    <w:p w14:paraId="0A27EAEE" w14:textId="77777777" w:rsidR="005C738E" w:rsidRPr="00B736F6" w:rsidRDefault="005C738E" w:rsidP="00C6472A">
      <w:pPr>
        <w:spacing w:line="259" w:lineRule="auto"/>
        <w:ind w:left="900" w:right="-144" w:hanging="900"/>
        <w:rPr>
          <w:sz w:val="24"/>
          <w:szCs w:val="24"/>
        </w:rPr>
      </w:pPr>
    </w:p>
    <w:p w14:paraId="2FEF6EC9" w14:textId="77777777" w:rsidR="005C738E" w:rsidRPr="00B736F6" w:rsidRDefault="005C738E">
      <w:pPr>
        <w:spacing w:line="259" w:lineRule="auto"/>
        <w:rPr>
          <w:sz w:val="24"/>
          <w:szCs w:val="24"/>
        </w:rPr>
      </w:pPr>
      <w:r w:rsidRPr="00B736F6">
        <w:rPr>
          <w:sz w:val="24"/>
          <w:szCs w:val="24"/>
        </w:rPr>
        <w:br w:type="page"/>
      </w:r>
    </w:p>
    <w:tbl>
      <w:tblPr>
        <w:tblStyle w:val="TableGrid"/>
        <w:tblpPr w:leftFromText="180" w:rightFromText="180" w:vertAnchor="text" w:horzAnchor="margin" w:tblpXSpec="center" w:tblpY="880"/>
        <w:tblW w:w="10620" w:type="dxa"/>
        <w:tblLayout w:type="fixed"/>
        <w:tblLook w:val="04A0" w:firstRow="1" w:lastRow="0" w:firstColumn="1" w:lastColumn="0" w:noHBand="0" w:noVBand="1"/>
      </w:tblPr>
      <w:tblGrid>
        <w:gridCol w:w="1975"/>
        <w:gridCol w:w="1440"/>
        <w:gridCol w:w="990"/>
        <w:gridCol w:w="2610"/>
        <w:gridCol w:w="990"/>
        <w:gridCol w:w="2615"/>
      </w:tblGrid>
      <w:tr w:rsidR="005C738E" w:rsidRPr="00B736F6" w14:paraId="3298BC7E" w14:textId="77777777" w:rsidTr="005C738E">
        <w:trPr>
          <w:trHeight w:val="1343"/>
        </w:trPr>
        <w:tc>
          <w:tcPr>
            <w:tcW w:w="1975" w:type="dxa"/>
            <w:vMerge w:val="restart"/>
            <w:vAlign w:val="center"/>
          </w:tcPr>
          <w:p w14:paraId="65FDFC63" w14:textId="77777777" w:rsidR="005C738E" w:rsidRPr="00B736F6" w:rsidRDefault="005C738E" w:rsidP="005C738E">
            <w:pPr>
              <w:jc w:val="center"/>
              <w:rPr>
                <w:b/>
                <w:bCs/>
                <w:sz w:val="21"/>
                <w:szCs w:val="21"/>
              </w:rPr>
            </w:pPr>
            <w:r w:rsidRPr="00B736F6">
              <w:rPr>
                <w:b/>
                <w:bCs/>
                <w:sz w:val="21"/>
                <w:szCs w:val="21"/>
              </w:rPr>
              <w:lastRenderedPageBreak/>
              <w:t>Prior to taking asylum in the city, was the fugitive was aware that the hooligans knew where he was headed and able to capture the city?</w:t>
            </w:r>
          </w:p>
        </w:tc>
        <w:tc>
          <w:tcPr>
            <w:tcW w:w="1440" w:type="dxa"/>
            <w:vMerge w:val="restart"/>
            <w:vAlign w:val="center"/>
          </w:tcPr>
          <w:p w14:paraId="12FA493F" w14:textId="77777777" w:rsidR="005C738E" w:rsidRPr="00B736F6" w:rsidRDefault="005C738E" w:rsidP="005C738E">
            <w:pPr>
              <w:jc w:val="center"/>
              <w:rPr>
                <w:b/>
                <w:bCs/>
              </w:rPr>
            </w:pPr>
            <w:r w:rsidRPr="00B736F6">
              <w:rPr>
                <w:b/>
                <w:bCs/>
              </w:rPr>
              <w:t>When did the fugitive flee to the city?</w:t>
            </w:r>
          </w:p>
          <w:p w14:paraId="1553230A" w14:textId="77777777" w:rsidR="005C738E" w:rsidRPr="00B736F6" w:rsidRDefault="005C738E" w:rsidP="005C738E">
            <w:pPr>
              <w:jc w:val="center"/>
              <w:rPr>
                <w:sz w:val="24"/>
                <w:szCs w:val="24"/>
              </w:rPr>
            </w:pPr>
            <w:r w:rsidRPr="00B736F6">
              <w:rPr>
                <w:i/>
                <w:iCs/>
                <w:sz w:val="20"/>
                <w:szCs w:val="20"/>
              </w:rPr>
              <w:t>Before or after he was designated by the hooligans?</w:t>
            </w:r>
          </w:p>
        </w:tc>
        <w:tc>
          <w:tcPr>
            <w:tcW w:w="3600" w:type="dxa"/>
            <w:gridSpan w:val="2"/>
            <w:vAlign w:val="center"/>
          </w:tcPr>
          <w:p w14:paraId="27B5C450" w14:textId="77777777" w:rsidR="005C738E" w:rsidRPr="00B736F6" w:rsidRDefault="005C738E" w:rsidP="005C738E">
            <w:pPr>
              <w:jc w:val="center"/>
              <w:rPr>
                <w:b/>
                <w:bCs/>
                <w:sz w:val="23"/>
                <w:szCs w:val="23"/>
              </w:rPr>
            </w:pPr>
            <w:r w:rsidRPr="00B736F6">
              <w:rPr>
                <w:b/>
                <w:bCs/>
                <w:sz w:val="23"/>
                <w:szCs w:val="23"/>
              </w:rPr>
              <w:t>Is a grievance against the fugitive a requirement to permit handing over the fugitive?</w:t>
            </w:r>
          </w:p>
        </w:tc>
        <w:tc>
          <w:tcPr>
            <w:tcW w:w="3605" w:type="dxa"/>
            <w:gridSpan w:val="2"/>
            <w:vAlign w:val="center"/>
          </w:tcPr>
          <w:p w14:paraId="7D705025" w14:textId="77777777" w:rsidR="005C738E" w:rsidRPr="00B736F6" w:rsidRDefault="005C738E" w:rsidP="005C738E">
            <w:pPr>
              <w:jc w:val="center"/>
              <w:rPr>
                <w:b/>
                <w:bCs/>
                <w:sz w:val="23"/>
                <w:szCs w:val="23"/>
              </w:rPr>
            </w:pPr>
            <w:r w:rsidRPr="00B736F6">
              <w:rPr>
                <w:b/>
                <w:bCs/>
                <w:sz w:val="23"/>
                <w:szCs w:val="23"/>
              </w:rPr>
              <w:t>Is inability to escape a requirement to permit handing over the fugitive?</w:t>
            </w:r>
          </w:p>
        </w:tc>
      </w:tr>
      <w:tr w:rsidR="005C738E" w:rsidRPr="00B736F6" w14:paraId="24085D96" w14:textId="77777777" w:rsidTr="005C738E">
        <w:trPr>
          <w:trHeight w:val="713"/>
        </w:trPr>
        <w:tc>
          <w:tcPr>
            <w:tcW w:w="1975" w:type="dxa"/>
            <w:vMerge/>
            <w:tcBorders>
              <w:bottom w:val="single" w:sz="18" w:space="0" w:color="auto"/>
            </w:tcBorders>
            <w:vAlign w:val="center"/>
          </w:tcPr>
          <w:p w14:paraId="61CF3936" w14:textId="77777777" w:rsidR="005C738E" w:rsidRPr="00B736F6" w:rsidRDefault="005C738E" w:rsidP="005C738E">
            <w:pPr>
              <w:jc w:val="center"/>
            </w:pPr>
          </w:p>
        </w:tc>
        <w:tc>
          <w:tcPr>
            <w:tcW w:w="1440" w:type="dxa"/>
            <w:vMerge/>
            <w:tcBorders>
              <w:bottom w:val="single" w:sz="18" w:space="0" w:color="auto"/>
            </w:tcBorders>
            <w:vAlign w:val="center"/>
          </w:tcPr>
          <w:p w14:paraId="0E827460" w14:textId="77777777" w:rsidR="005C738E" w:rsidRPr="00B736F6" w:rsidRDefault="005C738E" w:rsidP="005C738E">
            <w:pPr>
              <w:jc w:val="center"/>
            </w:pPr>
          </w:p>
        </w:tc>
        <w:tc>
          <w:tcPr>
            <w:tcW w:w="990" w:type="dxa"/>
            <w:tcBorders>
              <w:bottom w:val="single" w:sz="18" w:space="0" w:color="auto"/>
            </w:tcBorders>
            <w:vAlign w:val="center"/>
          </w:tcPr>
          <w:p w14:paraId="41579798" w14:textId="77777777" w:rsidR="005C738E" w:rsidRPr="00B736F6" w:rsidRDefault="005C738E" w:rsidP="005C738E">
            <w:pPr>
              <w:jc w:val="center"/>
              <w:rPr>
                <w:b/>
                <w:bCs/>
              </w:rPr>
            </w:pPr>
            <w:r w:rsidRPr="00B736F6">
              <w:rPr>
                <w:b/>
                <w:bCs/>
              </w:rPr>
              <w:t>Yes/No</w:t>
            </w:r>
          </w:p>
        </w:tc>
        <w:tc>
          <w:tcPr>
            <w:tcW w:w="2610" w:type="dxa"/>
            <w:tcBorders>
              <w:bottom w:val="single" w:sz="18" w:space="0" w:color="auto"/>
            </w:tcBorders>
            <w:vAlign w:val="center"/>
          </w:tcPr>
          <w:p w14:paraId="41B855B9" w14:textId="77777777" w:rsidR="005C738E" w:rsidRPr="00B736F6" w:rsidRDefault="005C738E" w:rsidP="005C738E">
            <w:pPr>
              <w:jc w:val="center"/>
              <w:rPr>
                <w:b/>
                <w:bCs/>
                <w:sz w:val="24"/>
                <w:szCs w:val="24"/>
              </w:rPr>
            </w:pPr>
            <w:r w:rsidRPr="00B736F6">
              <w:rPr>
                <w:b/>
                <w:bCs/>
                <w:sz w:val="24"/>
                <w:szCs w:val="24"/>
              </w:rPr>
              <w:t>Reason</w:t>
            </w:r>
          </w:p>
        </w:tc>
        <w:tc>
          <w:tcPr>
            <w:tcW w:w="990" w:type="dxa"/>
            <w:tcBorders>
              <w:bottom w:val="single" w:sz="18" w:space="0" w:color="auto"/>
            </w:tcBorders>
            <w:vAlign w:val="center"/>
          </w:tcPr>
          <w:p w14:paraId="5DDF5B2B" w14:textId="77777777" w:rsidR="005C738E" w:rsidRPr="00B736F6" w:rsidRDefault="005C738E" w:rsidP="005C738E">
            <w:pPr>
              <w:jc w:val="center"/>
              <w:rPr>
                <w:b/>
                <w:bCs/>
              </w:rPr>
            </w:pPr>
            <w:r w:rsidRPr="00B736F6">
              <w:rPr>
                <w:b/>
                <w:bCs/>
              </w:rPr>
              <w:t>Yes/No</w:t>
            </w:r>
          </w:p>
        </w:tc>
        <w:tc>
          <w:tcPr>
            <w:tcW w:w="2615" w:type="dxa"/>
            <w:tcBorders>
              <w:bottom w:val="single" w:sz="18" w:space="0" w:color="auto"/>
            </w:tcBorders>
            <w:vAlign w:val="center"/>
          </w:tcPr>
          <w:p w14:paraId="0E6BD1B4" w14:textId="77777777" w:rsidR="005C738E" w:rsidRPr="00B736F6" w:rsidRDefault="005C738E" w:rsidP="005C738E">
            <w:pPr>
              <w:jc w:val="center"/>
              <w:rPr>
                <w:b/>
                <w:bCs/>
                <w:sz w:val="24"/>
                <w:szCs w:val="24"/>
              </w:rPr>
            </w:pPr>
            <w:r w:rsidRPr="00B736F6">
              <w:rPr>
                <w:b/>
                <w:bCs/>
                <w:sz w:val="24"/>
                <w:szCs w:val="24"/>
              </w:rPr>
              <w:t>Reason</w:t>
            </w:r>
          </w:p>
        </w:tc>
      </w:tr>
      <w:tr w:rsidR="000F4525" w:rsidRPr="00B736F6" w14:paraId="321A8EF3" w14:textId="77777777" w:rsidTr="005C738E">
        <w:trPr>
          <w:trHeight w:val="855"/>
        </w:trPr>
        <w:tc>
          <w:tcPr>
            <w:tcW w:w="1975" w:type="dxa"/>
            <w:vMerge w:val="restart"/>
            <w:tcBorders>
              <w:top w:val="single" w:sz="18" w:space="0" w:color="auto"/>
            </w:tcBorders>
            <w:vAlign w:val="center"/>
          </w:tcPr>
          <w:p w14:paraId="18E8D326" w14:textId="77777777" w:rsidR="000F4525" w:rsidRPr="00B736F6" w:rsidRDefault="000F4525" w:rsidP="005C738E">
            <w:pPr>
              <w:jc w:val="center"/>
            </w:pPr>
            <w:r w:rsidRPr="00B736F6">
              <w:rPr>
                <w:b/>
                <w:bCs/>
                <w:sz w:val="28"/>
                <w:szCs w:val="28"/>
              </w:rPr>
              <w:t>No</w:t>
            </w:r>
            <w:r w:rsidRPr="00B736F6">
              <w:rPr>
                <w:sz w:val="28"/>
                <w:szCs w:val="28"/>
              </w:rPr>
              <w:br/>
            </w:r>
            <w:r w:rsidRPr="00B736F6">
              <w:rPr>
                <w:i/>
                <w:iCs/>
                <w:sz w:val="20"/>
                <w:szCs w:val="20"/>
              </w:rPr>
              <w:t>The fugitive thought they would not find him in his city of asylum or that they lacked the ability to capture the city.</w:t>
            </w:r>
          </w:p>
        </w:tc>
        <w:tc>
          <w:tcPr>
            <w:tcW w:w="1440" w:type="dxa"/>
            <w:tcBorders>
              <w:top w:val="single" w:sz="18" w:space="0" w:color="auto"/>
            </w:tcBorders>
            <w:vAlign w:val="center"/>
          </w:tcPr>
          <w:p w14:paraId="52233747" w14:textId="77777777" w:rsidR="000F4525" w:rsidRPr="00B736F6" w:rsidRDefault="000F4525" w:rsidP="005C738E">
            <w:pPr>
              <w:jc w:val="center"/>
            </w:pPr>
            <w:r w:rsidRPr="00B736F6">
              <w:t>Before</w:t>
            </w:r>
          </w:p>
        </w:tc>
        <w:tc>
          <w:tcPr>
            <w:tcW w:w="990" w:type="dxa"/>
            <w:tcBorders>
              <w:top w:val="single" w:sz="18" w:space="0" w:color="auto"/>
            </w:tcBorders>
            <w:vAlign w:val="center"/>
          </w:tcPr>
          <w:p w14:paraId="7A167BEA" w14:textId="77777777" w:rsidR="000F4525" w:rsidRPr="00B736F6" w:rsidRDefault="000F4525" w:rsidP="005C738E">
            <w:pPr>
              <w:jc w:val="center"/>
              <w:rPr>
                <w:b/>
                <w:bCs/>
              </w:rPr>
            </w:pPr>
            <w:r w:rsidRPr="00B736F6">
              <w:rPr>
                <w:b/>
                <w:bCs/>
              </w:rPr>
              <w:t>Yes</w:t>
            </w:r>
          </w:p>
        </w:tc>
        <w:tc>
          <w:tcPr>
            <w:tcW w:w="2610" w:type="dxa"/>
            <w:tcBorders>
              <w:top w:val="single" w:sz="18" w:space="0" w:color="auto"/>
            </w:tcBorders>
            <w:vAlign w:val="center"/>
          </w:tcPr>
          <w:p w14:paraId="61DB1A1E" w14:textId="77777777" w:rsidR="000F4525" w:rsidRPr="00B736F6" w:rsidRDefault="000F4525" w:rsidP="005C738E">
            <w:pPr>
              <w:jc w:val="center"/>
              <w:rPr>
                <w:sz w:val="20"/>
                <w:szCs w:val="20"/>
              </w:rPr>
            </w:pPr>
            <w:r w:rsidRPr="00B736F6">
              <w:rPr>
                <w:sz w:val="20"/>
                <w:szCs w:val="20"/>
              </w:rPr>
              <w:t>A grievance is required to call the fugitive ”legally” designated; otherwise the hooligans’ targeting him is merely capricious.</w:t>
            </w:r>
          </w:p>
        </w:tc>
        <w:tc>
          <w:tcPr>
            <w:tcW w:w="990" w:type="dxa"/>
            <w:vMerge w:val="restart"/>
            <w:tcBorders>
              <w:top w:val="single" w:sz="18" w:space="0" w:color="auto"/>
            </w:tcBorders>
            <w:vAlign w:val="center"/>
          </w:tcPr>
          <w:p w14:paraId="159B82C8" w14:textId="7065D6B4" w:rsidR="000F4525" w:rsidRPr="00B736F6" w:rsidRDefault="000F4525" w:rsidP="000F4525">
            <w:pPr>
              <w:jc w:val="center"/>
              <w:rPr>
                <w:b/>
                <w:bCs/>
              </w:rPr>
            </w:pPr>
            <w:r w:rsidRPr="00B736F6">
              <w:rPr>
                <w:b/>
                <w:bCs/>
              </w:rPr>
              <w:t>Yes</w:t>
            </w:r>
          </w:p>
        </w:tc>
        <w:tc>
          <w:tcPr>
            <w:tcW w:w="2615" w:type="dxa"/>
            <w:vMerge w:val="restart"/>
            <w:tcBorders>
              <w:top w:val="single" w:sz="18" w:space="0" w:color="auto"/>
            </w:tcBorders>
            <w:vAlign w:val="center"/>
          </w:tcPr>
          <w:p w14:paraId="17A0E1F1" w14:textId="3734553E" w:rsidR="000F4525" w:rsidRPr="00B736F6" w:rsidRDefault="000F4525" w:rsidP="00F2432B">
            <w:pPr>
              <w:jc w:val="center"/>
              <w:rPr>
                <w:sz w:val="20"/>
                <w:szCs w:val="20"/>
              </w:rPr>
            </w:pPr>
            <w:r>
              <w:rPr>
                <w:sz w:val="20"/>
                <w:szCs w:val="20"/>
              </w:rPr>
              <w:t>If the fugitive</w:t>
            </w:r>
            <w:r w:rsidRPr="00B736F6">
              <w:rPr>
                <w:sz w:val="20"/>
                <w:szCs w:val="20"/>
              </w:rPr>
              <w:t xml:space="preserve"> is able to escape, </w:t>
            </w:r>
            <w:r>
              <w:rPr>
                <w:sz w:val="20"/>
                <w:szCs w:val="20"/>
              </w:rPr>
              <w:t xml:space="preserve">both he and </w:t>
            </w:r>
            <w:r w:rsidRPr="00B736F6">
              <w:rPr>
                <w:sz w:val="20"/>
                <w:szCs w:val="20"/>
              </w:rPr>
              <w:t xml:space="preserve">the townspeople are equal </w:t>
            </w:r>
            <w:r>
              <w:rPr>
                <w:sz w:val="20"/>
                <w:szCs w:val="20"/>
              </w:rPr>
              <w:t>pursuers</w:t>
            </w:r>
            <w:r w:rsidRPr="00B736F6">
              <w:rPr>
                <w:i/>
                <w:iCs/>
                <w:sz w:val="20"/>
                <w:szCs w:val="20"/>
              </w:rPr>
              <w:t xml:space="preserve"> </w:t>
            </w:r>
            <w:r w:rsidRPr="00B736F6">
              <w:rPr>
                <w:sz w:val="20"/>
                <w:szCs w:val="20"/>
              </w:rPr>
              <w:t>against each other.  Therefore, we say: “</w:t>
            </w:r>
            <w:r w:rsidRPr="00B736F6">
              <w:rPr>
                <w:i/>
                <w:iCs/>
                <w:sz w:val="20"/>
                <w:szCs w:val="20"/>
              </w:rPr>
              <w:t>Mai Chazit</w:t>
            </w:r>
            <w:r w:rsidRPr="00B736F6">
              <w:rPr>
                <w:sz w:val="20"/>
                <w:szCs w:val="20"/>
              </w:rPr>
              <w:t xml:space="preserve"> to call him the definitive </w:t>
            </w:r>
            <w:r w:rsidRPr="00B736F6">
              <w:rPr>
                <w:i/>
                <w:iCs/>
                <w:sz w:val="20"/>
                <w:szCs w:val="20"/>
              </w:rPr>
              <w:t>Rodef?”</w:t>
            </w:r>
          </w:p>
        </w:tc>
      </w:tr>
      <w:tr w:rsidR="000F4525" w:rsidRPr="00B736F6" w14:paraId="43722264" w14:textId="77777777" w:rsidTr="005C738E">
        <w:trPr>
          <w:trHeight w:val="962"/>
        </w:trPr>
        <w:tc>
          <w:tcPr>
            <w:tcW w:w="1975" w:type="dxa"/>
            <w:vMerge/>
            <w:vAlign w:val="center"/>
          </w:tcPr>
          <w:p w14:paraId="21262062" w14:textId="77777777" w:rsidR="000F4525" w:rsidRPr="00B736F6" w:rsidRDefault="000F4525" w:rsidP="005C738E">
            <w:pPr>
              <w:jc w:val="center"/>
            </w:pPr>
          </w:p>
        </w:tc>
        <w:tc>
          <w:tcPr>
            <w:tcW w:w="1440" w:type="dxa"/>
            <w:vAlign w:val="center"/>
          </w:tcPr>
          <w:p w14:paraId="31351D43" w14:textId="77777777" w:rsidR="000F4525" w:rsidRPr="00B736F6" w:rsidRDefault="000F4525" w:rsidP="005C738E">
            <w:pPr>
              <w:jc w:val="center"/>
            </w:pPr>
            <w:r w:rsidRPr="00B736F6">
              <w:t>After</w:t>
            </w:r>
          </w:p>
        </w:tc>
        <w:tc>
          <w:tcPr>
            <w:tcW w:w="990" w:type="dxa"/>
            <w:vAlign w:val="center"/>
          </w:tcPr>
          <w:p w14:paraId="36F3CDB4" w14:textId="77777777" w:rsidR="000F4525" w:rsidRPr="00B736F6" w:rsidRDefault="000F4525" w:rsidP="005C738E">
            <w:pPr>
              <w:jc w:val="center"/>
              <w:rPr>
                <w:b/>
                <w:bCs/>
              </w:rPr>
            </w:pPr>
            <w:r w:rsidRPr="00B736F6">
              <w:rPr>
                <w:b/>
                <w:bCs/>
              </w:rPr>
              <w:t>No</w:t>
            </w:r>
          </w:p>
        </w:tc>
        <w:tc>
          <w:tcPr>
            <w:tcW w:w="2610" w:type="dxa"/>
            <w:vAlign w:val="center"/>
          </w:tcPr>
          <w:p w14:paraId="39BA95D8" w14:textId="77777777" w:rsidR="000F4525" w:rsidRPr="00B736F6" w:rsidRDefault="000F4525" w:rsidP="005C738E">
            <w:pPr>
              <w:jc w:val="center"/>
            </w:pPr>
            <w:r w:rsidRPr="00B736F6">
              <w:rPr>
                <w:sz w:val="20"/>
                <w:szCs w:val="20"/>
              </w:rPr>
              <w:t>Perhaps: Since the fugitive was designated prior to fleeing, the hooligans’ designation is fixed on him.</w:t>
            </w:r>
          </w:p>
        </w:tc>
        <w:tc>
          <w:tcPr>
            <w:tcW w:w="990" w:type="dxa"/>
            <w:vMerge/>
            <w:vAlign w:val="center"/>
          </w:tcPr>
          <w:p w14:paraId="2D964340" w14:textId="7F5D2F49" w:rsidR="000F4525" w:rsidRPr="00B736F6" w:rsidRDefault="000F4525" w:rsidP="005C738E">
            <w:pPr>
              <w:jc w:val="center"/>
              <w:rPr>
                <w:b/>
                <w:bCs/>
              </w:rPr>
            </w:pPr>
          </w:p>
        </w:tc>
        <w:tc>
          <w:tcPr>
            <w:tcW w:w="2615" w:type="dxa"/>
            <w:vMerge/>
            <w:vAlign w:val="center"/>
          </w:tcPr>
          <w:p w14:paraId="0E9EC037" w14:textId="77777777" w:rsidR="000F4525" w:rsidRPr="00B736F6" w:rsidRDefault="000F4525" w:rsidP="005C738E">
            <w:pPr>
              <w:jc w:val="center"/>
            </w:pPr>
          </w:p>
        </w:tc>
      </w:tr>
      <w:tr w:rsidR="005C738E" w:rsidRPr="00B736F6" w14:paraId="79A80713" w14:textId="77777777" w:rsidTr="005C738E">
        <w:trPr>
          <w:trHeight w:val="944"/>
        </w:trPr>
        <w:tc>
          <w:tcPr>
            <w:tcW w:w="1975" w:type="dxa"/>
            <w:vAlign w:val="center"/>
          </w:tcPr>
          <w:p w14:paraId="27212F25" w14:textId="77777777" w:rsidR="005C738E" w:rsidRPr="00B736F6" w:rsidRDefault="005C738E" w:rsidP="005C738E">
            <w:pPr>
              <w:jc w:val="center"/>
              <w:rPr>
                <w:b/>
                <w:bCs/>
                <w:sz w:val="28"/>
                <w:szCs w:val="28"/>
              </w:rPr>
            </w:pPr>
            <w:r w:rsidRPr="00B736F6">
              <w:rPr>
                <w:b/>
                <w:bCs/>
                <w:sz w:val="28"/>
                <w:szCs w:val="28"/>
              </w:rPr>
              <w:t>Yes</w:t>
            </w:r>
          </w:p>
        </w:tc>
        <w:tc>
          <w:tcPr>
            <w:tcW w:w="1440" w:type="dxa"/>
            <w:vAlign w:val="center"/>
          </w:tcPr>
          <w:p w14:paraId="40D0D7F3" w14:textId="77777777" w:rsidR="005C738E" w:rsidRPr="00B736F6" w:rsidRDefault="005C738E" w:rsidP="005C738E">
            <w:pPr>
              <w:jc w:val="center"/>
            </w:pPr>
            <w:r w:rsidRPr="00B736F6">
              <w:t>After</w:t>
            </w:r>
          </w:p>
        </w:tc>
        <w:tc>
          <w:tcPr>
            <w:tcW w:w="990" w:type="dxa"/>
            <w:vAlign w:val="center"/>
          </w:tcPr>
          <w:p w14:paraId="0581890A" w14:textId="77777777" w:rsidR="005C738E" w:rsidRPr="00B736F6" w:rsidRDefault="005C738E" w:rsidP="005C738E">
            <w:pPr>
              <w:jc w:val="center"/>
              <w:rPr>
                <w:b/>
                <w:bCs/>
              </w:rPr>
            </w:pPr>
            <w:r w:rsidRPr="00B736F6">
              <w:rPr>
                <w:b/>
                <w:bCs/>
              </w:rPr>
              <w:t>No</w:t>
            </w:r>
          </w:p>
        </w:tc>
        <w:tc>
          <w:tcPr>
            <w:tcW w:w="2610" w:type="dxa"/>
            <w:vAlign w:val="center"/>
          </w:tcPr>
          <w:p w14:paraId="3B51D82D" w14:textId="77777777" w:rsidR="005C738E" w:rsidRPr="00B736F6" w:rsidRDefault="005C738E" w:rsidP="005C738E">
            <w:pPr>
              <w:jc w:val="center"/>
              <w:rPr>
                <w:sz w:val="20"/>
                <w:szCs w:val="20"/>
              </w:rPr>
            </w:pPr>
            <w:r w:rsidRPr="00B736F6">
              <w:rPr>
                <w:sz w:val="20"/>
                <w:szCs w:val="20"/>
              </w:rPr>
              <w:t xml:space="preserve">Since the fugitive is considered an intentional </w:t>
            </w:r>
            <w:r w:rsidRPr="00B736F6">
              <w:rPr>
                <w:i/>
                <w:iCs/>
                <w:sz w:val="20"/>
                <w:szCs w:val="20"/>
              </w:rPr>
              <w:t>Rodef,</w:t>
            </w:r>
            <w:r w:rsidRPr="00B736F6">
              <w:rPr>
                <w:sz w:val="20"/>
                <w:szCs w:val="20"/>
              </w:rPr>
              <w:t xml:space="preserve"> no additional designation is required </w:t>
            </w:r>
            <w:r w:rsidRPr="00B736F6">
              <w:rPr>
                <w:sz w:val="20"/>
                <w:szCs w:val="20"/>
              </w:rPr>
              <w:br/>
              <w:t xml:space="preserve">(see next column) </w:t>
            </w:r>
          </w:p>
        </w:tc>
        <w:tc>
          <w:tcPr>
            <w:tcW w:w="990" w:type="dxa"/>
            <w:vAlign w:val="center"/>
          </w:tcPr>
          <w:p w14:paraId="51DA0580" w14:textId="77777777" w:rsidR="005C738E" w:rsidRPr="00B736F6" w:rsidRDefault="005C738E" w:rsidP="005C738E">
            <w:pPr>
              <w:jc w:val="center"/>
              <w:rPr>
                <w:b/>
                <w:bCs/>
              </w:rPr>
            </w:pPr>
            <w:r w:rsidRPr="00B736F6">
              <w:rPr>
                <w:b/>
                <w:bCs/>
              </w:rPr>
              <w:t>No</w:t>
            </w:r>
          </w:p>
        </w:tc>
        <w:tc>
          <w:tcPr>
            <w:tcW w:w="2615" w:type="dxa"/>
            <w:vAlign w:val="center"/>
          </w:tcPr>
          <w:p w14:paraId="05F49108" w14:textId="77777777" w:rsidR="005C738E" w:rsidRPr="00B736F6" w:rsidRDefault="005C738E" w:rsidP="005C738E">
            <w:pPr>
              <w:jc w:val="center"/>
              <w:rPr>
                <w:sz w:val="20"/>
                <w:szCs w:val="20"/>
              </w:rPr>
            </w:pPr>
            <w:r w:rsidRPr="00B736F6">
              <w:rPr>
                <w:sz w:val="20"/>
                <w:szCs w:val="20"/>
              </w:rPr>
              <w:t>The fugitive is considered an intentional</w:t>
            </w:r>
            <w:r w:rsidRPr="00B736F6">
              <w:rPr>
                <w:i/>
                <w:iCs/>
                <w:sz w:val="20"/>
                <w:szCs w:val="20"/>
              </w:rPr>
              <w:t xml:space="preserve"> Rodef</w:t>
            </w:r>
            <w:r w:rsidRPr="00B736F6">
              <w:rPr>
                <w:sz w:val="20"/>
                <w:szCs w:val="20"/>
              </w:rPr>
              <w:t xml:space="preserve"> since he knew that he was endangering the townspeople by taking asylum there.  As such, he is the definitive </w:t>
            </w:r>
            <w:r w:rsidRPr="00B736F6">
              <w:rPr>
                <w:i/>
                <w:iCs/>
                <w:sz w:val="20"/>
                <w:szCs w:val="20"/>
              </w:rPr>
              <w:t xml:space="preserve">Rodef </w:t>
            </w:r>
            <w:r w:rsidRPr="00B736F6">
              <w:rPr>
                <w:sz w:val="20"/>
                <w:szCs w:val="20"/>
              </w:rPr>
              <w:t>even if he could escape.</w:t>
            </w:r>
          </w:p>
        </w:tc>
      </w:tr>
    </w:tbl>
    <w:p w14:paraId="1375E4C6" w14:textId="77777777" w:rsidR="00EF4090" w:rsidRPr="00B736F6" w:rsidRDefault="006B6FFE" w:rsidP="0015085E">
      <w:pPr>
        <w:spacing w:line="259" w:lineRule="auto"/>
        <w:ind w:left="720" w:right="-144" w:hanging="900"/>
        <w:rPr>
          <w:rFonts w:ascii="Calibri" w:hAnsi="Calibri" w:cs="Calibri"/>
        </w:rPr>
      </w:pPr>
      <w:r w:rsidRPr="00B736F6">
        <w:rPr>
          <w:b/>
          <w:bCs/>
          <w:sz w:val="24"/>
          <w:szCs w:val="24"/>
          <w:u w:val="single"/>
        </w:rPr>
        <w:t xml:space="preserve">Table </w:t>
      </w:r>
      <w:r w:rsidR="00FE1BCD" w:rsidRPr="00B736F6">
        <w:rPr>
          <w:b/>
          <w:bCs/>
          <w:sz w:val="24"/>
          <w:szCs w:val="24"/>
          <w:u w:val="single"/>
        </w:rPr>
        <w:t>6</w:t>
      </w:r>
      <w:r w:rsidRPr="00B736F6">
        <w:rPr>
          <w:b/>
          <w:bCs/>
          <w:sz w:val="24"/>
          <w:szCs w:val="24"/>
        </w:rPr>
        <w:t>:</w:t>
      </w:r>
      <w:r w:rsidRPr="00B736F6">
        <w:rPr>
          <w:sz w:val="24"/>
          <w:szCs w:val="24"/>
        </w:rPr>
        <w:t xml:space="preserve">  Rav Moshe Feinstein’s analysis of Raish Lakish’s view of the fugitive case: When is a grievance or inability to escape </w:t>
      </w:r>
      <w:r w:rsidR="00187259" w:rsidRPr="00B736F6">
        <w:rPr>
          <w:sz w:val="24"/>
          <w:szCs w:val="24"/>
        </w:rPr>
        <w:t>a</w:t>
      </w:r>
      <w:r w:rsidRPr="00B736F6">
        <w:rPr>
          <w:sz w:val="24"/>
          <w:szCs w:val="24"/>
        </w:rPr>
        <w:t xml:space="preserve"> requirement</w:t>
      </w:r>
      <w:r w:rsidRPr="00B736F6">
        <w:t xml:space="preserve"> </w:t>
      </w:r>
      <w:r w:rsidR="00DA52BC" w:rsidRPr="00B736F6">
        <w:rPr>
          <w:sz w:val="24"/>
          <w:szCs w:val="24"/>
        </w:rPr>
        <w:t>to permit hand</w:t>
      </w:r>
      <w:r w:rsidRPr="00B736F6">
        <w:rPr>
          <w:sz w:val="24"/>
          <w:szCs w:val="24"/>
        </w:rPr>
        <w:t xml:space="preserve"> over?</w:t>
      </w:r>
    </w:p>
    <w:p w14:paraId="660327FA" w14:textId="77777777" w:rsidR="00B9584E" w:rsidRPr="00B736F6" w:rsidRDefault="00B9584E" w:rsidP="00C2092D">
      <w:pPr>
        <w:pStyle w:val="Style4"/>
        <w:numPr>
          <w:ilvl w:val="0"/>
          <w:numId w:val="4"/>
        </w:numPr>
        <w:spacing w:before="600" w:after="120"/>
      </w:pPr>
      <w:r w:rsidRPr="00B736F6">
        <w:t xml:space="preserve">Application of </w:t>
      </w:r>
      <w:r w:rsidR="00EF10E6" w:rsidRPr="00B736F6">
        <w:rPr>
          <w:i/>
          <w:iCs/>
        </w:rPr>
        <w:t>Ain Dochin Nefesh Mipnei Nefesh</w:t>
      </w:r>
      <w:r w:rsidR="00D266B6" w:rsidRPr="00B736F6">
        <w:t xml:space="preserve"> </w:t>
      </w:r>
      <w:r w:rsidRPr="00B736F6">
        <w:t>and</w:t>
      </w:r>
      <w:r w:rsidR="00AB16FE" w:rsidRPr="00B736F6">
        <w:t xml:space="preserve"> law of</w:t>
      </w:r>
      <w:r w:rsidRPr="00B736F6">
        <w:t xml:space="preserve"> </w:t>
      </w:r>
      <w:r w:rsidR="00545205" w:rsidRPr="00B736F6">
        <w:rPr>
          <w:i/>
          <w:iCs/>
        </w:rPr>
        <w:t>Rodef</w:t>
      </w:r>
      <w:r w:rsidR="00D266B6" w:rsidRPr="00B736F6">
        <w:t xml:space="preserve"> </w:t>
      </w:r>
      <w:r w:rsidRPr="00B736F6">
        <w:t xml:space="preserve">to </w:t>
      </w:r>
      <w:bookmarkStart w:id="33" w:name="_Hlk484463379"/>
      <w:r w:rsidR="00B736F6" w:rsidRPr="00B736F6">
        <w:t>m</w:t>
      </w:r>
      <w:r w:rsidR="00D266B6" w:rsidRPr="00B736F6">
        <w:t>ult</w:t>
      </w:r>
      <w:r w:rsidR="00AB16FE" w:rsidRPr="00B736F6">
        <w:t xml:space="preserve">ifetal </w:t>
      </w:r>
      <w:r w:rsidR="00B736F6" w:rsidRPr="00B736F6">
        <w:t>p</w:t>
      </w:r>
      <w:r w:rsidR="00AB16FE" w:rsidRPr="00B736F6">
        <w:t xml:space="preserve">regnancy </w:t>
      </w:r>
      <w:r w:rsidR="00B736F6" w:rsidRPr="00B736F6">
        <w:t>r</w:t>
      </w:r>
      <w:r w:rsidR="00AB16FE" w:rsidRPr="00B736F6">
        <w:t>eduction</w:t>
      </w:r>
      <w:r w:rsidR="00D266B6" w:rsidRPr="00B736F6">
        <w:t>:</w:t>
      </w:r>
      <w:bookmarkEnd w:id="33"/>
    </w:p>
    <w:p w14:paraId="7728FFF4" w14:textId="77777777" w:rsidR="00B9584E" w:rsidRPr="00B736F6" w:rsidRDefault="00B9584E" w:rsidP="00C92C58">
      <w:pPr>
        <w:pStyle w:val="Style1B"/>
        <w:numPr>
          <w:ilvl w:val="1"/>
          <w:numId w:val="5"/>
        </w:numPr>
        <w:spacing w:after="120"/>
      </w:pPr>
      <w:r w:rsidRPr="00B736F6">
        <w:t>The following points provide the basis for the ensuing discussion:</w:t>
      </w:r>
    </w:p>
    <w:p w14:paraId="17BB97F7" w14:textId="77777777" w:rsidR="00C52846" w:rsidRPr="00B736F6" w:rsidRDefault="00C52846" w:rsidP="00C52846">
      <w:pPr>
        <w:pStyle w:val="Style1B"/>
        <w:numPr>
          <w:ilvl w:val="2"/>
          <w:numId w:val="5"/>
        </w:numPr>
        <w:spacing w:after="120"/>
        <w:ind w:hanging="360"/>
      </w:pPr>
      <w:r w:rsidRPr="00B736F6">
        <w:t xml:space="preserve">This discussion refers to clinical cases where none of the fetuses have gross abnormalities or malformations and furthermore, no apparent health difference is observed between fetuses.  Rabbi Dr. Zalman Levine suggests that selective termination of a fetus with a gross abnormality that would result in its death could be </w:t>
      </w:r>
      <w:r w:rsidRPr="00B736F6">
        <w:rPr>
          <w:i/>
          <w:iCs/>
        </w:rPr>
        <w:t>Halachically</w:t>
      </w:r>
      <w:r w:rsidRPr="00B736F6">
        <w:t xml:space="preserve"> viewed with greater leniency than </w:t>
      </w:r>
      <w:r w:rsidR="00DD0CBA" w:rsidRPr="00B736F6">
        <w:t xml:space="preserve">performing </w:t>
      </w:r>
      <w:r w:rsidRPr="00B736F6">
        <w:t xml:space="preserve">MPR where none of the fetuses demonstrate an abnormality.  </w:t>
      </w:r>
    </w:p>
    <w:p w14:paraId="52FC55F6" w14:textId="77777777" w:rsidR="00C52846" w:rsidRPr="00B736F6" w:rsidRDefault="00C52846" w:rsidP="00605969">
      <w:pPr>
        <w:pStyle w:val="Style1B"/>
        <w:numPr>
          <w:ilvl w:val="2"/>
          <w:numId w:val="19"/>
        </w:numPr>
      </w:pPr>
      <w:r w:rsidRPr="00B736F6">
        <w:t>This discussion refers to clinical cases where there is a high probability of total fetal death if MPR is not performed.</w:t>
      </w:r>
    </w:p>
    <w:p w14:paraId="6E14B35C" w14:textId="77777777" w:rsidR="00B9584E" w:rsidRPr="00B736F6" w:rsidRDefault="00B9584E" w:rsidP="00C92C58">
      <w:pPr>
        <w:pStyle w:val="Style1B"/>
        <w:numPr>
          <w:ilvl w:val="1"/>
          <w:numId w:val="6"/>
        </w:numPr>
        <w:spacing w:after="120"/>
      </w:pPr>
      <w:r w:rsidRPr="00B736F6">
        <w:t>In light of the above discussions, several arguments can be made to either allow or prohibit MPR:</w:t>
      </w:r>
    </w:p>
    <w:p w14:paraId="1A10A11C" w14:textId="77777777" w:rsidR="00B9584E" w:rsidRPr="00B736F6" w:rsidRDefault="00A176BA" w:rsidP="00C92C58">
      <w:pPr>
        <w:pStyle w:val="Style1B"/>
        <w:numPr>
          <w:ilvl w:val="2"/>
          <w:numId w:val="7"/>
        </w:numPr>
        <w:spacing w:after="120"/>
      </w:pPr>
      <w:r w:rsidRPr="00B736F6">
        <w:lastRenderedPageBreak/>
        <w:t>At first glance, it would appear that</w:t>
      </w:r>
      <w:r w:rsidR="00B9584E" w:rsidRPr="00B736F6">
        <w:t xml:space="preserve"> </w:t>
      </w:r>
      <w:r w:rsidR="00D0042F" w:rsidRPr="00B736F6">
        <w:t xml:space="preserve">the </w:t>
      </w:r>
      <w:r w:rsidR="00D520D8" w:rsidRPr="00B736F6">
        <w:t>principle</w:t>
      </w:r>
      <w:r w:rsidRPr="00B736F6">
        <w:t xml:space="preserve"> </w:t>
      </w:r>
      <w:r w:rsidR="00D0042F" w:rsidRPr="00B736F6">
        <w:t xml:space="preserve">of </w:t>
      </w:r>
      <w:r w:rsidR="00EF10E6" w:rsidRPr="00B736F6">
        <w:rPr>
          <w:rFonts w:ascii="Calibri" w:hAnsi="Calibri" w:cs="Calibri"/>
          <w:i/>
          <w:iCs/>
        </w:rPr>
        <w:t>Ain Dochin</w:t>
      </w:r>
      <w:r w:rsidR="00B9584E" w:rsidRPr="00B736F6">
        <w:t xml:space="preserve"> should theoretically forbid MPR even though it would increase the survival probability of the remaining fetuses, since we would be forced to save some lives at the expense of others</w:t>
      </w:r>
      <w:r w:rsidRPr="00B736F6">
        <w:t>.</w:t>
      </w:r>
      <w:r w:rsidR="00B9584E" w:rsidRPr="00B736F6">
        <w:t xml:space="preserve"> </w:t>
      </w:r>
    </w:p>
    <w:p w14:paraId="3C7FAB9E" w14:textId="4BAC78C3" w:rsidR="00B9584E" w:rsidRPr="00B736F6" w:rsidRDefault="00A176BA" w:rsidP="00C92C58">
      <w:pPr>
        <w:pStyle w:val="Style1B"/>
        <w:numPr>
          <w:ilvl w:val="2"/>
          <w:numId w:val="7"/>
        </w:numPr>
        <w:spacing w:after="120"/>
      </w:pPr>
      <w:bookmarkStart w:id="34" w:name="_Hlk487479579"/>
      <w:r w:rsidRPr="00B736F6">
        <w:t xml:space="preserve">However, the ‘fugitive without escape capability’ case may serve as a model to </w:t>
      </w:r>
      <w:r w:rsidR="003E317F">
        <w:t xml:space="preserve">perhaps permit MPR since </w:t>
      </w:r>
      <w:r w:rsidRPr="00B736F6">
        <w:t xml:space="preserve">in both cases </w:t>
      </w:r>
      <w:r w:rsidR="00B9584E" w:rsidRPr="00B736F6">
        <w:t xml:space="preserve">the survival likelihood </w:t>
      </w:r>
      <w:r w:rsidRPr="00B736F6">
        <w:t>is</w:t>
      </w:r>
      <w:r w:rsidR="00B9584E" w:rsidRPr="00B736F6">
        <w:t xml:space="preserve"> </w:t>
      </w:r>
      <w:r w:rsidR="008A597B" w:rsidRPr="00B736F6">
        <w:t xml:space="preserve">low </w:t>
      </w:r>
      <w:r w:rsidR="00B9584E" w:rsidRPr="00B736F6">
        <w:t>for all parties if the passive option w</w:t>
      </w:r>
      <w:r w:rsidR="007D7F25">
        <w:t>as</w:t>
      </w:r>
      <w:r w:rsidR="00B9584E" w:rsidRPr="00B736F6">
        <w:t xml:space="preserve"> taken</w:t>
      </w:r>
      <w:r w:rsidR="00A35748" w:rsidRPr="00B736F6">
        <w:t>.</w:t>
      </w:r>
    </w:p>
    <w:p w14:paraId="7CBEC6B1" w14:textId="14449CE2" w:rsidR="00A176BA" w:rsidRPr="00B736F6" w:rsidRDefault="00A176BA" w:rsidP="00C92C58">
      <w:pPr>
        <w:pStyle w:val="Style1B"/>
        <w:numPr>
          <w:ilvl w:val="2"/>
          <w:numId w:val="7"/>
        </w:numPr>
        <w:spacing w:after="120"/>
      </w:pPr>
      <w:bookmarkStart w:id="35" w:name="_Hlk487479592"/>
      <w:bookmarkEnd w:id="34"/>
      <w:r w:rsidRPr="00B736F6">
        <w:t xml:space="preserve">We have looked at two different approaches </w:t>
      </w:r>
      <w:r w:rsidR="00D840F8" w:rsidRPr="00B736F6">
        <w:t>to understand</w:t>
      </w:r>
      <w:r w:rsidRPr="00B736F6">
        <w:t xml:space="preserve"> the </w:t>
      </w:r>
      <w:r w:rsidR="00D840F8" w:rsidRPr="00B736F6">
        <w:t>basis</w:t>
      </w:r>
      <w:r w:rsidRPr="00B736F6">
        <w:t xml:space="preserve"> for the </w:t>
      </w:r>
      <w:r w:rsidR="00CA7BA8">
        <w:t>permissibility</w:t>
      </w:r>
      <w:r w:rsidRPr="00B736F6">
        <w:t xml:space="preserve"> to hand over the ‘fugitive without escape capability’.  </w:t>
      </w:r>
      <w:r w:rsidR="00D840F8" w:rsidRPr="00B736F6">
        <w:t xml:space="preserve">We will examine the logic inherent in these approaches for possible application to the MPR permissibility </w:t>
      </w:r>
      <w:r w:rsidR="00E354EC">
        <w:t>question</w:t>
      </w:r>
      <w:r w:rsidR="00D840F8" w:rsidRPr="00B736F6">
        <w:t>:</w:t>
      </w:r>
    </w:p>
    <w:bookmarkEnd w:id="35"/>
    <w:p w14:paraId="10785152" w14:textId="77777777" w:rsidR="00D840F8" w:rsidRPr="00B736F6" w:rsidRDefault="00D840F8" w:rsidP="00605969">
      <w:pPr>
        <w:pStyle w:val="Style1B"/>
        <w:numPr>
          <w:ilvl w:val="3"/>
          <w:numId w:val="19"/>
        </w:numPr>
      </w:pPr>
      <w:r w:rsidRPr="00B736F6">
        <w:rPr>
          <w:u w:val="single"/>
        </w:rPr>
        <w:t>Approach 1</w:t>
      </w:r>
      <w:r w:rsidRPr="00B736F6">
        <w:t xml:space="preserve">: </w:t>
      </w:r>
      <w:r w:rsidRPr="00B736F6">
        <w:rPr>
          <w:i/>
          <w:iCs/>
        </w:rPr>
        <w:t>Chasdei Dovid:</w:t>
      </w:r>
      <w:r w:rsidRPr="00B736F6">
        <w:t xml:space="preserve"> </w:t>
      </w:r>
      <w:r w:rsidR="000F024C" w:rsidRPr="00B736F6">
        <w:t xml:space="preserve">Since the fugitive has no capability to escape, the fugitive will die </w:t>
      </w:r>
      <w:r w:rsidR="008E51E1" w:rsidRPr="00B736F6">
        <w:t>whether or not</w:t>
      </w:r>
      <w:r w:rsidR="000F024C" w:rsidRPr="00B736F6">
        <w:t xml:space="preserve"> </w:t>
      </w:r>
      <w:r w:rsidR="000F024C" w:rsidRPr="00B736F6">
        <w:rPr>
          <w:rFonts w:cstheme="minorHAnsi"/>
          <w:bCs/>
        </w:rPr>
        <w:t>the townspeople</w:t>
      </w:r>
      <w:r w:rsidR="008E51E1" w:rsidRPr="00B736F6">
        <w:t xml:space="preserve"> hand him over</w:t>
      </w:r>
      <w:r w:rsidR="000F024C" w:rsidRPr="00B736F6">
        <w:t xml:space="preserve">.  Accordingly, the logic of </w:t>
      </w:r>
      <w:r w:rsidR="000F024C" w:rsidRPr="00B736F6">
        <w:rPr>
          <w:i/>
          <w:iCs/>
        </w:rPr>
        <w:t>“Mai Chazit”</w:t>
      </w:r>
      <w:r w:rsidR="000F024C" w:rsidRPr="00B736F6">
        <w:t xml:space="preserve"> does not apply since we are not selecting between two parties</w:t>
      </w:r>
      <w:r w:rsidR="008E51E1" w:rsidRPr="00B736F6">
        <w:t xml:space="preserve"> -</w:t>
      </w:r>
      <w:r w:rsidR="000F024C" w:rsidRPr="00B736F6">
        <w:t xml:space="preserve"> who should live and who should die.</w:t>
      </w:r>
      <w:r w:rsidRPr="00B736F6">
        <w:t xml:space="preserve">  </w:t>
      </w:r>
    </w:p>
    <w:p w14:paraId="1D2CD9B2" w14:textId="77777777" w:rsidR="00D840F8" w:rsidRPr="003A29B8" w:rsidRDefault="00D840F8" w:rsidP="00605969">
      <w:pPr>
        <w:pStyle w:val="Style1B"/>
        <w:numPr>
          <w:ilvl w:val="3"/>
          <w:numId w:val="19"/>
        </w:numPr>
      </w:pPr>
      <w:r w:rsidRPr="003A29B8">
        <w:rPr>
          <w:u w:val="single"/>
        </w:rPr>
        <w:t>Approach 2</w:t>
      </w:r>
      <w:r w:rsidRPr="003A29B8">
        <w:t xml:space="preserve">: </w:t>
      </w:r>
      <w:r w:rsidRPr="003A29B8">
        <w:rPr>
          <w:i/>
          <w:iCs/>
        </w:rPr>
        <w:t>Rav Moshe</w:t>
      </w:r>
      <w:r w:rsidRPr="003A29B8">
        <w:t xml:space="preserve">: </w:t>
      </w:r>
      <w:r w:rsidR="000F024C" w:rsidRPr="003A29B8">
        <w:t xml:space="preserve">Since the fugitive is unable to escape, </w:t>
      </w:r>
      <w:r w:rsidR="000F024C" w:rsidRPr="003A29B8">
        <w:rPr>
          <w:rFonts w:cstheme="minorHAnsi"/>
          <w:bCs/>
        </w:rPr>
        <w:t xml:space="preserve">the fugitive is deemed the definitive </w:t>
      </w:r>
      <w:r w:rsidR="000F024C" w:rsidRPr="003A29B8">
        <w:rPr>
          <w:rFonts w:cstheme="minorHAnsi"/>
          <w:bCs/>
          <w:i/>
          <w:iCs/>
        </w:rPr>
        <w:t>Rodef</w:t>
      </w:r>
      <w:r w:rsidR="000F024C" w:rsidRPr="003A29B8">
        <w:rPr>
          <w:rFonts w:cstheme="minorHAnsi"/>
          <w:bCs/>
        </w:rPr>
        <w:t xml:space="preserve"> against the townspeople due to the </w:t>
      </w:r>
      <w:r w:rsidR="000F024C" w:rsidRPr="003A29B8">
        <w:rPr>
          <w:rFonts w:cstheme="minorHAnsi"/>
          <w:bCs/>
          <w:i/>
        </w:rPr>
        <w:t>’life expectancy-differential’</w:t>
      </w:r>
      <w:r w:rsidR="000F024C" w:rsidRPr="003A29B8">
        <w:rPr>
          <w:rFonts w:cstheme="minorHAnsi"/>
          <w:bCs/>
        </w:rPr>
        <w:t xml:space="preserve"> between the two parties.  The </w:t>
      </w:r>
      <w:r w:rsidR="000F024C" w:rsidRPr="003A29B8">
        <w:t xml:space="preserve">fugitive </w:t>
      </w:r>
      <w:r w:rsidR="000F024C" w:rsidRPr="003A29B8">
        <w:rPr>
          <w:rFonts w:cs="Arial"/>
        </w:rPr>
        <w:t xml:space="preserve">pursues after the townspeople’s </w:t>
      </w:r>
      <w:r w:rsidR="000F024C" w:rsidRPr="003A29B8">
        <w:rPr>
          <w:rFonts w:cs="Arial"/>
          <w:i/>
          <w:iCs/>
        </w:rPr>
        <w:t>Chayei Olam</w:t>
      </w:r>
      <w:r w:rsidR="000F024C" w:rsidRPr="003A29B8">
        <w:rPr>
          <w:rFonts w:cs="Arial"/>
        </w:rPr>
        <w:t xml:space="preserve"> potential while they only pursue after his </w:t>
      </w:r>
      <w:r w:rsidR="000F024C" w:rsidRPr="003A29B8">
        <w:rPr>
          <w:rFonts w:cs="Arial"/>
          <w:i/>
          <w:iCs/>
        </w:rPr>
        <w:t>Chayei Sha’ah</w:t>
      </w:r>
      <w:r w:rsidR="000F024C" w:rsidRPr="003A29B8">
        <w:rPr>
          <w:rFonts w:cs="Arial"/>
        </w:rPr>
        <w:t xml:space="preserve">. </w:t>
      </w:r>
      <w:r w:rsidR="000F024C" w:rsidRPr="003A29B8">
        <w:t xml:space="preserve"> </w:t>
      </w:r>
    </w:p>
    <w:p w14:paraId="0A4B1536" w14:textId="77777777" w:rsidR="00D840F8" w:rsidRPr="00B736F6" w:rsidRDefault="00684F58" w:rsidP="00684F58">
      <w:pPr>
        <w:pStyle w:val="Style1B"/>
        <w:numPr>
          <w:ilvl w:val="2"/>
          <w:numId w:val="7"/>
        </w:numPr>
      </w:pPr>
      <w:r w:rsidRPr="00B736F6">
        <w:t>According to the Chasdei Dovid</w:t>
      </w:r>
      <w:r w:rsidR="007A738D">
        <w:t xml:space="preserve"> (Approach 1)</w:t>
      </w:r>
      <w:r w:rsidRPr="00B736F6">
        <w:t xml:space="preserve">, just as the lack of </w:t>
      </w:r>
      <w:r w:rsidRPr="00B736F6">
        <w:rPr>
          <w:i/>
          <w:iCs/>
        </w:rPr>
        <w:t>“Mai Chazit”</w:t>
      </w:r>
      <w:r w:rsidRPr="00B736F6">
        <w:t xml:space="preserve"> applicability serves to permit handing over the ‘fugitive without escape capability’, his </w:t>
      </w:r>
      <w:r w:rsidR="00037CD1" w:rsidRPr="00B736F6">
        <w:t>approach</w:t>
      </w:r>
      <w:r w:rsidRPr="00B736F6">
        <w:t xml:space="preserve"> could </w:t>
      </w:r>
      <w:r w:rsidR="008E51E1" w:rsidRPr="00B736F6">
        <w:t>apply</w:t>
      </w:r>
      <w:r w:rsidRPr="00B736F6">
        <w:t xml:space="preserve"> equally well to permit MPR if there is a high probability of total fetal death without the procedure.  This approach was suggested by Rabbi Dr. Zalman Levine.</w:t>
      </w:r>
    </w:p>
    <w:p w14:paraId="5A495354" w14:textId="77777777" w:rsidR="00D840F8" w:rsidRPr="00B736F6" w:rsidRDefault="00684F58" w:rsidP="00C92C58">
      <w:pPr>
        <w:pStyle w:val="Style1B"/>
        <w:numPr>
          <w:ilvl w:val="3"/>
          <w:numId w:val="7"/>
        </w:numPr>
        <w:spacing w:after="120"/>
      </w:pPr>
      <w:r w:rsidRPr="00B736F6">
        <w:t xml:space="preserve">One may question the analogy between the ‘fugitive without escape capability’ who was singled out to be killed and </w:t>
      </w:r>
      <w:r w:rsidRPr="00B736F6">
        <w:rPr>
          <w:rFonts w:cs="Arial"/>
        </w:rPr>
        <w:t>multifetal pregnancy</w:t>
      </w:r>
      <w:r w:rsidRPr="00B736F6">
        <w:t xml:space="preserve"> where none of the fetuses were previously selected for death.  Rabbi Dr. Levine explained that the physician uses the physical positioning of the fetuses in the uterus as the basis for choosing which fetus(es) to reduce to minimize the risk of harm to the remaining fetuses</w:t>
      </w:r>
      <w:r w:rsidR="00DA7888" w:rsidRPr="00B736F6">
        <w:t xml:space="preserve">.  </w:t>
      </w:r>
      <w:r w:rsidRPr="00B736F6">
        <w:t xml:space="preserve">Perhaps this selection criterion </w:t>
      </w:r>
      <w:r w:rsidR="008E51E1" w:rsidRPr="00B736F6">
        <w:t>can be</w:t>
      </w:r>
      <w:r w:rsidRPr="00B736F6">
        <w:t xml:space="preserve"> considered a form of “singling-out” and it is therefore analogous to the ‘fugitive without escape capability’ case.</w:t>
      </w:r>
    </w:p>
    <w:p w14:paraId="61ED4A79" w14:textId="60DDD8E6" w:rsidR="00B9584E" w:rsidRPr="00B736F6" w:rsidRDefault="000F024C" w:rsidP="00881CB2">
      <w:pPr>
        <w:pStyle w:val="Style1B"/>
        <w:numPr>
          <w:ilvl w:val="2"/>
          <w:numId w:val="7"/>
        </w:numPr>
        <w:spacing w:after="120"/>
      </w:pPr>
      <w:r w:rsidRPr="00B736F6">
        <w:t>According to Rav Moshe</w:t>
      </w:r>
      <w:r w:rsidR="007A738D">
        <w:t xml:space="preserve"> (Approach 2)</w:t>
      </w:r>
      <w:r w:rsidRPr="00B736F6">
        <w:t xml:space="preserve">, perhaps we can reason that each fetus has the status of a </w:t>
      </w:r>
      <w:r w:rsidRPr="00B736F6">
        <w:rPr>
          <w:i/>
        </w:rPr>
        <w:t>Rodef</w:t>
      </w:r>
      <w:r w:rsidRPr="00B736F6">
        <w:t xml:space="preserve"> against the other fetuses just as the ‘</w:t>
      </w:r>
      <w:r w:rsidRPr="00B736F6">
        <w:rPr>
          <w:rFonts w:cstheme="minorHAnsi"/>
          <w:bCs/>
        </w:rPr>
        <w:t xml:space="preserve">fugitive </w:t>
      </w:r>
      <w:r w:rsidRPr="00B736F6">
        <w:t>without escape capability’</w:t>
      </w:r>
      <w:r w:rsidRPr="00B736F6">
        <w:rPr>
          <w:rFonts w:cstheme="minorHAnsi"/>
          <w:bCs/>
        </w:rPr>
        <w:t xml:space="preserve"> is a </w:t>
      </w:r>
      <w:r w:rsidRPr="00B736F6">
        <w:rPr>
          <w:rFonts w:cstheme="minorHAnsi"/>
          <w:bCs/>
          <w:i/>
          <w:iCs/>
        </w:rPr>
        <w:t>Rodef</w:t>
      </w:r>
      <w:r w:rsidRPr="00B736F6">
        <w:rPr>
          <w:rFonts w:cstheme="minorHAnsi"/>
          <w:bCs/>
        </w:rPr>
        <w:t xml:space="preserve"> against the townspeople.  </w:t>
      </w:r>
      <w:r w:rsidR="000224C6" w:rsidRPr="00B736F6">
        <w:t xml:space="preserve">However, Rav Moshe explains that </w:t>
      </w:r>
      <w:r w:rsidR="000224C6" w:rsidRPr="00B736F6">
        <w:rPr>
          <w:rFonts w:cstheme="minorHAnsi"/>
          <w:bCs/>
        </w:rPr>
        <w:t>the permissibility to hand over</w:t>
      </w:r>
      <w:r w:rsidR="00693F2E">
        <w:rPr>
          <w:rFonts w:cstheme="minorHAnsi"/>
          <w:bCs/>
        </w:rPr>
        <w:t xml:space="preserve"> the</w:t>
      </w:r>
      <w:r w:rsidR="000224C6" w:rsidRPr="00B736F6">
        <w:rPr>
          <w:rFonts w:cstheme="minorHAnsi"/>
          <w:bCs/>
        </w:rPr>
        <w:t xml:space="preserve"> </w:t>
      </w:r>
      <w:r w:rsidR="000224C6" w:rsidRPr="00B736F6">
        <w:t xml:space="preserve">‘fugitive without escape capability’ is based on the </w:t>
      </w:r>
      <w:r w:rsidR="000224C6" w:rsidRPr="00B736F6">
        <w:rPr>
          <w:i/>
        </w:rPr>
        <w:t>‘</w:t>
      </w:r>
      <w:r w:rsidR="000224C6" w:rsidRPr="00B736F6">
        <w:rPr>
          <w:rFonts w:cstheme="minorHAnsi"/>
          <w:bCs/>
          <w:i/>
        </w:rPr>
        <w:t>life expectancy-differential’</w:t>
      </w:r>
      <w:r w:rsidR="000224C6" w:rsidRPr="00B736F6">
        <w:rPr>
          <w:rFonts w:cstheme="minorHAnsi"/>
          <w:bCs/>
        </w:rPr>
        <w:t xml:space="preserve"> between the two parties.  This approach does not seem applicable to multifetal pregnancy since there is no differential between fetuses (assuming all are of equal health and have the same survival probability).  Thus, even if we deem the fetuses as </w:t>
      </w:r>
      <w:r w:rsidR="000224C6" w:rsidRPr="00B736F6">
        <w:rPr>
          <w:rFonts w:cstheme="minorHAnsi"/>
          <w:bCs/>
          <w:i/>
        </w:rPr>
        <w:t>Rodfim</w:t>
      </w:r>
      <w:r w:rsidR="000224C6" w:rsidRPr="00B736F6">
        <w:rPr>
          <w:rFonts w:cstheme="minorHAnsi"/>
          <w:bCs/>
        </w:rPr>
        <w:t xml:space="preserve">, they are all engaged in </w:t>
      </w:r>
      <w:r w:rsidR="000224C6" w:rsidRPr="00B736F6">
        <w:rPr>
          <w:rFonts w:cstheme="minorHAnsi"/>
          <w:bCs/>
          <w:i/>
          <w:iCs/>
        </w:rPr>
        <w:t xml:space="preserve">“equal and opposing” </w:t>
      </w:r>
      <w:r w:rsidR="000224C6" w:rsidRPr="00B736F6">
        <w:rPr>
          <w:rFonts w:ascii="Calibri" w:hAnsi="Calibri" w:cs="Calibri"/>
        </w:rPr>
        <w:t>pursuit</w:t>
      </w:r>
      <w:r w:rsidR="000224C6" w:rsidRPr="00B736F6">
        <w:rPr>
          <w:rFonts w:cstheme="minorHAnsi"/>
          <w:bCs/>
        </w:rPr>
        <w:t xml:space="preserve"> </w:t>
      </w:r>
      <w:r w:rsidR="000224C6" w:rsidRPr="00B736F6">
        <w:rPr>
          <w:rFonts w:cstheme="minorHAnsi"/>
          <w:bCs/>
        </w:rPr>
        <w:lastRenderedPageBreak/>
        <w:t xml:space="preserve">against each other </w:t>
      </w:r>
      <w:bookmarkStart w:id="36" w:name="_Hlk487685390"/>
      <w:r w:rsidR="000224C6" w:rsidRPr="00B736F6">
        <w:rPr>
          <w:rFonts w:cstheme="minorHAnsi"/>
          <w:bCs/>
        </w:rPr>
        <w:t xml:space="preserve">and </w:t>
      </w:r>
      <w:bookmarkStart w:id="37" w:name="_Hlk487685362"/>
      <w:r w:rsidR="000F4525">
        <w:t xml:space="preserve">therefore, we </w:t>
      </w:r>
      <w:bookmarkEnd w:id="36"/>
      <w:r w:rsidR="000224C6" w:rsidRPr="00B736F6">
        <w:t xml:space="preserve">have </w:t>
      </w:r>
      <w:bookmarkEnd w:id="37"/>
      <w:r w:rsidR="000224C6" w:rsidRPr="00B736F6">
        <w:t xml:space="preserve">no basis to assign the definitive </w:t>
      </w:r>
      <w:r w:rsidR="000224C6" w:rsidRPr="00B736F6">
        <w:rPr>
          <w:i/>
          <w:iCs/>
        </w:rPr>
        <w:t>Rodef</w:t>
      </w:r>
      <w:r w:rsidR="000224C6" w:rsidRPr="00B736F6">
        <w:t xml:space="preserve"> status to any fetus</w:t>
      </w:r>
      <w:r w:rsidR="00B23002">
        <w:rPr>
          <w:rFonts w:cs="Arial"/>
        </w:rPr>
        <w:t>.</w:t>
      </w:r>
      <w:r w:rsidR="000224C6" w:rsidRPr="00B736F6">
        <w:rPr>
          <w:rFonts w:cs="Arial"/>
        </w:rPr>
        <w:t xml:space="preserve">  Accordingly, multifetal pregnancy seems more analogous to the ‘fugitive with escape capability’ case </w:t>
      </w:r>
      <w:r w:rsidR="00693F2E">
        <w:rPr>
          <w:rFonts w:cs="Arial"/>
        </w:rPr>
        <w:t>since</w:t>
      </w:r>
      <w:r w:rsidR="000224C6" w:rsidRPr="00B736F6">
        <w:rPr>
          <w:rFonts w:cs="Arial"/>
        </w:rPr>
        <w:t xml:space="preserve"> all parties are on equal footing without any </w:t>
      </w:r>
      <w:bookmarkStart w:id="38" w:name="_Hlk487706821"/>
      <w:r w:rsidR="00693F2E" w:rsidRPr="00693F2E">
        <w:rPr>
          <w:rFonts w:cs="Arial"/>
          <w:i/>
          <w:iCs/>
        </w:rPr>
        <w:t xml:space="preserve">‘pursuit </w:t>
      </w:r>
      <w:r w:rsidR="000224C6" w:rsidRPr="00693F2E">
        <w:rPr>
          <w:rFonts w:cs="Arial"/>
          <w:i/>
          <w:iCs/>
        </w:rPr>
        <w:t>differential</w:t>
      </w:r>
      <w:r w:rsidR="00693F2E" w:rsidRPr="00693F2E">
        <w:rPr>
          <w:rFonts w:cs="Arial"/>
          <w:i/>
          <w:iCs/>
        </w:rPr>
        <w:t>’</w:t>
      </w:r>
      <w:bookmarkEnd w:id="38"/>
      <w:r w:rsidR="000224C6" w:rsidRPr="00B736F6">
        <w:rPr>
          <w:rFonts w:cs="Arial"/>
        </w:rPr>
        <w:t xml:space="preserve"> </w:t>
      </w:r>
      <w:r w:rsidR="000224C6" w:rsidRPr="00B736F6">
        <w:t xml:space="preserve">(see Tables 7 and 8 for </w:t>
      </w:r>
      <w:r w:rsidR="000224C6" w:rsidRPr="00B736F6">
        <w:rPr>
          <w:rFonts w:cstheme="minorHAnsi"/>
          <w:bCs/>
        </w:rPr>
        <w:t xml:space="preserve">comparison between </w:t>
      </w:r>
      <w:r w:rsidR="000224C6" w:rsidRPr="00B736F6">
        <w:t xml:space="preserve">multifetal pregnancy and each of two fugitive cases).  Thus, perhaps we should say </w:t>
      </w:r>
      <w:r w:rsidR="00010E20">
        <w:rPr>
          <w:i/>
          <w:iCs/>
        </w:rPr>
        <w:t>“Mai Chazit</w:t>
      </w:r>
      <w:r w:rsidR="00010E20">
        <w:rPr>
          <w:rFonts w:cs="Arial"/>
        </w:rPr>
        <w:t xml:space="preserve">- </w:t>
      </w:r>
      <w:r w:rsidR="00010E20">
        <w:rPr>
          <w:i/>
          <w:iCs/>
        </w:rPr>
        <w:t xml:space="preserve">why should we presume that the fetus X is more of a </w:t>
      </w:r>
      <w:r w:rsidR="00010E20">
        <w:rPr>
          <w:rFonts w:ascii="Calibri" w:hAnsi="Calibri" w:cs="Calibri"/>
          <w:i/>
          <w:iCs/>
        </w:rPr>
        <w:t>Rodef</w:t>
      </w:r>
      <w:r w:rsidR="00010E20">
        <w:rPr>
          <w:i/>
          <w:iCs/>
        </w:rPr>
        <w:t xml:space="preserve"> after the other fetuses than they are Rodfim </w:t>
      </w:r>
      <w:r w:rsidR="00010E20">
        <w:rPr>
          <w:rFonts w:cs="Arial"/>
          <w:i/>
          <w:iCs/>
        </w:rPr>
        <w:t xml:space="preserve">after </w:t>
      </w:r>
      <w:r w:rsidR="00010E20">
        <w:rPr>
          <w:i/>
          <w:iCs/>
        </w:rPr>
        <w:t>fetus X?”</w:t>
      </w:r>
      <w:r w:rsidR="00010E20">
        <w:t xml:space="preserve"> </w:t>
      </w:r>
      <w:r w:rsidR="000224C6" w:rsidRPr="00B736F6">
        <w:t xml:space="preserve">and the law of </w:t>
      </w:r>
      <w:r w:rsidR="000224C6" w:rsidRPr="00B736F6">
        <w:rPr>
          <w:i/>
          <w:iCs/>
        </w:rPr>
        <w:t xml:space="preserve">Rodef </w:t>
      </w:r>
      <w:r w:rsidR="000224C6" w:rsidRPr="00B736F6">
        <w:t xml:space="preserve">should not apply to reduce any fetus(es) to save the remaining ones?    </w:t>
      </w:r>
    </w:p>
    <w:p w14:paraId="040A2FED" w14:textId="77777777" w:rsidR="00E03790" w:rsidRPr="00B736F6" w:rsidRDefault="00E03790" w:rsidP="00B9584E">
      <w:pPr>
        <w:spacing w:after="0" w:line="259" w:lineRule="auto"/>
        <w:ind w:left="630" w:hanging="900"/>
        <w:rPr>
          <w:b/>
          <w:bCs/>
          <w:sz w:val="24"/>
          <w:szCs w:val="24"/>
          <w:u w:val="single"/>
        </w:rPr>
      </w:pPr>
    </w:p>
    <w:p w14:paraId="0C55EBA3" w14:textId="77777777" w:rsidR="00B9584E" w:rsidRPr="00B736F6" w:rsidRDefault="00B9584E" w:rsidP="002D58DB">
      <w:pPr>
        <w:spacing w:line="259" w:lineRule="auto"/>
        <w:ind w:left="630" w:hanging="900"/>
        <w:rPr>
          <w:sz w:val="24"/>
          <w:szCs w:val="24"/>
        </w:rPr>
      </w:pPr>
      <w:r w:rsidRPr="00B736F6">
        <w:rPr>
          <w:b/>
          <w:bCs/>
          <w:sz w:val="24"/>
          <w:szCs w:val="24"/>
          <w:u w:val="single"/>
        </w:rPr>
        <w:t xml:space="preserve">Table </w:t>
      </w:r>
      <w:r w:rsidR="006B6FFE" w:rsidRPr="00B736F6">
        <w:rPr>
          <w:b/>
          <w:bCs/>
          <w:sz w:val="24"/>
          <w:szCs w:val="24"/>
          <w:u w:val="single"/>
        </w:rPr>
        <w:t>7</w:t>
      </w:r>
      <w:r w:rsidRPr="00B736F6">
        <w:rPr>
          <w:b/>
          <w:bCs/>
          <w:sz w:val="24"/>
          <w:szCs w:val="24"/>
        </w:rPr>
        <w:t>:</w:t>
      </w:r>
      <w:r w:rsidRPr="00B736F6">
        <w:rPr>
          <w:sz w:val="24"/>
          <w:szCs w:val="24"/>
        </w:rPr>
        <w:t xml:space="preserve">  Analyzing MPR from the perspective of</w:t>
      </w:r>
      <w:r w:rsidR="00A91881" w:rsidRPr="00B736F6">
        <w:rPr>
          <w:sz w:val="24"/>
          <w:szCs w:val="24"/>
        </w:rPr>
        <w:t xml:space="preserve"> </w:t>
      </w:r>
      <w:r w:rsidR="008A597B" w:rsidRPr="00B736F6">
        <w:rPr>
          <w:sz w:val="24"/>
          <w:szCs w:val="24"/>
        </w:rPr>
        <w:t xml:space="preserve">the </w:t>
      </w:r>
      <w:r w:rsidR="00A91881" w:rsidRPr="00B736F6">
        <w:rPr>
          <w:sz w:val="24"/>
          <w:szCs w:val="24"/>
        </w:rPr>
        <w:t xml:space="preserve">rule of </w:t>
      </w:r>
      <w:r w:rsidR="00A91881" w:rsidRPr="00B736F6">
        <w:rPr>
          <w:i/>
          <w:iCs/>
          <w:sz w:val="24"/>
          <w:szCs w:val="24"/>
        </w:rPr>
        <w:t>Rodef</w:t>
      </w:r>
      <w:r w:rsidRPr="00B736F6">
        <w:rPr>
          <w:sz w:val="24"/>
          <w:szCs w:val="24"/>
        </w:rPr>
        <w:t>, with comparison to the</w:t>
      </w:r>
      <w:r w:rsidRPr="00B736F6">
        <w:rPr>
          <w:i/>
          <w:iCs/>
          <w:sz w:val="24"/>
          <w:szCs w:val="24"/>
        </w:rPr>
        <w:t xml:space="preserve"> ‘fugitive without escape capability’</w:t>
      </w:r>
      <w:r w:rsidRPr="00B736F6">
        <w:rPr>
          <w:sz w:val="24"/>
          <w:szCs w:val="24"/>
        </w:rPr>
        <w:t xml:space="preserve"> case </w:t>
      </w:r>
    </w:p>
    <w:p w14:paraId="3FCB9149" w14:textId="77777777" w:rsidR="00B9584E" w:rsidRPr="00B736F6" w:rsidRDefault="00B9584E" w:rsidP="00B9584E">
      <w:pPr>
        <w:spacing w:line="259" w:lineRule="auto"/>
        <w:ind w:right="-504" w:hanging="270"/>
      </w:pPr>
      <w:r w:rsidRPr="00B736F6">
        <w:rPr>
          <w:b/>
          <w:bCs/>
          <w:u w:val="single"/>
        </w:rPr>
        <w:t>Note</w:t>
      </w:r>
      <w:r w:rsidRPr="00B736F6">
        <w:rPr>
          <w:b/>
          <w:bCs/>
        </w:rPr>
        <w:t>:</w:t>
      </w:r>
      <w:r w:rsidRPr="00B736F6">
        <w:t xml:space="preserve"> </w:t>
      </w:r>
      <w:r w:rsidRPr="00B736F6">
        <w:rPr>
          <w:b/>
          <w:bCs/>
        </w:rPr>
        <w:t>“</w:t>
      </w:r>
      <w:r w:rsidRPr="00B736F6">
        <w:rPr>
          <w:b/>
          <w:bCs/>
          <w:i/>
          <w:iCs/>
        </w:rPr>
        <w:t>fetuses x&amp;y</w:t>
      </w:r>
      <w:r w:rsidRPr="00B736F6">
        <w:rPr>
          <w:b/>
          <w:bCs/>
        </w:rPr>
        <w:t>”</w:t>
      </w:r>
      <w:r w:rsidRPr="00B736F6">
        <w:t xml:space="preserve"> refers to the fetuses that we wish to reduce to save the remaining fetuses (see Figure </w:t>
      </w:r>
      <w:r w:rsidR="00B00EC8" w:rsidRPr="00B736F6">
        <w:t>3</w:t>
      </w:r>
      <w:r w:rsidRPr="00B736F6">
        <w:t>).</w:t>
      </w:r>
    </w:p>
    <w:tbl>
      <w:tblPr>
        <w:tblStyle w:val="TableGrid"/>
        <w:tblW w:w="10800" w:type="dxa"/>
        <w:tblInd w:w="-275" w:type="dxa"/>
        <w:tblLayout w:type="fixed"/>
        <w:tblLook w:val="04A0" w:firstRow="1" w:lastRow="0" w:firstColumn="1" w:lastColumn="0" w:noHBand="0" w:noVBand="1"/>
      </w:tblPr>
      <w:tblGrid>
        <w:gridCol w:w="1456"/>
        <w:gridCol w:w="1424"/>
        <w:gridCol w:w="1260"/>
        <w:gridCol w:w="1260"/>
        <w:gridCol w:w="1350"/>
        <w:gridCol w:w="1080"/>
        <w:gridCol w:w="1539"/>
        <w:gridCol w:w="1431"/>
      </w:tblGrid>
      <w:tr w:rsidR="00AB6847" w:rsidRPr="00B736F6" w14:paraId="0958EA50" w14:textId="77777777" w:rsidTr="005F3EB3">
        <w:trPr>
          <w:trHeight w:val="735"/>
        </w:trPr>
        <w:tc>
          <w:tcPr>
            <w:tcW w:w="1456" w:type="dxa"/>
            <w:vMerge w:val="restart"/>
            <w:tcBorders>
              <w:right w:val="single" w:sz="8" w:space="0" w:color="auto"/>
            </w:tcBorders>
            <w:shd w:val="clear" w:color="auto" w:fill="auto"/>
            <w:vAlign w:val="center"/>
          </w:tcPr>
          <w:p w14:paraId="728708FC" w14:textId="77777777" w:rsidR="00AB6847" w:rsidRPr="00B736F6" w:rsidRDefault="00AB6847" w:rsidP="00AB6847">
            <w:pPr>
              <w:jc w:val="center"/>
              <w:rPr>
                <w:b/>
                <w:bCs/>
                <w:i/>
                <w:iCs/>
                <w:sz w:val="28"/>
                <w:szCs w:val="28"/>
              </w:rPr>
            </w:pPr>
            <w:r w:rsidRPr="00B736F6">
              <w:rPr>
                <w:b/>
                <w:bCs/>
                <w:i/>
                <w:iCs/>
                <w:sz w:val="28"/>
                <w:szCs w:val="28"/>
              </w:rPr>
              <w:t>Case</w:t>
            </w:r>
          </w:p>
        </w:tc>
        <w:tc>
          <w:tcPr>
            <w:tcW w:w="1424" w:type="dxa"/>
            <w:vMerge w:val="restart"/>
            <w:tcBorders>
              <w:left w:val="single" w:sz="8" w:space="0" w:color="auto"/>
              <w:right w:val="single" w:sz="18" w:space="0" w:color="auto"/>
            </w:tcBorders>
            <w:vAlign w:val="center"/>
          </w:tcPr>
          <w:p w14:paraId="6C7D4C64" w14:textId="77777777" w:rsidR="00AB6847" w:rsidRPr="00B736F6" w:rsidRDefault="00AB6847" w:rsidP="00AB6847">
            <w:pPr>
              <w:jc w:val="center"/>
              <w:rPr>
                <w:rFonts w:cstheme="minorHAnsi"/>
                <w:b/>
                <w:bCs/>
                <w:sz w:val="24"/>
                <w:szCs w:val="24"/>
              </w:rPr>
            </w:pPr>
            <w:r w:rsidRPr="00B736F6">
              <w:rPr>
                <w:rFonts w:cstheme="minorHAnsi"/>
                <w:b/>
                <w:bCs/>
                <w:sz w:val="24"/>
                <w:szCs w:val="24"/>
              </w:rPr>
              <w:t>Which parties are engaged in pursuit?</w:t>
            </w:r>
          </w:p>
        </w:tc>
        <w:tc>
          <w:tcPr>
            <w:tcW w:w="3870" w:type="dxa"/>
            <w:gridSpan w:val="3"/>
            <w:tcBorders>
              <w:top w:val="single" w:sz="18" w:space="0" w:color="auto"/>
              <w:left w:val="single" w:sz="18" w:space="0" w:color="auto"/>
              <w:right w:val="single" w:sz="18" w:space="0" w:color="auto"/>
            </w:tcBorders>
            <w:shd w:val="clear" w:color="auto" w:fill="auto"/>
            <w:vAlign w:val="center"/>
          </w:tcPr>
          <w:p w14:paraId="11729C1C" w14:textId="77777777" w:rsidR="00AB6847" w:rsidRPr="00B736F6" w:rsidRDefault="00AB6847" w:rsidP="00AB6847">
            <w:pPr>
              <w:jc w:val="center"/>
              <w:rPr>
                <w:rFonts w:cstheme="minorHAnsi"/>
                <w:b/>
                <w:bCs/>
                <w:sz w:val="36"/>
                <w:szCs w:val="36"/>
              </w:rPr>
            </w:pPr>
            <w:r w:rsidRPr="00B736F6">
              <w:rPr>
                <w:rFonts w:cstheme="minorHAnsi"/>
                <w:b/>
                <w:bCs/>
                <w:sz w:val="28"/>
                <w:szCs w:val="28"/>
              </w:rPr>
              <w:t>Available Options</w:t>
            </w:r>
          </w:p>
        </w:tc>
        <w:tc>
          <w:tcPr>
            <w:tcW w:w="4050"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14:paraId="34C8DF20" w14:textId="77777777" w:rsidR="00AB6847" w:rsidRPr="00B736F6" w:rsidRDefault="00AB6847" w:rsidP="00AB6847">
            <w:pPr>
              <w:jc w:val="center"/>
              <w:rPr>
                <w:b/>
                <w:bCs/>
                <w:sz w:val="24"/>
                <w:szCs w:val="24"/>
              </w:rPr>
            </w:pPr>
            <w:r w:rsidRPr="00B736F6">
              <w:rPr>
                <w:b/>
                <w:bCs/>
                <w:sz w:val="28"/>
                <w:szCs w:val="28"/>
              </w:rPr>
              <w:t xml:space="preserve">Can we apply the law of </w:t>
            </w:r>
            <w:r w:rsidRPr="00B736F6">
              <w:rPr>
                <w:b/>
                <w:bCs/>
                <w:i/>
                <w:iCs/>
                <w:sz w:val="28"/>
                <w:szCs w:val="28"/>
              </w:rPr>
              <w:t>Rodef?</w:t>
            </w:r>
          </w:p>
        </w:tc>
      </w:tr>
      <w:tr w:rsidR="00AB6847" w:rsidRPr="00B736F6" w14:paraId="5C067B8A" w14:textId="77777777" w:rsidTr="005F3EB3">
        <w:trPr>
          <w:trHeight w:val="735"/>
        </w:trPr>
        <w:tc>
          <w:tcPr>
            <w:tcW w:w="1456" w:type="dxa"/>
            <w:vMerge/>
            <w:tcBorders>
              <w:right w:val="single" w:sz="8" w:space="0" w:color="auto"/>
            </w:tcBorders>
            <w:shd w:val="clear" w:color="auto" w:fill="auto"/>
            <w:vAlign w:val="center"/>
          </w:tcPr>
          <w:p w14:paraId="5B988D31" w14:textId="77777777" w:rsidR="00AB6847" w:rsidRPr="00B736F6" w:rsidRDefault="00AB6847" w:rsidP="00AB6847">
            <w:pPr>
              <w:jc w:val="center"/>
              <w:rPr>
                <w:b/>
                <w:bCs/>
                <w:i/>
                <w:iCs/>
                <w:sz w:val="28"/>
                <w:szCs w:val="28"/>
              </w:rPr>
            </w:pPr>
          </w:p>
        </w:tc>
        <w:tc>
          <w:tcPr>
            <w:tcW w:w="1424" w:type="dxa"/>
            <w:vMerge/>
            <w:tcBorders>
              <w:left w:val="single" w:sz="8" w:space="0" w:color="auto"/>
              <w:right w:val="single" w:sz="18" w:space="0" w:color="auto"/>
            </w:tcBorders>
            <w:vAlign w:val="center"/>
          </w:tcPr>
          <w:p w14:paraId="7A1F810F" w14:textId="77777777" w:rsidR="00AB6847" w:rsidRPr="00B736F6" w:rsidRDefault="00AB6847" w:rsidP="00AB6847">
            <w:pPr>
              <w:jc w:val="center"/>
              <w:rPr>
                <w:rFonts w:cstheme="minorHAnsi"/>
                <w:b/>
                <w:bCs/>
                <w:sz w:val="24"/>
                <w:szCs w:val="24"/>
              </w:rPr>
            </w:pPr>
          </w:p>
        </w:tc>
        <w:tc>
          <w:tcPr>
            <w:tcW w:w="1260" w:type="dxa"/>
            <w:tcBorders>
              <w:top w:val="single" w:sz="18" w:space="0" w:color="auto"/>
              <w:left w:val="single" w:sz="18" w:space="0" w:color="auto"/>
              <w:right w:val="single" w:sz="18" w:space="0" w:color="auto"/>
            </w:tcBorders>
            <w:shd w:val="clear" w:color="auto" w:fill="auto"/>
            <w:vAlign w:val="center"/>
          </w:tcPr>
          <w:p w14:paraId="6ED18FEE" w14:textId="77777777" w:rsidR="00AB6847" w:rsidRPr="00B736F6" w:rsidRDefault="00AB6847" w:rsidP="00AB6847">
            <w:pPr>
              <w:jc w:val="center"/>
              <w:rPr>
                <w:rFonts w:cstheme="minorHAnsi"/>
                <w:b/>
                <w:bCs/>
                <w:sz w:val="26"/>
                <w:szCs w:val="26"/>
              </w:rPr>
            </w:pPr>
            <w:r w:rsidRPr="00B736F6">
              <w:rPr>
                <w:rFonts w:cstheme="minorHAnsi"/>
                <w:b/>
                <w:bCs/>
                <w:sz w:val="24"/>
                <w:szCs w:val="24"/>
              </w:rPr>
              <w:t xml:space="preserve">Passive </w:t>
            </w:r>
          </w:p>
        </w:tc>
        <w:tc>
          <w:tcPr>
            <w:tcW w:w="2610" w:type="dxa"/>
            <w:gridSpan w:val="2"/>
            <w:tcBorders>
              <w:top w:val="single" w:sz="18" w:space="0" w:color="auto"/>
              <w:left w:val="single" w:sz="18" w:space="0" w:color="auto"/>
              <w:right w:val="single" w:sz="18" w:space="0" w:color="auto"/>
            </w:tcBorders>
            <w:shd w:val="clear" w:color="auto" w:fill="auto"/>
            <w:vAlign w:val="center"/>
          </w:tcPr>
          <w:p w14:paraId="2A605682" w14:textId="77777777" w:rsidR="00AB6847" w:rsidRPr="00B736F6" w:rsidRDefault="00AB6847" w:rsidP="00AB6847">
            <w:pPr>
              <w:jc w:val="center"/>
              <w:rPr>
                <w:rFonts w:cstheme="minorHAnsi"/>
                <w:b/>
                <w:bCs/>
                <w:sz w:val="26"/>
                <w:szCs w:val="26"/>
              </w:rPr>
            </w:pPr>
            <w:r w:rsidRPr="00B736F6">
              <w:rPr>
                <w:rFonts w:cstheme="minorHAnsi"/>
                <w:b/>
                <w:bCs/>
                <w:sz w:val="24"/>
                <w:szCs w:val="24"/>
              </w:rPr>
              <w:t>Active</w:t>
            </w:r>
          </w:p>
        </w:tc>
        <w:tc>
          <w:tcPr>
            <w:tcW w:w="2619" w:type="dxa"/>
            <w:gridSpan w:val="2"/>
            <w:tcBorders>
              <w:top w:val="single" w:sz="18" w:space="0" w:color="auto"/>
              <w:left w:val="single" w:sz="18" w:space="0" w:color="auto"/>
              <w:right w:val="single" w:sz="4" w:space="0" w:color="auto"/>
            </w:tcBorders>
            <w:shd w:val="clear" w:color="auto" w:fill="auto"/>
            <w:vAlign w:val="center"/>
          </w:tcPr>
          <w:p w14:paraId="3AAE0A11" w14:textId="77777777" w:rsidR="00AB6847" w:rsidRPr="00B736F6" w:rsidRDefault="001823B9" w:rsidP="00AB6847">
            <w:pPr>
              <w:jc w:val="center"/>
              <w:rPr>
                <w:rFonts w:cstheme="minorHAnsi"/>
                <w:b/>
                <w:bCs/>
              </w:rPr>
            </w:pPr>
            <w:r w:rsidRPr="00B736F6">
              <w:rPr>
                <w:rFonts w:cstheme="minorHAnsi"/>
                <w:b/>
                <w:bCs/>
                <w:sz w:val="24"/>
                <w:szCs w:val="24"/>
              </w:rPr>
              <w:t>Is there a differential between parties?</w:t>
            </w:r>
          </w:p>
        </w:tc>
        <w:tc>
          <w:tcPr>
            <w:tcW w:w="1431" w:type="dxa"/>
            <w:vMerge w:val="restart"/>
            <w:tcBorders>
              <w:top w:val="single" w:sz="18" w:space="0" w:color="auto"/>
              <w:left w:val="single" w:sz="4" w:space="0" w:color="auto"/>
              <w:right w:val="single" w:sz="4" w:space="0" w:color="auto"/>
            </w:tcBorders>
            <w:shd w:val="clear" w:color="auto" w:fill="auto"/>
            <w:vAlign w:val="center"/>
          </w:tcPr>
          <w:p w14:paraId="4DB19C6C" w14:textId="77777777" w:rsidR="00AB6847" w:rsidRPr="00B736F6" w:rsidRDefault="00AB6847" w:rsidP="00AB6847">
            <w:pPr>
              <w:jc w:val="center"/>
              <w:rPr>
                <w:b/>
                <w:bCs/>
              </w:rPr>
            </w:pPr>
            <w:r w:rsidRPr="00B736F6">
              <w:rPr>
                <w:b/>
                <w:bCs/>
              </w:rPr>
              <w:t xml:space="preserve">Who is assigned the definitive </w:t>
            </w:r>
            <w:r w:rsidRPr="00B736F6">
              <w:rPr>
                <w:b/>
                <w:bCs/>
                <w:i/>
                <w:iCs/>
              </w:rPr>
              <w:t xml:space="preserve">Rodef </w:t>
            </w:r>
            <w:r w:rsidRPr="00B736F6">
              <w:rPr>
                <w:b/>
                <w:bCs/>
              </w:rPr>
              <w:t>status?</w:t>
            </w:r>
          </w:p>
        </w:tc>
      </w:tr>
      <w:tr w:rsidR="00B00EC8" w:rsidRPr="00B736F6" w14:paraId="3BD60E8E" w14:textId="77777777" w:rsidTr="005F3EB3">
        <w:trPr>
          <w:trHeight w:val="1008"/>
        </w:trPr>
        <w:tc>
          <w:tcPr>
            <w:tcW w:w="1456" w:type="dxa"/>
            <w:vMerge/>
            <w:tcBorders>
              <w:right w:val="single" w:sz="8" w:space="0" w:color="auto"/>
            </w:tcBorders>
            <w:shd w:val="clear" w:color="auto" w:fill="auto"/>
            <w:vAlign w:val="center"/>
          </w:tcPr>
          <w:p w14:paraId="06667D8C" w14:textId="77777777" w:rsidR="00B00EC8" w:rsidRPr="00B736F6" w:rsidRDefault="00B00EC8" w:rsidP="00037CD1">
            <w:pPr>
              <w:jc w:val="center"/>
            </w:pPr>
          </w:p>
        </w:tc>
        <w:tc>
          <w:tcPr>
            <w:tcW w:w="1424" w:type="dxa"/>
            <w:vMerge/>
            <w:tcBorders>
              <w:left w:val="single" w:sz="8" w:space="0" w:color="auto"/>
              <w:right w:val="single" w:sz="18" w:space="0" w:color="auto"/>
            </w:tcBorders>
            <w:vAlign w:val="center"/>
          </w:tcPr>
          <w:p w14:paraId="0C0555AB" w14:textId="77777777" w:rsidR="00B00EC8" w:rsidRPr="00B736F6" w:rsidRDefault="00B00EC8" w:rsidP="00037CD1">
            <w:pPr>
              <w:jc w:val="center"/>
              <w:rPr>
                <w:b/>
                <w:bCs/>
                <w:sz w:val="23"/>
                <w:szCs w:val="23"/>
              </w:rPr>
            </w:pPr>
          </w:p>
        </w:tc>
        <w:tc>
          <w:tcPr>
            <w:tcW w:w="1260" w:type="dxa"/>
            <w:tcBorders>
              <w:top w:val="double" w:sz="12" w:space="0" w:color="auto"/>
              <w:left w:val="single" w:sz="18" w:space="0" w:color="auto"/>
              <w:right w:val="single" w:sz="18" w:space="0" w:color="auto"/>
            </w:tcBorders>
            <w:shd w:val="clear" w:color="auto" w:fill="auto"/>
            <w:vAlign w:val="center"/>
          </w:tcPr>
          <w:p w14:paraId="087740AC" w14:textId="77777777" w:rsidR="00B00EC8" w:rsidRPr="00B736F6" w:rsidRDefault="00B00EC8" w:rsidP="00037CD1">
            <w:pPr>
              <w:jc w:val="center"/>
              <w:rPr>
                <w:b/>
                <w:bCs/>
                <w:sz w:val="23"/>
                <w:szCs w:val="23"/>
              </w:rPr>
            </w:pPr>
            <w:r w:rsidRPr="00B736F6">
              <w:rPr>
                <w:b/>
                <w:bCs/>
                <w:sz w:val="23"/>
                <w:szCs w:val="23"/>
              </w:rPr>
              <w:t>Who will be saved?</w:t>
            </w:r>
          </w:p>
        </w:tc>
        <w:tc>
          <w:tcPr>
            <w:tcW w:w="1260" w:type="dxa"/>
            <w:tcBorders>
              <w:top w:val="double" w:sz="12" w:space="0" w:color="auto"/>
              <w:left w:val="single" w:sz="18" w:space="0" w:color="auto"/>
              <w:right w:val="single" w:sz="4" w:space="0" w:color="auto"/>
            </w:tcBorders>
            <w:shd w:val="clear" w:color="auto" w:fill="auto"/>
            <w:vAlign w:val="center"/>
          </w:tcPr>
          <w:p w14:paraId="1EA4AA2D" w14:textId="77777777" w:rsidR="00B00EC8" w:rsidRPr="00B736F6" w:rsidRDefault="00B00EC8" w:rsidP="00037CD1">
            <w:pPr>
              <w:jc w:val="center"/>
              <w:rPr>
                <w:b/>
                <w:bCs/>
                <w:sz w:val="23"/>
                <w:szCs w:val="23"/>
              </w:rPr>
            </w:pPr>
            <w:r w:rsidRPr="00B736F6">
              <w:rPr>
                <w:b/>
                <w:bCs/>
                <w:sz w:val="23"/>
                <w:szCs w:val="23"/>
              </w:rPr>
              <w:t>What is the action?</w:t>
            </w:r>
          </w:p>
        </w:tc>
        <w:tc>
          <w:tcPr>
            <w:tcW w:w="1350" w:type="dxa"/>
            <w:tcBorders>
              <w:top w:val="double" w:sz="12" w:space="0" w:color="auto"/>
              <w:left w:val="single" w:sz="4" w:space="0" w:color="auto"/>
              <w:right w:val="single" w:sz="18" w:space="0" w:color="auto"/>
            </w:tcBorders>
            <w:shd w:val="clear" w:color="auto" w:fill="auto"/>
            <w:vAlign w:val="center"/>
          </w:tcPr>
          <w:p w14:paraId="13D0D9B6" w14:textId="77777777" w:rsidR="00B00EC8" w:rsidRPr="00B736F6" w:rsidRDefault="00B00EC8" w:rsidP="00037CD1">
            <w:pPr>
              <w:jc w:val="center"/>
              <w:rPr>
                <w:b/>
                <w:bCs/>
                <w:sz w:val="23"/>
                <w:szCs w:val="23"/>
              </w:rPr>
            </w:pPr>
            <w:r w:rsidRPr="00B736F6">
              <w:rPr>
                <w:b/>
                <w:bCs/>
                <w:sz w:val="23"/>
                <w:szCs w:val="23"/>
              </w:rPr>
              <w:t>Who will be saved?</w:t>
            </w:r>
          </w:p>
        </w:tc>
        <w:tc>
          <w:tcPr>
            <w:tcW w:w="1080" w:type="dxa"/>
            <w:tcBorders>
              <w:top w:val="double" w:sz="12" w:space="0" w:color="auto"/>
              <w:left w:val="single" w:sz="18" w:space="0" w:color="auto"/>
              <w:right w:val="single" w:sz="4" w:space="0" w:color="auto"/>
            </w:tcBorders>
            <w:shd w:val="clear" w:color="auto" w:fill="auto"/>
            <w:vAlign w:val="center"/>
          </w:tcPr>
          <w:p w14:paraId="6C200F4C" w14:textId="77777777" w:rsidR="00B00EC8" w:rsidRPr="00B736F6" w:rsidRDefault="00B00EC8" w:rsidP="00037CD1">
            <w:pPr>
              <w:jc w:val="center"/>
              <w:rPr>
                <w:b/>
                <w:bCs/>
                <w:i/>
                <w:iCs/>
                <w:sz w:val="23"/>
                <w:szCs w:val="23"/>
              </w:rPr>
            </w:pPr>
            <w:r w:rsidRPr="00B736F6">
              <w:rPr>
                <w:b/>
                <w:bCs/>
                <w:i/>
                <w:iCs/>
                <w:sz w:val="23"/>
                <w:szCs w:val="23"/>
              </w:rPr>
              <w:t>Yes/No</w:t>
            </w:r>
          </w:p>
        </w:tc>
        <w:tc>
          <w:tcPr>
            <w:tcW w:w="1539" w:type="dxa"/>
            <w:tcBorders>
              <w:top w:val="double" w:sz="12" w:space="0" w:color="auto"/>
              <w:left w:val="single" w:sz="4" w:space="0" w:color="auto"/>
              <w:right w:val="single" w:sz="4" w:space="0" w:color="auto"/>
            </w:tcBorders>
            <w:shd w:val="clear" w:color="auto" w:fill="auto"/>
            <w:vAlign w:val="center"/>
          </w:tcPr>
          <w:p w14:paraId="02ED7BF6" w14:textId="77777777" w:rsidR="00B00EC8" w:rsidRPr="00B736F6" w:rsidRDefault="006A0A37" w:rsidP="00037CD1">
            <w:pPr>
              <w:jc w:val="center"/>
              <w:rPr>
                <w:b/>
                <w:bCs/>
                <w:i/>
                <w:iCs/>
              </w:rPr>
            </w:pPr>
            <w:r w:rsidRPr="00B736F6">
              <w:rPr>
                <w:b/>
                <w:bCs/>
                <w:i/>
                <w:iCs/>
              </w:rPr>
              <w:t xml:space="preserve">Why </w:t>
            </w:r>
            <w:r w:rsidRPr="00B736F6">
              <w:rPr>
                <w:b/>
                <w:bCs/>
                <w:i/>
                <w:iCs/>
              </w:rPr>
              <w:br/>
              <w:t>“yes” or “no”</w:t>
            </w:r>
          </w:p>
        </w:tc>
        <w:tc>
          <w:tcPr>
            <w:tcW w:w="1431" w:type="dxa"/>
            <w:vMerge/>
            <w:tcBorders>
              <w:left w:val="single" w:sz="4" w:space="0" w:color="auto"/>
              <w:right w:val="single" w:sz="4" w:space="0" w:color="auto"/>
            </w:tcBorders>
            <w:shd w:val="clear" w:color="auto" w:fill="auto"/>
            <w:vAlign w:val="center"/>
          </w:tcPr>
          <w:p w14:paraId="4A1F8227" w14:textId="77777777" w:rsidR="00B00EC8" w:rsidRPr="00B736F6" w:rsidRDefault="00B00EC8" w:rsidP="00037CD1">
            <w:pPr>
              <w:jc w:val="center"/>
              <w:rPr>
                <w:b/>
                <w:bCs/>
              </w:rPr>
            </w:pPr>
          </w:p>
        </w:tc>
      </w:tr>
      <w:tr w:rsidR="008A1374" w:rsidRPr="00B736F6" w14:paraId="429F2CD1" w14:textId="77777777" w:rsidTr="005F3EB3">
        <w:trPr>
          <w:trHeight w:val="835"/>
        </w:trPr>
        <w:tc>
          <w:tcPr>
            <w:tcW w:w="1456" w:type="dxa"/>
            <w:tcBorders>
              <w:top w:val="single" w:sz="18" w:space="0" w:color="auto"/>
              <w:bottom w:val="single" w:sz="4" w:space="0" w:color="auto"/>
              <w:right w:val="single" w:sz="8" w:space="0" w:color="auto"/>
            </w:tcBorders>
            <w:shd w:val="clear" w:color="auto" w:fill="auto"/>
            <w:vAlign w:val="center"/>
          </w:tcPr>
          <w:p w14:paraId="298C2E94" w14:textId="77777777" w:rsidR="008A1374" w:rsidRPr="00B736F6" w:rsidRDefault="008A1374" w:rsidP="00037CD1">
            <w:pPr>
              <w:jc w:val="center"/>
              <w:rPr>
                <w:b/>
                <w:bCs/>
                <w:i/>
                <w:iCs/>
              </w:rPr>
            </w:pPr>
            <w:r w:rsidRPr="00B736F6">
              <w:rPr>
                <w:rFonts w:cs="Arial"/>
                <w:b/>
                <w:bCs/>
                <w:i/>
                <w:iCs/>
              </w:rPr>
              <w:t>Fugitive without Escape Capability</w:t>
            </w:r>
          </w:p>
        </w:tc>
        <w:tc>
          <w:tcPr>
            <w:tcW w:w="1424" w:type="dxa"/>
            <w:tcBorders>
              <w:top w:val="single" w:sz="18" w:space="0" w:color="auto"/>
              <w:left w:val="single" w:sz="8" w:space="0" w:color="auto"/>
              <w:bottom w:val="single" w:sz="4" w:space="0" w:color="auto"/>
              <w:right w:val="single" w:sz="18" w:space="0" w:color="auto"/>
            </w:tcBorders>
            <w:vAlign w:val="center"/>
          </w:tcPr>
          <w:p w14:paraId="29618148" w14:textId="77777777" w:rsidR="008A1374" w:rsidRPr="00B736F6" w:rsidRDefault="008A1374" w:rsidP="00037CD1">
            <w:pPr>
              <w:jc w:val="center"/>
              <w:rPr>
                <w:b/>
                <w:bCs/>
                <w:sz w:val="21"/>
                <w:szCs w:val="21"/>
              </w:rPr>
            </w:pPr>
            <w:r w:rsidRPr="00B736F6">
              <w:rPr>
                <w:b/>
                <w:bCs/>
                <w:sz w:val="21"/>
                <w:szCs w:val="21"/>
              </w:rPr>
              <w:t>Fugitive vs. Townspeople</w:t>
            </w:r>
          </w:p>
        </w:tc>
        <w:tc>
          <w:tcPr>
            <w:tcW w:w="1260" w:type="dxa"/>
            <w:tcBorders>
              <w:top w:val="single" w:sz="18" w:space="0" w:color="auto"/>
              <w:left w:val="single" w:sz="18" w:space="0" w:color="auto"/>
              <w:bottom w:val="single" w:sz="4" w:space="0" w:color="auto"/>
              <w:right w:val="single" w:sz="18" w:space="0" w:color="auto"/>
            </w:tcBorders>
            <w:shd w:val="clear" w:color="auto" w:fill="auto"/>
            <w:vAlign w:val="center"/>
          </w:tcPr>
          <w:p w14:paraId="64A674C3" w14:textId="77777777" w:rsidR="008A1374" w:rsidRPr="00B736F6" w:rsidRDefault="008A1374" w:rsidP="00037CD1">
            <w:pPr>
              <w:jc w:val="center"/>
              <w:rPr>
                <w:rFonts w:ascii="Times New Roman" w:hAnsi="Times New Roman" w:cs="Times New Roman"/>
                <w:sz w:val="21"/>
                <w:szCs w:val="21"/>
                <w:rtl/>
              </w:rPr>
            </w:pPr>
            <w:r w:rsidRPr="00B736F6">
              <w:rPr>
                <w:sz w:val="21"/>
                <w:szCs w:val="21"/>
              </w:rPr>
              <w:t>No one</w:t>
            </w:r>
          </w:p>
        </w:tc>
        <w:tc>
          <w:tcPr>
            <w:tcW w:w="1260" w:type="dxa"/>
            <w:tcBorders>
              <w:top w:val="single" w:sz="18" w:space="0" w:color="auto"/>
              <w:left w:val="single" w:sz="18" w:space="0" w:color="auto"/>
              <w:bottom w:val="single" w:sz="4" w:space="0" w:color="auto"/>
              <w:right w:val="single" w:sz="4" w:space="0" w:color="auto"/>
            </w:tcBorders>
            <w:shd w:val="clear" w:color="auto" w:fill="auto"/>
            <w:vAlign w:val="center"/>
          </w:tcPr>
          <w:p w14:paraId="34765691" w14:textId="77777777" w:rsidR="008A1374" w:rsidRPr="00B736F6" w:rsidRDefault="004A5086" w:rsidP="004A5086">
            <w:pPr>
              <w:jc w:val="center"/>
              <w:rPr>
                <w:sz w:val="21"/>
                <w:szCs w:val="21"/>
              </w:rPr>
            </w:pPr>
            <w:r w:rsidRPr="00B736F6">
              <w:rPr>
                <w:sz w:val="21"/>
                <w:szCs w:val="21"/>
              </w:rPr>
              <w:t>Hand-over</w:t>
            </w:r>
          </w:p>
        </w:tc>
        <w:tc>
          <w:tcPr>
            <w:tcW w:w="1350" w:type="dxa"/>
            <w:tcBorders>
              <w:top w:val="single" w:sz="18" w:space="0" w:color="auto"/>
              <w:left w:val="single" w:sz="4" w:space="0" w:color="auto"/>
              <w:bottom w:val="single" w:sz="4" w:space="0" w:color="auto"/>
              <w:right w:val="single" w:sz="18" w:space="0" w:color="auto"/>
            </w:tcBorders>
            <w:shd w:val="clear" w:color="auto" w:fill="auto"/>
            <w:vAlign w:val="center"/>
          </w:tcPr>
          <w:p w14:paraId="267B7C62" w14:textId="77777777" w:rsidR="008A1374" w:rsidRPr="00B736F6" w:rsidRDefault="008A1374" w:rsidP="00037CD1">
            <w:pPr>
              <w:jc w:val="center"/>
              <w:rPr>
                <w:sz w:val="21"/>
                <w:szCs w:val="21"/>
              </w:rPr>
            </w:pPr>
            <w:r w:rsidRPr="00B736F6">
              <w:rPr>
                <w:sz w:val="21"/>
                <w:szCs w:val="21"/>
              </w:rPr>
              <w:t>Towns-people</w:t>
            </w:r>
          </w:p>
        </w:tc>
        <w:tc>
          <w:tcPr>
            <w:tcW w:w="1080" w:type="dxa"/>
            <w:tcBorders>
              <w:top w:val="single" w:sz="18" w:space="0" w:color="auto"/>
              <w:left w:val="single" w:sz="18" w:space="0" w:color="auto"/>
              <w:right w:val="single" w:sz="4" w:space="0" w:color="auto"/>
            </w:tcBorders>
            <w:shd w:val="clear" w:color="auto" w:fill="auto"/>
            <w:vAlign w:val="center"/>
          </w:tcPr>
          <w:p w14:paraId="1C8DBC26" w14:textId="77777777" w:rsidR="008A1374" w:rsidRPr="00B736F6" w:rsidRDefault="00E65153" w:rsidP="00037CD1">
            <w:pPr>
              <w:jc w:val="center"/>
              <w:rPr>
                <w:b/>
                <w:bCs/>
                <w:i/>
                <w:iCs/>
              </w:rPr>
            </w:pPr>
            <w:r w:rsidRPr="00B736F6">
              <w:rPr>
                <w:b/>
                <w:bCs/>
                <w:i/>
                <w:iCs/>
              </w:rPr>
              <w:t>Yes</w:t>
            </w:r>
          </w:p>
        </w:tc>
        <w:tc>
          <w:tcPr>
            <w:tcW w:w="1539" w:type="dxa"/>
            <w:tcBorders>
              <w:top w:val="single" w:sz="18" w:space="0" w:color="auto"/>
              <w:left w:val="single" w:sz="4" w:space="0" w:color="auto"/>
              <w:right w:val="single" w:sz="4" w:space="0" w:color="auto"/>
            </w:tcBorders>
            <w:shd w:val="clear" w:color="auto" w:fill="auto"/>
            <w:vAlign w:val="center"/>
          </w:tcPr>
          <w:p w14:paraId="234B2E0A" w14:textId="77777777" w:rsidR="008A1374" w:rsidRPr="00B736F6" w:rsidRDefault="005E76F6" w:rsidP="00037CD1">
            <w:pPr>
              <w:jc w:val="center"/>
              <w:rPr>
                <w:i/>
                <w:iCs/>
                <w:sz w:val="21"/>
                <w:szCs w:val="21"/>
              </w:rPr>
            </w:pPr>
            <w:r w:rsidRPr="00B736F6">
              <w:rPr>
                <w:rFonts w:cs="Arial"/>
                <w:vertAlign w:val="superscript"/>
              </w:rPr>
              <w:t>1</w:t>
            </w:r>
            <w:r w:rsidR="006A0A37" w:rsidRPr="00B736F6">
              <w:rPr>
                <w:i/>
                <w:iCs/>
                <w:sz w:val="21"/>
                <w:szCs w:val="21"/>
              </w:rPr>
              <w:t>There is a l</w:t>
            </w:r>
            <w:r w:rsidR="00E65153" w:rsidRPr="00B736F6">
              <w:rPr>
                <w:i/>
                <w:iCs/>
                <w:sz w:val="21"/>
                <w:szCs w:val="21"/>
              </w:rPr>
              <w:t>ife expectancy-differential</w:t>
            </w:r>
          </w:p>
        </w:tc>
        <w:tc>
          <w:tcPr>
            <w:tcW w:w="1431" w:type="dxa"/>
            <w:tcBorders>
              <w:top w:val="single" w:sz="18" w:space="0" w:color="auto"/>
              <w:left w:val="single" w:sz="4" w:space="0" w:color="auto"/>
              <w:bottom w:val="single" w:sz="4" w:space="0" w:color="auto"/>
              <w:right w:val="single" w:sz="4" w:space="0" w:color="auto"/>
            </w:tcBorders>
            <w:shd w:val="clear" w:color="auto" w:fill="auto"/>
            <w:vAlign w:val="center"/>
          </w:tcPr>
          <w:p w14:paraId="34556CE2" w14:textId="77777777" w:rsidR="008A1374" w:rsidRPr="00B736F6" w:rsidRDefault="005E76F6" w:rsidP="00037CD1">
            <w:pPr>
              <w:jc w:val="center"/>
              <w:rPr>
                <w:rFonts w:cstheme="minorHAnsi"/>
                <w:sz w:val="26"/>
                <w:szCs w:val="26"/>
              </w:rPr>
            </w:pPr>
            <w:r w:rsidRPr="00B736F6">
              <w:rPr>
                <w:rFonts w:cs="Arial"/>
                <w:vertAlign w:val="superscript"/>
              </w:rPr>
              <w:t>2</w:t>
            </w:r>
            <w:r w:rsidR="00E65153" w:rsidRPr="00B736F6">
              <w:rPr>
                <w:sz w:val="21"/>
                <w:szCs w:val="21"/>
              </w:rPr>
              <w:t>Fugitive</w:t>
            </w:r>
          </w:p>
        </w:tc>
      </w:tr>
      <w:tr w:rsidR="008A1374" w:rsidRPr="00B736F6" w14:paraId="17BABC9A" w14:textId="77777777" w:rsidTr="005F3EB3">
        <w:trPr>
          <w:trHeight w:val="1061"/>
        </w:trPr>
        <w:tc>
          <w:tcPr>
            <w:tcW w:w="1456" w:type="dxa"/>
            <w:tcBorders>
              <w:top w:val="single" w:sz="4" w:space="0" w:color="auto"/>
              <w:right w:val="single" w:sz="8" w:space="0" w:color="auto"/>
            </w:tcBorders>
            <w:shd w:val="clear" w:color="auto" w:fill="auto"/>
            <w:vAlign w:val="center"/>
          </w:tcPr>
          <w:p w14:paraId="2316FF38" w14:textId="77777777" w:rsidR="008A1374" w:rsidRPr="00B736F6" w:rsidRDefault="008A1374" w:rsidP="00037CD1">
            <w:pPr>
              <w:jc w:val="center"/>
              <w:rPr>
                <w:b/>
                <w:bCs/>
                <w:i/>
                <w:iCs/>
                <w:sz w:val="23"/>
                <w:szCs w:val="23"/>
              </w:rPr>
            </w:pPr>
            <w:r w:rsidRPr="00B736F6">
              <w:rPr>
                <w:rFonts w:cs="Arial"/>
                <w:b/>
                <w:bCs/>
                <w:i/>
                <w:iCs/>
              </w:rPr>
              <w:t>Multifetal Pregnancy</w:t>
            </w:r>
          </w:p>
        </w:tc>
        <w:tc>
          <w:tcPr>
            <w:tcW w:w="1424" w:type="dxa"/>
            <w:tcBorders>
              <w:top w:val="single" w:sz="4" w:space="0" w:color="auto"/>
              <w:left w:val="single" w:sz="8" w:space="0" w:color="auto"/>
              <w:right w:val="single" w:sz="18" w:space="0" w:color="auto"/>
            </w:tcBorders>
            <w:vAlign w:val="center"/>
          </w:tcPr>
          <w:p w14:paraId="347AEC50" w14:textId="77777777" w:rsidR="008A1374" w:rsidRPr="00B736F6" w:rsidRDefault="008A1374" w:rsidP="00037CD1">
            <w:pPr>
              <w:jc w:val="center"/>
              <w:rPr>
                <w:b/>
                <w:bCs/>
                <w:sz w:val="21"/>
                <w:szCs w:val="21"/>
              </w:rPr>
            </w:pPr>
            <w:r w:rsidRPr="00B736F6">
              <w:rPr>
                <w:b/>
                <w:bCs/>
                <w:i/>
                <w:iCs/>
                <w:sz w:val="21"/>
                <w:szCs w:val="21"/>
              </w:rPr>
              <w:t>fetuses x&amp;y</w:t>
            </w:r>
            <w:r w:rsidRPr="00B736F6">
              <w:rPr>
                <w:b/>
                <w:bCs/>
                <w:sz w:val="21"/>
                <w:szCs w:val="21"/>
              </w:rPr>
              <w:t xml:space="preserve"> vs. remaining fetuses</w:t>
            </w:r>
          </w:p>
        </w:tc>
        <w:tc>
          <w:tcPr>
            <w:tcW w:w="1260" w:type="dxa"/>
            <w:tcBorders>
              <w:top w:val="single" w:sz="4" w:space="0" w:color="auto"/>
              <w:left w:val="single" w:sz="18" w:space="0" w:color="auto"/>
              <w:bottom w:val="single" w:sz="18" w:space="0" w:color="auto"/>
              <w:right w:val="single" w:sz="18" w:space="0" w:color="auto"/>
            </w:tcBorders>
            <w:shd w:val="clear" w:color="auto" w:fill="auto"/>
            <w:vAlign w:val="center"/>
          </w:tcPr>
          <w:p w14:paraId="45B5F7C0" w14:textId="77777777" w:rsidR="008A1374" w:rsidRPr="00B736F6" w:rsidRDefault="008A1374" w:rsidP="00037CD1">
            <w:pPr>
              <w:jc w:val="center"/>
              <w:rPr>
                <w:sz w:val="21"/>
                <w:szCs w:val="21"/>
              </w:rPr>
            </w:pPr>
            <w:r w:rsidRPr="00B736F6">
              <w:rPr>
                <w:sz w:val="21"/>
                <w:szCs w:val="21"/>
              </w:rPr>
              <w:t>No one</w:t>
            </w:r>
          </w:p>
        </w:tc>
        <w:tc>
          <w:tcPr>
            <w:tcW w:w="1260" w:type="dxa"/>
            <w:tcBorders>
              <w:top w:val="single" w:sz="4" w:space="0" w:color="auto"/>
              <w:left w:val="single" w:sz="18" w:space="0" w:color="auto"/>
              <w:bottom w:val="single" w:sz="18" w:space="0" w:color="auto"/>
              <w:right w:val="single" w:sz="4" w:space="0" w:color="auto"/>
            </w:tcBorders>
            <w:shd w:val="clear" w:color="auto" w:fill="auto"/>
            <w:vAlign w:val="center"/>
          </w:tcPr>
          <w:p w14:paraId="31F8EDDD" w14:textId="77777777" w:rsidR="008A1374" w:rsidRPr="00B736F6" w:rsidRDefault="008A1374" w:rsidP="00037CD1">
            <w:pPr>
              <w:jc w:val="center"/>
              <w:rPr>
                <w:sz w:val="21"/>
                <w:szCs w:val="21"/>
              </w:rPr>
            </w:pPr>
            <w:r w:rsidRPr="00B736F6">
              <w:rPr>
                <w:sz w:val="21"/>
                <w:szCs w:val="21"/>
              </w:rPr>
              <w:t>MPR</w:t>
            </w:r>
          </w:p>
        </w:tc>
        <w:tc>
          <w:tcPr>
            <w:tcW w:w="1350" w:type="dxa"/>
            <w:tcBorders>
              <w:top w:val="single" w:sz="4" w:space="0" w:color="auto"/>
              <w:left w:val="single" w:sz="4" w:space="0" w:color="auto"/>
              <w:bottom w:val="single" w:sz="18" w:space="0" w:color="auto"/>
              <w:right w:val="single" w:sz="18" w:space="0" w:color="auto"/>
            </w:tcBorders>
            <w:shd w:val="clear" w:color="auto" w:fill="auto"/>
            <w:vAlign w:val="center"/>
          </w:tcPr>
          <w:p w14:paraId="5F52FC83" w14:textId="77777777" w:rsidR="008A1374" w:rsidRPr="00B736F6" w:rsidRDefault="008A1374" w:rsidP="00037CD1">
            <w:pPr>
              <w:jc w:val="center"/>
              <w:rPr>
                <w:sz w:val="21"/>
                <w:szCs w:val="21"/>
              </w:rPr>
            </w:pPr>
            <w:r w:rsidRPr="00B736F6">
              <w:rPr>
                <w:sz w:val="21"/>
                <w:szCs w:val="21"/>
              </w:rPr>
              <w:t>Remaining Fetuses</w:t>
            </w:r>
          </w:p>
        </w:tc>
        <w:tc>
          <w:tcPr>
            <w:tcW w:w="1080" w:type="dxa"/>
            <w:tcBorders>
              <w:top w:val="single" w:sz="4" w:space="0" w:color="auto"/>
              <w:left w:val="single" w:sz="18" w:space="0" w:color="auto"/>
              <w:bottom w:val="single" w:sz="4" w:space="0" w:color="auto"/>
              <w:right w:val="single" w:sz="4" w:space="0" w:color="auto"/>
            </w:tcBorders>
            <w:shd w:val="clear" w:color="auto" w:fill="auto"/>
            <w:vAlign w:val="center"/>
          </w:tcPr>
          <w:p w14:paraId="197744A3" w14:textId="77777777" w:rsidR="008A1374" w:rsidRPr="00B736F6" w:rsidRDefault="001823B9" w:rsidP="00037CD1">
            <w:pPr>
              <w:jc w:val="center"/>
              <w:rPr>
                <w:b/>
                <w:bCs/>
                <w:i/>
                <w:iCs/>
              </w:rPr>
            </w:pPr>
            <w:r w:rsidRPr="00B736F6">
              <w:rPr>
                <w:b/>
                <w:bCs/>
                <w:i/>
                <w:iCs/>
              </w:rPr>
              <w:t>No</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20348AA" w14:textId="77777777" w:rsidR="008A1374" w:rsidRPr="00B736F6" w:rsidRDefault="006A0A37" w:rsidP="00037CD1">
            <w:pPr>
              <w:jc w:val="center"/>
              <w:rPr>
                <w:i/>
                <w:iCs/>
                <w:sz w:val="20"/>
                <w:szCs w:val="20"/>
              </w:rPr>
            </w:pPr>
            <w:r w:rsidRPr="00B736F6">
              <w:rPr>
                <w:i/>
                <w:iCs/>
                <w:sz w:val="20"/>
                <w:szCs w:val="20"/>
              </w:rPr>
              <w:t>A</w:t>
            </w:r>
            <w:r w:rsidR="00B00EC8" w:rsidRPr="00B736F6">
              <w:rPr>
                <w:rFonts w:cs="Arial"/>
                <w:i/>
                <w:iCs/>
                <w:sz w:val="20"/>
                <w:szCs w:val="20"/>
              </w:rPr>
              <w:t xml:space="preserve">ll fetuses </w:t>
            </w:r>
            <w:r w:rsidRPr="00B736F6">
              <w:rPr>
                <w:rFonts w:cs="Arial"/>
                <w:i/>
                <w:iCs/>
                <w:sz w:val="20"/>
                <w:szCs w:val="20"/>
              </w:rPr>
              <w:t>have similar survival probability</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04F1A4F" w14:textId="77777777" w:rsidR="00E65153" w:rsidRPr="00B736F6" w:rsidRDefault="005E76F6" w:rsidP="00037CD1">
            <w:pPr>
              <w:jc w:val="center"/>
              <w:rPr>
                <w:i/>
                <w:iCs/>
                <w:sz w:val="21"/>
                <w:szCs w:val="21"/>
              </w:rPr>
            </w:pPr>
            <w:r w:rsidRPr="00B736F6">
              <w:rPr>
                <w:rFonts w:cs="Arial"/>
                <w:vertAlign w:val="superscript"/>
              </w:rPr>
              <w:t>3</w:t>
            </w:r>
            <w:r w:rsidR="00E65153" w:rsidRPr="00B736F6">
              <w:rPr>
                <w:i/>
                <w:iCs/>
                <w:sz w:val="21"/>
                <w:szCs w:val="21"/>
              </w:rPr>
              <w:t>??</w:t>
            </w:r>
          </w:p>
          <w:p w14:paraId="09FCAC70" w14:textId="77777777" w:rsidR="008A1374" w:rsidRPr="00B736F6" w:rsidRDefault="00E65153" w:rsidP="00037CD1">
            <w:pPr>
              <w:jc w:val="center"/>
              <w:rPr>
                <w:i/>
                <w:iCs/>
                <w:sz w:val="26"/>
                <w:szCs w:val="26"/>
              </w:rPr>
            </w:pPr>
            <w:r w:rsidRPr="00B736F6">
              <w:rPr>
                <w:i/>
                <w:iCs/>
                <w:sz w:val="21"/>
                <w:szCs w:val="21"/>
              </w:rPr>
              <w:t>fetuses x&amp;y</w:t>
            </w:r>
          </w:p>
        </w:tc>
      </w:tr>
    </w:tbl>
    <w:p w14:paraId="1B9072C3" w14:textId="77777777" w:rsidR="00B00EC8" w:rsidRPr="00B736F6" w:rsidRDefault="00E03790" w:rsidP="005E76F6">
      <w:pPr>
        <w:pStyle w:val="Style1B"/>
        <w:spacing w:after="0" w:line="276" w:lineRule="auto"/>
        <w:ind w:left="0" w:hanging="274"/>
        <w:rPr>
          <w:rFonts w:asciiTheme="majorBidi" w:hAnsiTheme="majorBidi" w:cstheme="majorBidi"/>
          <w:sz w:val="26"/>
          <w:szCs w:val="26"/>
        </w:rPr>
      </w:pPr>
      <w:r w:rsidRPr="00B736F6">
        <w:rPr>
          <w:rFonts w:cs="Arial"/>
          <w:vertAlign w:val="superscript"/>
        </w:rPr>
        <w:t>1</w:t>
      </w:r>
      <w:r w:rsidR="00B00EC8" w:rsidRPr="00B736F6">
        <w:rPr>
          <w:rFonts w:cs="Arial"/>
          <w:i/>
          <w:iCs/>
          <w:sz w:val="20"/>
          <w:szCs w:val="20"/>
        </w:rPr>
        <w:t>Townspeople’s Chayei Olam (normal life expectancy)</w:t>
      </w:r>
      <w:r w:rsidR="00B00EC8" w:rsidRPr="00B736F6">
        <w:rPr>
          <w:rFonts w:cs="Arial"/>
        </w:rPr>
        <w:t xml:space="preserve"> </w:t>
      </w:r>
      <w:r w:rsidR="00B00EC8" w:rsidRPr="00B736F6">
        <w:rPr>
          <w:rFonts w:cs="Arial"/>
          <w:i/>
          <w:iCs/>
          <w:sz w:val="20"/>
          <w:szCs w:val="20"/>
        </w:rPr>
        <w:t>vs. the fugitive’s</w:t>
      </w:r>
      <w:r w:rsidR="00B00EC8" w:rsidRPr="00B736F6">
        <w:rPr>
          <w:rFonts w:cs="Arial"/>
        </w:rPr>
        <w:t xml:space="preserve"> </w:t>
      </w:r>
      <w:r w:rsidR="00B00EC8" w:rsidRPr="00B736F6">
        <w:rPr>
          <w:rFonts w:ascii="Calibri" w:hAnsi="Calibri" w:cs="Calibri"/>
          <w:i/>
          <w:iCs/>
          <w:sz w:val="20"/>
          <w:szCs w:val="20"/>
        </w:rPr>
        <w:t>Chayei Sha’ah</w:t>
      </w:r>
      <w:r w:rsidR="00B00EC8" w:rsidRPr="00B736F6">
        <w:rPr>
          <w:rFonts w:asciiTheme="majorBidi" w:hAnsiTheme="majorBidi" w:cstheme="majorBidi"/>
          <w:sz w:val="20"/>
          <w:szCs w:val="20"/>
        </w:rPr>
        <w:t xml:space="preserve"> </w:t>
      </w:r>
      <w:r w:rsidR="00B00EC8" w:rsidRPr="00B736F6">
        <w:rPr>
          <w:rFonts w:cstheme="minorHAnsi"/>
          <w:i/>
          <w:iCs/>
          <w:sz w:val="20"/>
          <w:szCs w:val="20"/>
        </w:rPr>
        <w:t>(transient life).</w:t>
      </w:r>
    </w:p>
    <w:p w14:paraId="1D9C16E7" w14:textId="77777777" w:rsidR="00B9584E" w:rsidRPr="00B736F6" w:rsidRDefault="00E03790" w:rsidP="005E76F6">
      <w:pPr>
        <w:pStyle w:val="Style1B"/>
        <w:spacing w:after="0" w:line="276" w:lineRule="auto"/>
        <w:ind w:left="0" w:right="-504" w:hanging="274"/>
        <w:rPr>
          <w:rFonts w:cs="Arial"/>
          <w:i/>
          <w:iCs/>
          <w:sz w:val="20"/>
          <w:szCs w:val="20"/>
        </w:rPr>
      </w:pPr>
      <w:r w:rsidRPr="00B736F6">
        <w:rPr>
          <w:rFonts w:cs="Arial"/>
          <w:vertAlign w:val="superscript"/>
        </w:rPr>
        <w:t>2</w:t>
      </w:r>
      <w:r w:rsidR="00D76675" w:rsidRPr="00B736F6">
        <w:rPr>
          <w:rFonts w:cs="Arial"/>
          <w:i/>
          <w:iCs/>
          <w:sz w:val="20"/>
          <w:szCs w:val="20"/>
        </w:rPr>
        <w:t xml:space="preserve">Applying the law of Rodef </w:t>
      </w:r>
      <w:r w:rsidR="00B9584E" w:rsidRPr="00B736F6">
        <w:rPr>
          <w:rFonts w:cs="Arial"/>
          <w:i/>
          <w:iCs/>
          <w:sz w:val="20"/>
          <w:szCs w:val="20"/>
        </w:rPr>
        <w:t xml:space="preserve">requires us to assign the definitive </w:t>
      </w:r>
      <w:r w:rsidR="00545205" w:rsidRPr="00B736F6">
        <w:rPr>
          <w:rFonts w:ascii="Calibri" w:hAnsi="Calibri" w:cs="Calibri"/>
          <w:i/>
          <w:iCs/>
          <w:sz w:val="20"/>
          <w:szCs w:val="20"/>
        </w:rPr>
        <w:t>Rodef</w:t>
      </w:r>
      <w:r w:rsidR="00B9584E" w:rsidRPr="00B736F6">
        <w:rPr>
          <w:rFonts w:cs="Arial"/>
          <w:i/>
          <w:iCs/>
          <w:sz w:val="20"/>
          <w:szCs w:val="20"/>
        </w:rPr>
        <w:t xml:space="preserve"> status to the fugitive.</w:t>
      </w:r>
    </w:p>
    <w:p w14:paraId="642AC607" w14:textId="77777777" w:rsidR="00E03790" w:rsidRPr="00B736F6" w:rsidRDefault="00E03790" w:rsidP="005E76F6">
      <w:pPr>
        <w:pStyle w:val="Style1B"/>
        <w:spacing w:after="360" w:line="276" w:lineRule="auto"/>
        <w:ind w:left="0" w:right="-504" w:hanging="274"/>
        <w:rPr>
          <w:rFonts w:cs="Arial"/>
          <w:i/>
          <w:iCs/>
          <w:sz w:val="20"/>
          <w:szCs w:val="20"/>
        </w:rPr>
      </w:pPr>
      <w:r w:rsidRPr="00B736F6">
        <w:rPr>
          <w:rFonts w:cs="Arial"/>
          <w:vertAlign w:val="superscript"/>
        </w:rPr>
        <w:t>3</w:t>
      </w:r>
      <w:r w:rsidR="00B9584E" w:rsidRPr="00B736F6">
        <w:rPr>
          <w:rFonts w:cs="Arial"/>
          <w:i/>
          <w:iCs/>
          <w:sz w:val="20"/>
          <w:szCs w:val="20"/>
        </w:rPr>
        <w:t xml:space="preserve">Can we assign the definitive </w:t>
      </w:r>
      <w:r w:rsidR="00545205" w:rsidRPr="00B736F6">
        <w:rPr>
          <w:rFonts w:ascii="Calibri" w:hAnsi="Calibri" w:cs="Calibri"/>
          <w:i/>
          <w:iCs/>
          <w:sz w:val="20"/>
          <w:szCs w:val="20"/>
        </w:rPr>
        <w:t>Rodef</w:t>
      </w:r>
      <w:r w:rsidR="00B9584E" w:rsidRPr="00B736F6">
        <w:rPr>
          <w:rFonts w:cs="Arial"/>
          <w:i/>
          <w:iCs/>
          <w:sz w:val="20"/>
          <w:szCs w:val="20"/>
        </w:rPr>
        <w:t xml:space="preserve"> status to any fetus </w:t>
      </w:r>
      <w:r w:rsidR="00B00EC8" w:rsidRPr="00B736F6">
        <w:rPr>
          <w:rFonts w:cs="Arial"/>
          <w:i/>
          <w:iCs/>
          <w:sz w:val="20"/>
          <w:szCs w:val="20"/>
        </w:rPr>
        <w:t>without a differential?</w:t>
      </w:r>
    </w:p>
    <w:p w14:paraId="43B45CDA" w14:textId="77777777" w:rsidR="00E03790" w:rsidRPr="00B736F6" w:rsidRDefault="00E03790">
      <w:pPr>
        <w:spacing w:line="259" w:lineRule="auto"/>
        <w:rPr>
          <w:rFonts w:cs="Arial"/>
          <w:i/>
          <w:iCs/>
          <w:sz w:val="20"/>
          <w:szCs w:val="20"/>
        </w:rPr>
      </w:pPr>
      <w:r w:rsidRPr="00B736F6">
        <w:rPr>
          <w:rFonts w:cs="Arial"/>
          <w:i/>
          <w:iCs/>
          <w:sz w:val="20"/>
          <w:szCs w:val="20"/>
        </w:rPr>
        <w:br w:type="page"/>
      </w:r>
    </w:p>
    <w:p w14:paraId="5F62970A" w14:textId="77777777" w:rsidR="00E03790" w:rsidRPr="00B736F6" w:rsidRDefault="00E03790" w:rsidP="00E03790">
      <w:pPr>
        <w:spacing w:after="0" w:line="259" w:lineRule="auto"/>
        <w:ind w:left="630" w:hanging="900"/>
        <w:rPr>
          <w:sz w:val="24"/>
          <w:szCs w:val="24"/>
        </w:rPr>
      </w:pPr>
      <w:r w:rsidRPr="00B736F6">
        <w:rPr>
          <w:b/>
          <w:bCs/>
          <w:sz w:val="24"/>
          <w:szCs w:val="24"/>
          <w:u w:val="single"/>
        </w:rPr>
        <w:lastRenderedPageBreak/>
        <w:t>Table 8</w:t>
      </w:r>
      <w:r w:rsidRPr="00B736F6">
        <w:rPr>
          <w:b/>
          <w:bCs/>
          <w:sz w:val="24"/>
          <w:szCs w:val="24"/>
        </w:rPr>
        <w:t>:</w:t>
      </w:r>
      <w:r w:rsidRPr="00B736F6">
        <w:rPr>
          <w:sz w:val="24"/>
          <w:szCs w:val="24"/>
        </w:rPr>
        <w:t xml:space="preserve">  Analyzing MPR from the perspective of rule of </w:t>
      </w:r>
      <w:r w:rsidRPr="00B736F6">
        <w:rPr>
          <w:i/>
          <w:iCs/>
          <w:sz w:val="24"/>
          <w:szCs w:val="24"/>
        </w:rPr>
        <w:t>Rodef</w:t>
      </w:r>
      <w:r w:rsidRPr="00B736F6">
        <w:rPr>
          <w:sz w:val="24"/>
          <w:szCs w:val="24"/>
        </w:rPr>
        <w:t>, with comparison to the</w:t>
      </w:r>
      <w:r w:rsidRPr="00B736F6">
        <w:rPr>
          <w:i/>
          <w:iCs/>
          <w:sz w:val="24"/>
          <w:szCs w:val="24"/>
        </w:rPr>
        <w:t xml:space="preserve"> ‘fugitive with escape capability’</w:t>
      </w:r>
      <w:r w:rsidRPr="00B736F6">
        <w:rPr>
          <w:sz w:val="24"/>
          <w:szCs w:val="24"/>
        </w:rPr>
        <w:t xml:space="preserve"> case </w:t>
      </w:r>
    </w:p>
    <w:p w14:paraId="6ECE0F31" w14:textId="77777777" w:rsidR="00E03790" w:rsidRPr="00B736F6" w:rsidRDefault="00E03790" w:rsidP="00E03790">
      <w:pPr>
        <w:spacing w:line="259" w:lineRule="auto"/>
        <w:ind w:right="-504" w:hanging="270"/>
      </w:pPr>
      <w:r w:rsidRPr="00B736F6">
        <w:rPr>
          <w:b/>
          <w:bCs/>
          <w:u w:val="single"/>
        </w:rPr>
        <w:t>Note</w:t>
      </w:r>
      <w:r w:rsidRPr="00B736F6">
        <w:rPr>
          <w:b/>
          <w:bCs/>
        </w:rPr>
        <w:t>:</w:t>
      </w:r>
      <w:r w:rsidRPr="00B736F6">
        <w:t xml:space="preserve"> </w:t>
      </w:r>
      <w:r w:rsidRPr="00B736F6">
        <w:rPr>
          <w:b/>
          <w:bCs/>
        </w:rPr>
        <w:t>“</w:t>
      </w:r>
      <w:r w:rsidRPr="00B736F6">
        <w:rPr>
          <w:b/>
          <w:bCs/>
          <w:i/>
          <w:iCs/>
        </w:rPr>
        <w:t>fetuses x&amp;y</w:t>
      </w:r>
      <w:r w:rsidRPr="00B736F6">
        <w:rPr>
          <w:b/>
          <w:bCs/>
        </w:rPr>
        <w:t>”</w:t>
      </w:r>
      <w:r w:rsidRPr="00B736F6">
        <w:t xml:space="preserve"> refers to the fetuses that we wish to reduce to save the remaining fetuses (see Figure 3).</w:t>
      </w:r>
    </w:p>
    <w:tbl>
      <w:tblPr>
        <w:tblStyle w:val="TableGrid"/>
        <w:tblW w:w="10800" w:type="dxa"/>
        <w:tblInd w:w="-275" w:type="dxa"/>
        <w:tblLayout w:type="fixed"/>
        <w:tblLook w:val="04A0" w:firstRow="1" w:lastRow="0" w:firstColumn="1" w:lastColumn="0" w:noHBand="0" w:noVBand="1"/>
      </w:tblPr>
      <w:tblGrid>
        <w:gridCol w:w="1456"/>
        <w:gridCol w:w="1424"/>
        <w:gridCol w:w="1260"/>
        <w:gridCol w:w="1260"/>
        <w:gridCol w:w="1260"/>
        <w:gridCol w:w="990"/>
        <w:gridCol w:w="1719"/>
        <w:gridCol w:w="1431"/>
      </w:tblGrid>
      <w:tr w:rsidR="00E03790" w:rsidRPr="00B736F6" w14:paraId="40E8B823" w14:textId="77777777" w:rsidTr="00E03790">
        <w:trPr>
          <w:trHeight w:val="735"/>
        </w:trPr>
        <w:tc>
          <w:tcPr>
            <w:tcW w:w="1456" w:type="dxa"/>
            <w:vMerge w:val="restart"/>
            <w:tcBorders>
              <w:right w:val="single" w:sz="8" w:space="0" w:color="auto"/>
            </w:tcBorders>
            <w:shd w:val="clear" w:color="auto" w:fill="auto"/>
            <w:vAlign w:val="center"/>
          </w:tcPr>
          <w:p w14:paraId="0A11D3C6" w14:textId="77777777" w:rsidR="00E03790" w:rsidRPr="00B736F6" w:rsidRDefault="00E03790" w:rsidP="00E03790">
            <w:pPr>
              <w:jc w:val="center"/>
              <w:rPr>
                <w:b/>
                <w:bCs/>
                <w:i/>
                <w:iCs/>
                <w:sz w:val="28"/>
                <w:szCs w:val="28"/>
              </w:rPr>
            </w:pPr>
            <w:r w:rsidRPr="00B736F6">
              <w:rPr>
                <w:b/>
                <w:bCs/>
                <w:i/>
                <w:iCs/>
                <w:sz w:val="28"/>
                <w:szCs w:val="28"/>
              </w:rPr>
              <w:t>Case</w:t>
            </w:r>
          </w:p>
        </w:tc>
        <w:tc>
          <w:tcPr>
            <w:tcW w:w="1424" w:type="dxa"/>
            <w:vMerge w:val="restart"/>
            <w:tcBorders>
              <w:left w:val="single" w:sz="8" w:space="0" w:color="auto"/>
              <w:right w:val="single" w:sz="18" w:space="0" w:color="auto"/>
            </w:tcBorders>
            <w:vAlign w:val="center"/>
          </w:tcPr>
          <w:p w14:paraId="11278407" w14:textId="77777777" w:rsidR="00E03790" w:rsidRPr="00B736F6" w:rsidRDefault="00E03790" w:rsidP="00E03790">
            <w:pPr>
              <w:jc w:val="center"/>
              <w:rPr>
                <w:rFonts w:cstheme="minorHAnsi"/>
                <w:b/>
                <w:bCs/>
                <w:sz w:val="24"/>
                <w:szCs w:val="24"/>
              </w:rPr>
            </w:pPr>
            <w:r w:rsidRPr="00B736F6">
              <w:rPr>
                <w:rFonts w:cstheme="minorHAnsi"/>
                <w:b/>
                <w:bCs/>
                <w:sz w:val="24"/>
                <w:szCs w:val="24"/>
              </w:rPr>
              <w:t>Which parties are engaged in pursuit?</w:t>
            </w:r>
          </w:p>
        </w:tc>
        <w:tc>
          <w:tcPr>
            <w:tcW w:w="37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1D3D48A" w14:textId="77777777" w:rsidR="00E03790" w:rsidRPr="00B736F6" w:rsidRDefault="00E03790" w:rsidP="00E03790">
            <w:pPr>
              <w:jc w:val="center"/>
              <w:rPr>
                <w:rFonts w:cstheme="minorHAnsi"/>
                <w:b/>
                <w:bCs/>
                <w:sz w:val="28"/>
                <w:szCs w:val="28"/>
              </w:rPr>
            </w:pPr>
            <w:r w:rsidRPr="00B736F6">
              <w:rPr>
                <w:rFonts w:cstheme="minorHAnsi"/>
                <w:b/>
                <w:bCs/>
                <w:sz w:val="28"/>
                <w:szCs w:val="28"/>
              </w:rPr>
              <w:t>Available Options</w:t>
            </w:r>
          </w:p>
        </w:tc>
        <w:tc>
          <w:tcPr>
            <w:tcW w:w="4140"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14:paraId="3BA4A927" w14:textId="77777777" w:rsidR="00E03790" w:rsidRPr="00B736F6" w:rsidRDefault="00E03790" w:rsidP="00E03790">
            <w:pPr>
              <w:jc w:val="center"/>
              <w:rPr>
                <w:b/>
                <w:bCs/>
                <w:sz w:val="28"/>
                <w:szCs w:val="28"/>
              </w:rPr>
            </w:pPr>
            <w:r w:rsidRPr="00B736F6">
              <w:rPr>
                <w:b/>
                <w:bCs/>
                <w:sz w:val="28"/>
                <w:szCs w:val="28"/>
              </w:rPr>
              <w:t xml:space="preserve">Can we apply the law of </w:t>
            </w:r>
            <w:r w:rsidRPr="00B736F6">
              <w:rPr>
                <w:b/>
                <w:bCs/>
                <w:i/>
                <w:iCs/>
                <w:sz w:val="28"/>
                <w:szCs w:val="28"/>
              </w:rPr>
              <w:t>Rodef?</w:t>
            </w:r>
          </w:p>
        </w:tc>
      </w:tr>
      <w:tr w:rsidR="00E03790" w:rsidRPr="00B736F6" w14:paraId="4E1C70C3" w14:textId="77777777" w:rsidTr="00E03790">
        <w:trPr>
          <w:trHeight w:val="735"/>
        </w:trPr>
        <w:tc>
          <w:tcPr>
            <w:tcW w:w="1456" w:type="dxa"/>
            <w:vMerge/>
            <w:tcBorders>
              <w:right w:val="single" w:sz="8" w:space="0" w:color="auto"/>
            </w:tcBorders>
            <w:shd w:val="clear" w:color="auto" w:fill="auto"/>
            <w:vAlign w:val="center"/>
          </w:tcPr>
          <w:p w14:paraId="17EA20A0" w14:textId="77777777" w:rsidR="00E03790" w:rsidRPr="00B736F6" w:rsidRDefault="00E03790" w:rsidP="00E03790">
            <w:pPr>
              <w:jc w:val="center"/>
              <w:rPr>
                <w:b/>
                <w:bCs/>
                <w:i/>
                <w:iCs/>
                <w:sz w:val="28"/>
                <w:szCs w:val="28"/>
              </w:rPr>
            </w:pPr>
          </w:p>
        </w:tc>
        <w:tc>
          <w:tcPr>
            <w:tcW w:w="1424" w:type="dxa"/>
            <w:vMerge/>
            <w:tcBorders>
              <w:left w:val="single" w:sz="8" w:space="0" w:color="auto"/>
              <w:right w:val="single" w:sz="18" w:space="0" w:color="auto"/>
            </w:tcBorders>
            <w:vAlign w:val="center"/>
          </w:tcPr>
          <w:p w14:paraId="09686FAD" w14:textId="77777777" w:rsidR="00E03790" w:rsidRPr="00B736F6" w:rsidRDefault="00E03790" w:rsidP="00E03790">
            <w:pPr>
              <w:jc w:val="center"/>
              <w:rPr>
                <w:rFonts w:cstheme="minorHAnsi"/>
                <w:b/>
                <w:bCs/>
                <w:sz w:val="24"/>
                <w:szCs w:val="24"/>
              </w:rPr>
            </w:pPr>
          </w:p>
        </w:tc>
        <w:tc>
          <w:tcPr>
            <w:tcW w:w="1260" w:type="dxa"/>
            <w:tcBorders>
              <w:top w:val="single" w:sz="18" w:space="0" w:color="auto"/>
              <w:left w:val="single" w:sz="18" w:space="0" w:color="auto"/>
              <w:right w:val="single" w:sz="18" w:space="0" w:color="auto"/>
            </w:tcBorders>
            <w:shd w:val="clear" w:color="auto" w:fill="auto"/>
            <w:vAlign w:val="center"/>
          </w:tcPr>
          <w:p w14:paraId="75AC0F21" w14:textId="77777777" w:rsidR="00E03790" w:rsidRPr="00B736F6" w:rsidRDefault="00E03790" w:rsidP="00E03790">
            <w:pPr>
              <w:jc w:val="center"/>
              <w:rPr>
                <w:rFonts w:cstheme="minorHAnsi"/>
                <w:b/>
                <w:bCs/>
                <w:sz w:val="24"/>
                <w:szCs w:val="24"/>
              </w:rPr>
            </w:pPr>
            <w:r w:rsidRPr="00B736F6">
              <w:rPr>
                <w:rFonts w:cstheme="minorHAnsi"/>
                <w:b/>
                <w:bCs/>
                <w:sz w:val="24"/>
                <w:szCs w:val="24"/>
              </w:rPr>
              <w:t xml:space="preserve">Passive </w:t>
            </w:r>
          </w:p>
        </w:tc>
        <w:tc>
          <w:tcPr>
            <w:tcW w:w="2520" w:type="dxa"/>
            <w:gridSpan w:val="2"/>
            <w:tcBorders>
              <w:top w:val="single" w:sz="18" w:space="0" w:color="auto"/>
              <w:left w:val="single" w:sz="18" w:space="0" w:color="auto"/>
              <w:right w:val="single" w:sz="18" w:space="0" w:color="auto"/>
            </w:tcBorders>
            <w:shd w:val="clear" w:color="auto" w:fill="auto"/>
            <w:vAlign w:val="center"/>
          </w:tcPr>
          <w:p w14:paraId="46B9BD7E" w14:textId="77777777" w:rsidR="00E03790" w:rsidRPr="00B736F6" w:rsidRDefault="00E03790" w:rsidP="00E03790">
            <w:pPr>
              <w:jc w:val="center"/>
              <w:rPr>
                <w:rFonts w:cstheme="minorHAnsi"/>
                <w:b/>
                <w:bCs/>
                <w:sz w:val="24"/>
                <w:szCs w:val="24"/>
              </w:rPr>
            </w:pPr>
            <w:r w:rsidRPr="00B736F6">
              <w:rPr>
                <w:rFonts w:cstheme="minorHAnsi"/>
                <w:b/>
                <w:bCs/>
                <w:sz w:val="24"/>
                <w:szCs w:val="24"/>
              </w:rPr>
              <w:t>Active</w:t>
            </w:r>
          </w:p>
        </w:tc>
        <w:tc>
          <w:tcPr>
            <w:tcW w:w="2709" w:type="dxa"/>
            <w:gridSpan w:val="2"/>
            <w:tcBorders>
              <w:top w:val="single" w:sz="18" w:space="0" w:color="auto"/>
              <w:left w:val="single" w:sz="18" w:space="0" w:color="auto"/>
              <w:right w:val="single" w:sz="4" w:space="0" w:color="auto"/>
            </w:tcBorders>
            <w:shd w:val="clear" w:color="auto" w:fill="auto"/>
            <w:vAlign w:val="center"/>
          </w:tcPr>
          <w:p w14:paraId="48FADA68" w14:textId="77777777" w:rsidR="00E03790" w:rsidRPr="00B736F6" w:rsidRDefault="00E03790" w:rsidP="00E03790">
            <w:pPr>
              <w:jc w:val="center"/>
              <w:rPr>
                <w:rFonts w:cstheme="minorHAnsi"/>
                <w:b/>
                <w:bCs/>
                <w:sz w:val="24"/>
                <w:szCs w:val="24"/>
              </w:rPr>
            </w:pPr>
            <w:r w:rsidRPr="00B736F6">
              <w:rPr>
                <w:rFonts w:cstheme="minorHAnsi"/>
                <w:b/>
                <w:bCs/>
                <w:sz w:val="24"/>
                <w:szCs w:val="24"/>
              </w:rPr>
              <w:t>Is there a differential between parties?</w:t>
            </w:r>
          </w:p>
        </w:tc>
        <w:tc>
          <w:tcPr>
            <w:tcW w:w="1431" w:type="dxa"/>
            <w:vMerge w:val="restart"/>
            <w:tcBorders>
              <w:top w:val="single" w:sz="18" w:space="0" w:color="auto"/>
              <w:left w:val="single" w:sz="4" w:space="0" w:color="auto"/>
              <w:right w:val="single" w:sz="4" w:space="0" w:color="auto"/>
            </w:tcBorders>
            <w:shd w:val="clear" w:color="auto" w:fill="auto"/>
            <w:vAlign w:val="center"/>
          </w:tcPr>
          <w:p w14:paraId="431BCB1C" w14:textId="77777777" w:rsidR="00E03790" w:rsidRPr="00B736F6" w:rsidRDefault="00E03790" w:rsidP="00E03790">
            <w:pPr>
              <w:jc w:val="center"/>
              <w:rPr>
                <w:b/>
                <w:bCs/>
              </w:rPr>
            </w:pPr>
            <w:r w:rsidRPr="00B736F6">
              <w:rPr>
                <w:b/>
                <w:bCs/>
              </w:rPr>
              <w:t xml:space="preserve">Who is assigned the definitive </w:t>
            </w:r>
            <w:r w:rsidRPr="00B736F6">
              <w:rPr>
                <w:b/>
                <w:bCs/>
                <w:i/>
                <w:iCs/>
              </w:rPr>
              <w:t xml:space="preserve">Rodef </w:t>
            </w:r>
            <w:r w:rsidRPr="00B736F6">
              <w:rPr>
                <w:b/>
                <w:bCs/>
              </w:rPr>
              <w:t>status?</w:t>
            </w:r>
          </w:p>
        </w:tc>
      </w:tr>
      <w:tr w:rsidR="00E03790" w:rsidRPr="00B736F6" w14:paraId="2CCC2758" w14:textId="77777777" w:rsidTr="00E03790">
        <w:trPr>
          <w:trHeight w:val="1008"/>
        </w:trPr>
        <w:tc>
          <w:tcPr>
            <w:tcW w:w="1456" w:type="dxa"/>
            <w:vMerge/>
            <w:tcBorders>
              <w:right w:val="single" w:sz="8" w:space="0" w:color="auto"/>
            </w:tcBorders>
            <w:shd w:val="clear" w:color="auto" w:fill="auto"/>
            <w:vAlign w:val="center"/>
          </w:tcPr>
          <w:p w14:paraId="0052888F" w14:textId="77777777" w:rsidR="00E03790" w:rsidRPr="00B736F6" w:rsidRDefault="00E03790" w:rsidP="00E03790">
            <w:pPr>
              <w:jc w:val="center"/>
            </w:pPr>
          </w:p>
        </w:tc>
        <w:tc>
          <w:tcPr>
            <w:tcW w:w="1424" w:type="dxa"/>
            <w:vMerge/>
            <w:tcBorders>
              <w:left w:val="single" w:sz="8" w:space="0" w:color="auto"/>
              <w:right w:val="single" w:sz="18" w:space="0" w:color="auto"/>
            </w:tcBorders>
            <w:vAlign w:val="center"/>
          </w:tcPr>
          <w:p w14:paraId="358AFF28" w14:textId="77777777" w:rsidR="00E03790" w:rsidRPr="00B736F6" w:rsidRDefault="00E03790" w:rsidP="00E03790">
            <w:pPr>
              <w:jc w:val="center"/>
              <w:rPr>
                <w:b/>
                <w:bCs/>
                <w:sz w:val="23"/>
                <w:szCs w:val="23"/>
              </w:rPr>
            </w:pPr>
          </w:p>
        </w:tc>
        <w:tc>
          <w:tcPr>
            <w:tcW w:w="1260" w:type="dxa"/>
            <w:tcBorders>
              <w:top w:val="double" w:sz="12" w:space="0" w:color="auto"/>
              <w:left w:val="single" w:sz="18" w:space="0" w:color="auto"/>
              <w:right w:val="single" w:sz="18" w:space="0" w:color="auto"/>
            </w:tcBorders>
            <w:shd w:val="clear" w:color="auto" w:fill="auto"/>
            <w:vAlign w:val="center"/>
          </w:tcPr>
          <w:p w14:paraId="3F0AD10B" w14:textId="77777777" w:rsidR="00E03790" w:rsidRPr="00B736F6" w:rsidRDefault="00E03790" w:rsidP="00E03790">
            <w:pPr>
              <w:jc w:val="center"/>
              <w:rPr>
                <w:b/>
                <w:bCs/>
                <w:sz w:val="23"/>
                <w:szCs w:val="23"/>
              </w:rPr>
            </w:pPr>
            <w:r w:rsidRPr="00B736F6">
              <w:rPr>
                <w:b/>
                <w:bCs/>
                <w:sz w:val="23"/>
                <w:szCs w:val="23"/>
              </w:rPr>
              <w:t>Who will be saved?</w:t>
            </w:r>
          </w:p>
        </w:tc>
        <w:tc>
          <w:tcPr>
            <w:tcW w:w="1260" w:type="dxa"/>
            <w:tcBorders>
              <w:top w:val="double" w:sz="12" w:space="0" w:color="auto"/>
              <w:left w:val="single" w:sz="18" w:space="0" w:color="auto"/>
              <w:right w:val="single" w:sz="4" w:space="0" w:color="auto"/>
            </w:tcBorders>
            <w:shd w:val="clear" w:color="auto" w:fill="auto"/>
            <w:vAlign w:val="center"/>
          </w:tcPr>
          <w:p w14:paraId="56D45305" w14:textId="77777777" w:rsidR="00E03790" w:rsidRPr="00B736F6" w:rsidRDefault="00E03790" w:rsidP="00E03790">
            <w:pPr>
              <w:jc w:val="center"/>
              <w:rPr>
                <w:b/>
                <w:bCs/>
                <w:sz w:val="23"/>
                <w:szCs w:val="23"/>
              </w:rPr>
            </w:pPr>
            <w:r w:rsidRPr="00B736F6">
              <w:rPr>
                <w:b/>
                <w:bCs/>
                <w:sz w:val="23"/>
                <w:szCs w:val="23"/>
              </w:rPr>
              <w:t>What is the action?</w:t>
            </w:r>
          </w:p>
        </w:tc>
        <w:tc>
          <w:tcPr>
            <w:tcW w:w="1260" w:type="dxa"/>
            <w:tcBorders>
              <w:top w:val="double" w:sz="12" w:space="0" w:color="auto"/>
              <w:left w:val="single" w:sz="4" w:space="0" w:color="auto"/>
              <w:right w:val="single" w:sz="18" w:space="0" w:color="auto"/>
            </w:tcBorders>
            <w:shd w:val="clear" w:color="auto" w:fill="auto"/>
            <w:vAlign w:val="center"/>
          </w:tcPr>
          <w:p w14:paraId="3A7C230C" w14:textId="77777777" w:rsidR="00E03790" w:rsidRPr="00B736F6" w:rsidRDefault="00E03790" w:rsidP="00E03790">
            <w:pPr>
              <w:jc w:val="center"/>
              <w:rPr>
                <w:b/>
                <w:bCs/>
                <w:sz w:val="23"/>
                <w:szCs w:val="23"/>
              </w:rPr>
            </w:pPr>
            <w:r w:rsidRPr="00B736F6">
              <w:rPr>
                <w:b/>
                <w:bCs/>
                <w:sz w:val="23"/>
                <w:szCs w:val="23"/>
              </w:rPr>
              <w:t>Who will be saved?</w:t>
            </w:r>
          </w:p>
        </w:tc>
        <w:tc>
          <w:tcPr>
            <w:tcW w:w="990" w:type="dxa"/>
            <w:tcBorders>
              <w:top w:val="double" w:sz="12" w:space="0" w:color="auto"/>
              <w:left w:val="single" w:sz="18" w:space="0" w:color="auto"/>
              <w:right w:val="single" w:sz="4" w:space="0" w:color="auto"/>
            </w:tcBorders>
            <w:shd w:val="clear" w:color="auto" w:fill="auto"/>
            <w:vAlign w:val="center"/>
          </w:tcPr>
          <w:p w14:paraId="12A599E8" w14:textId="77777777" w:rsidR="00E03790" w:rsidRPr="00B736F6" w:rsidRDefault="00E03790" w:rsidP="00E03790">
            <w:pPr>
              <w:jc w:val="center"/>
              <w:rPr>
                <w:b/>
                <w:bCs/>
                <w:i/>
                <w:iCs/>
                <w:sz w:val="23"/>
                <w:szCs w:val="23"/>
              </w:rPr>
            </w:pPr>
            <w:r w:rsidRPr="00B736F6">
              <w:rPr>
                <w:b/>
                <w:bCs/>
                <w:i/>
                <w:iCs/>
                <w:sz w:val="23"/>
                <w:szCs w:val="23"/>
              </w:rPr>
              <w:t>Yes/No</w:t>
            </w:r>
          </w:p>
        </w:tc>
        <w:tc>
          <w:tcPr>
            <w:tcW w:w="1719" w:type="dxa"/>
            <w:tcBorders>
              <w:top w:val="double" w:sz="12" w:space="0" w:color="auto"/>
              <w:left w:val="single" w:sz="4" w:space="0" w:color="auto"/>
              <w:right w:val="single" w:sz="4" w:space="0" w:color="auto"/>
            </w:tcBorders>
            <w:shd w:val="clear" w:color="auto" w:fill="auto"/>
            <w:vAlign w:val="center"/>
          </w:tcPr>
          <w:p w14:paraId="17970AD9" w14:textId="77777777" w:rsidR="00E03790" w:rsidRPr="00B736F6" w:rsidRDefault="00E03790" w:rsidP="00E03790">
            <w:pPr>
              <w:jc w:val="center"/>
              <w:rPr>
                <w:b/>
                <w:bCs/>
                <w:i/>
                <w:iCs/>
              </w:rPr>
            </w:pPr>
            <w:r w:rsidRPr="00B736F6">
              <w:rPr>
                <w:b/>
                <w:bCs/>
                <w:i/>
                <w:iCs/>
              </w:rPr>
              <w:t xml:space="preserve">Why </w:t>
            </w:r>
            <w:r w:rsidRPr="00B736F6">
              <w:rPr>
                <w:b/>
                <w:bCs/>
                <w:i/>
                <w:iCs/>
              </w:rPr>
              <w:br/>
              <w:t>“yes” or “no”</w:t>
            </w:r>
          </w:p>
        </w:tc>
        <w:tc>
          <w:tcPr>
            <w:tcW w:w="1431" w:type="dxa"/>
            <w:vMerge/>
            <w:tcBorders>
              <w:left w:val="single" w:sz="4" w:space="0" w:color="auto"/>
              <w:right w:val="single" w:sz="4" w:space="0" w:color="auto"/>
            </w:tcBorders>
            <w:shd w:val="clear" w:color="auto" w:fill="auto"/>
            <w:vAlign w:val="center"/>
          </w:tcPr>
          <w:p w14:paraId="1936B01C" w14:textId="77777777" w:rsidR="00E03790" w:rsidRPr="00B736F6" w:rsidRDefault="00E03790" w:rsidP="00E03790">
            <w:pPr>
              <w:jc w:val="center"/>
              <w:rPr>
                <w:b/>
                <w:bCs/>
              </w:rPr>
            </w:pPr>
          </w:p>
        </w:tc>
      </w:tr>
      <w:tr w:rsidR="00E03790" w:rsidRPr="00B736F6" w14:paraId="762016CD" w14:textId="77777777" w:rsidTr="00E03790">
        <w:trPr>
          <w:trHeight w:val="504"/>
        </w:trPr>
        <w:tc>
          <w:tcPr>
            <w:tcW w:w="1456" w:type="dxa"/>
            <w:tcBorders>
              <w:top w:val="single" w:sz="18" w:space="0" w:color="auto"/>
              <w:bottom w:val="single" w:sz="4" w:space="0" w:color="auto"/>
              <w:right w:val="single" w:sz="8" w:space="0" w:color="auto"/>
            </w:tcBorders>
            <w:shd w:val="clear" w:color="auto" w:fill="auto"/>
            <w:vAlign w:val="center"/>
          </w:tcPr>
          <w:p w14:paraId="546D8FAE" w14:textId="77777777" w:rsidR="00E03790" w:rsidRPr="00B736F6" w:rsidRDefault="00E03790" w:rsidP="00E03790">
            <w:pPr>
              <w:jc w:val="center"/>
              <w:rPr>
                <w:b/>
                <w:bCs/>
                <w:i/>
                <w:iCs/>
              </w:rPr>
            </w:pPr>
            <w:r w:rsidRPr="00B736F6">
              <w:rPr>
                <w:rFonts w:cs="Arial"/>
                <w:b/>
                <w:bCs/>
                <w:i/>
                <w:iCs/>
              </w:rPr>
              <w:t>Fugitive with Escape Capability</w:t>
            </w:r>
          </w:p>
        </w:tc>
        <w:tc>
          <w:tcPr>
            <w:tcW w:w="1424" w:type="dxa"/>
            <w:tcBorders>
              <w:top w:val="single" w:sz="18" w:space="0" w:color="auto"/>
              <w:left w:val="single" w:sz="8" w:space="0" w:color="auto"/>
              <w:bottom w:val="single" w:sz="4" w:space="0" w:color="auto"/>
              <w:right w:val="single" w:sz="18" w:space="0" w:color="auto"/>
            </w:tcBorders>
            <w:vAlign w:val="center"/>
          </w:tcPr>
          <w:p w14:paraId="2CB25927" w14:textId="77777777" w:rsidR="00E03790" w:rsidRPr="00B736F6" w:rsidRDefault="00E03790" w:rsidP="00E03790">
            <w:pPr>
              <w:jc w:val="center"/>
              <w:rPr>
                <w:b/>
                <w:bCs/>
                <w:sz w:val="21"/>
                <w:szCs w:val="21"/>
              </w:rPr>
            </w:pPr>
            <w:r w:rsidRPr="00B736F6">
              <w:rPr>
                <w:b/>
                <w:bCs/>
                <w:sz w:val="21"/>
                <w:szCs w:val="21"/>
              </w:rPr>
              <w:t>Fugitive vs. Townspeople</w:t>
            </w:r>
          </w:p>
        </w:tc>
        <w:tc>
          <w:tcPr>
            <w:tcW w:w="1260" w:type="dxa"/>
            <w:tcBorders>
              <w:top w:val="single" w:sz="18" w:space="0" w:color="auto"/>
              <w:left w:val="single" w:sz="18" w:space="0" w:color="auto"/>
              <w:bottom w:val="single" w:sz="4" w:space="0" w:color="auto"/>
              <w:right w:val="single" w:sz="18" w:space="0" w:color="auto"/>
            </w:tcBorders>
            <w:shd w:val="clear" w:color="auto" w:fill="auto"/>
            <w:vAlign w:val="center"/>
          </w:tcPr>
          <w:p w14:paraId="6EFFFC08" w14:textId="77777777" w:rsidR="00E03790" w:rsidRPr="00B736F6" w:rsidRDefault="00E03790" w:rsidP="00E03790">
            <w:pPr>
              <w:jc w:val="center"/>
              <w:rPr>
                <w:rFonts w:ascii="Times New Roman" w:hAnsi="Times New Roman" w:cs="Times New Roman"/>
                <w:sz w:val="21"/>
                <w:szCs w:val="21"/>
                <w:rtl/>
              </w:rPr>
            </w:pPr>
            <w:r w:rsidRPr="00B736F6">
              <w:rPr>
                <w:sz w:val="21"/>
                <w:szCs w:val="21"/>
              </w:rPr>
              <w:t>Fugitive</w:t>
            </w:r>
          </w:p>
        </w:tc>
        <w:tc>
          <w:tcPr>
            <w:tcW w:w="1260" w:type="dxa"/>
            <w:tcBorders>
              <w:top w:val="single" w:sz="18" w:space="0" w:color="auto"/>
              <w:left w:val="single" w:sz="18" w:space="0" w:color="auto"/>
              <w:bottom w:val="single" w:sz="4" w:space="0" w:color="auto"/>
              <w:right w:val="single" w:sz="4" w:space="0" w:color="auto"/>
            </w:tcBorders>
            <w:shd w:val="clear" w:color="auto" w:fill="auto"/>
            <w:vAlign w:val="center"/>
          </w:tcPr>
          <w:p w14:paraId="1CA16183" w14:textId="77777777" w:rsidR="00E03790" w:rsidRPr="00B736F6" w:rsidRDefault="00E03790" w:rsidP="00E03790">
            <w:pPr>
              <w:jc w:val="center"/>
              <w:rPr>
                <w:sz w:val="21"/>
                <w:szCs w:val="21"/>
              </w:rPr>
            </w:pPr>
            <w:r w:rsidRPr="00B736F6">
              <w:rPr>
                <w:sz w:val="21"/>
                <w:szCs w:val="21"/>
              </w:rPr>
              <w:t>Hand-over</w:t>
            </w:r>
          </w:p>
        </w:tc>
        <w:tc>
          <w:tcPr>
            <w:tcW w:w="1260" w:type="dxa"/>
            <w:tcBorders>
              <w:top w:val="single" w:sz="18" w:space="0" w:color="auto"/>
              <w:left w:val="single" w:sz="4" w:space="0" w:color="auto"/>
              <w:bottom w:val="single" w:sz="4" w:space="0" w:color="auto"/>
              <w:right w:val="single" w:sz="18" w:space="0" w:color="auto"/>
            </w:tcBorders>
            <w:shd w:val="clear" w:color="auto" w:fill="auto"/>
            <w:vAlign w:val="center"/>
          </w:tcPr>
          <w:p w14:paraId="4381BF66" w14:textId="77777777" w:rsidR="00E03790" w:rsidRPr="00B736F6" w:rsidRDefault="00E03790" w:rsidP="00E03790">
            <w:pPr>
              <w:jc w:val="center"/>
              <w:rPr>
                <w:sz w:val="21"/>
                <w:szCs w:val="21"/>
              </w:rPr>
            </w:pPr>
            <w:r w:rsidRPr="00B736F6">
              <w:rPr>
                <w:sz w:val="21"/>
                <w:szCs w:val="21"/>
              </w:rPr>
              <w:t>Towns-people</w:t>
            </w:r>
          </w:p>
        </w:tc>
        <w:tc>
          <w:tcPr>
            <w:tcW w:w="990" w:type="dxa"/>
            <w:tcBorders>
              <w:top w:val="single" w:sz="18" w:space="0" w:color="auto"/>
              <w:left w:val="single" w:sz="18" w:space="0" w:color="auto"/>
              <w:right w:val="single" w:sz="4" w:space="0" w:color="auto"/>
            </w:tcBorders>
            <w:shd w:val="clear" w:color="auto" w:fill="auto"/>
            <w:vAlign w:val="center"/>
          </w:tcPr>
          <w:p w14:paraId="622362DC" w14:textId="77777777" w:rsidR="00E03790" w:rsidRPr="00B736F6" w:rsidRDefault="00E03790" w:rsidP="00E03790">
            <w:pPr>
              <w:jc w:val="center"/>
              <w:rPr>
                <w:b/>
                <w:bCs/>
                <w:i/>
                <w:iCs/>
              </w:rPr>
            </w:pPr>
            <w:r w:rsidRPr="00B736F6">
              <w:rPr>
                <w:b/>
                <w:bCs/>
                <w:i/>
                <w:iCs/>
              </w:rPr>
              <w:t>No</w:t>
            </w:r>
          </w:p>
        </w:tc>
        <w:tc>
          <w:tcPr>
            <w:tcW w:w="1719" w:type="dxa"/>
            <w:tcBorders>
              <w:top w:val="single" w:sz="18" w:space="0" w:color="auto"/>
              <w:left w:val="single" w:sz="4" w:space="0" w:color="auto"/>
              <w:right w:val="single" w:sz="4" w:space="0" w:color="auto"/>
            </w:tcBorders>
            <w:shd w:val="clear" w:color="auto" w:fill="auto"/>
            <w:vAlign w:val="center"/>
          </w:tcPr>
          <w:p w14:paraId="675D0932" w14:textId="77777777" w:rsidR="00E03790" w:rsidRPr="00B736F6" w:rsidRDefault="00E03790" w:rsidP="00E03790">
            <w:pPr>
              <w:jc w:val="center"/>
              <w:rPr>
                <w:i/>
                <w:iCs/>
                <w:sz w:val="19"/>
                <w:szCs w:val="19"/>
              </w:rPr>
            </w:pPr>
            <w:r w:rsidRPr="00B736F6">
              <w:rPr>
                <w:i/>
                <w:iCs/>
                <w:sz w:val="19"/>
                <w:szCs w:val="19"/>
              </w:rPr>
              <w:t>Either one of the two parties can survive –  it is mutually exclusive</w:t>
            </w:r>
          </w:p>
        </w:tc>
        <w:tc>
          <w:tcPr>
            <w:tcW w:w="1431" w:type="dxa"/>
            <w:tcBorders>
              <w:top w:val="single" w:sz="18" w:space="0" w:color="auto"/>
              <w:left w:val="single" w:sz="4" w:space="0" w:color="auto"/>
              <w:bottom w:val="single" w:sz="4" w:space="0" w:color="auto"/>
              <w:right w:val="single" w:sz="4" w:space="0" w:color="auto"/>
            </w:tcBorders>
            <w:shd w:val="clear" w:color="auto" w:fill="auto"/>
            <w:vAlign w:val="center"/>
          </w:tcPr>
          <w:p w14:paraId="2C836B40" w14:textId="77777777" w:rsidR="00E03790" w:rsidRPr="00B736F6" w:rsidRDefault="00E03790" w:rsidP="00E03790">
            <w:pPr>
              <w:jc w:val="center"/>
              <w:rPr>
                <w:rFonts w:cstheme="minorHAnsi"/>
                <w:sz w:val="26"/>
                <w:szCs w:val="26"/>
              </w:rPr>
            </w:pPr>
            <w:r w:rsidRPr="00B736F6">
              <w:rPr>
                <w:rFonts w:cs="Arial"/>
                <w:vertAlign w:val="superscript"/>
              </w:rPr>
              <w:t>1</w:t>
            </w:r>
            <w:r w:rsidRPr="00B736F6">
              <w:rPr>
                <w:sz w:val="21"/>
                <w:szCs w:val="21"/>
              </w:rPr>
              <w:t>No one</w:t>
            </w:r>
          </w:p>
        </w:tc>
      </w:tr>
      <w:tr w:rsidR="00E03790" w:rsidRPr="00B736F6" w14:paraId="5E7466C9" w14:textId="77777777" w:rsidTr="00E03790">
        <w:trPr>
          <w:trHeight w:val="1061"/>
        </w:trPr>
        <w:tc>
          <w:tcPr>
            <w:tcW w:w="1456" w:type="dxa"/>
            <w:tcBorders>
              <w:top w:val="single" w:sz="4" w:space="0" w:color="auto"/>
              <w:right w:val="single" w:sz="8" w:space="0" w:color="auto"/>
            </w:tcBorders>
            <w:shd w:val="clear" w:color="auto" w:fill="auto"/>
            <w:vAlign w:val="center"/>
          </w:tcPr>
          <w:p w14:paraId="65D7D1B9" w14:textId="77777777" w:rsidR="00E03790" w:rsidRPr="00B736F6" w:rsidRDefault="00E03790" w:rsidP="00E03790">
            <w:pPr>
              <w:jc w:val="center"/>
              <w:rPr>
                <w:b/>
                <w:bCs/>
                <w:i/>
                <w:iCs/>
                <w:sz w:val="23"/>
                <w:szCs w:val="23"/>
              </w:rPr>
            </w:pPr>
            <w:r w:rsidRPr="00B736F6">
              <w:rPr>
                <w:rFonts w:cs="Arial"/>
                <w:b/>
                <w:bCs/>
                <w:i/>
                <w:iCs/>
              </w:rPr>
              <w:t>Multifetal Pregnancy</w:t>
            </w:r>
          </w:p>
        </w:tc>
        <w:tc>
          <w:tcPr>
            <w:tcW w:w="1424" w:type="dxa"/>
            <w:tcBorders>
              <w:top w:val="single" w:sz="4" w:space="0" w:color="auto"/>
              <w:left w:val="single" w:sz="8" w:space="0" w:color="auto"/>
              <w:right w:val="single" w:sz="18" w:space="0" w:color="auto"/>
            </w:tcBorders>
            <w:vAlign w:val="center"/>
          </w:tcPr>
          <w:p w14:paraId="49FEEA3D" w14:textId="77777777" w:rsidR="00E03790" w:rsidRPr="00B736F6" w:rsidRDefault="00E03790" w:rsidP="00E03790">
            <w:pPr>
              <w:jc w:val="center"/>
              <w:rPr>
                <w:b/>
                <w:bCs/>
                <w:sz w:val="21"/>
                <w:szCs w:val="21"/>
              </w:rPr>
            </w:pPr>
            <w:r w:rsidRPr="00B736F6">
              <w:rPr>
                <w:b/>
                <w:bCs/>
                <w:i/>
                <w:iCs/>
                <w:sz w:val="21"/>
                <w:szCs w:val="21"/>
              </w:rPr>
              <w:t>fetuses x&amp;y</w:t>
            </w:r>
            <w:r w:rsidRPr="00B736F6">
              <w:rPr>
                <w:b/>
                <w:bCs/>
                <w:sz w:val="21"/>
                <w:szCs w:val="21"/>
              </w:rPr>
              <w:t xml:space="preserve"> vs. remaining fetuses</w:t>
            </w:r>
          </w:p>
        </w:tc>
        <w:tc>
          <w:tcPr>
            <w:tcW w:w="1260" w:type="dxa"/>
            <w:tcBorders>
              <w:top w:val="single" w:sz="4" w:space="0" w:color="auto"/>
              <w:left w:val="single" w:sz="18" w:space="0" w:color="auto"/>
              <w:bottom w:val="single" w:sz="18" w:space="0" w:color="auto"/>
              <w:right w:val="single" w:sz="18" w:space="0" w:color="auto"/>
            </w:tcBorders>
            <w:shd w:val="clear" w:color="auto" w:fill="auto"/>
            <w:vAlign w:val="center"/>
          </w:tcPr>
          <w:p w14:paraId="75D86591" w14:textId="77777777" w:rsidR="00E03790" w:rsidRPr="00B736F6" w:rsidRDefault="00E03790" w:rsidP="00E03790">
            <w:pPr>
              <w:jc w:val="center"/>
              <w:rPr>
                <w:sz w:val="21"/>
                <w:szCs w:val="21"/>
              </w:rPr>
            </w:pPr>
            <w:r w:rsidRPr="00B736F6">
              <w:rPr>
                <w:sz w:val="21"/>
                <w:szCs w:val="21"/>
              </w:rPr>
              <w:t>No one</w:t>
            </w:r>
          </w:p>
        </w:tc>
        <w:tc>
          <w:tcPr>
            <w:tcW w:w="1260" w:type="dxa"/>
            <w:tcBorders>
              <w:top w:val="single" w:sz="4" w:space="0" w:color="auto"/>
              <w:left w:val="single" w:sz="18" w:space="0" w:color="auto"/>
              <w:bottom w:val="single" w:sz="18" w:space="0" w:color="auto"/>
              <w:right w:val="single" w:sz="4" w:space="0" w:color="auto"/>
            </w:tcBorders>
            <w:shd w:val="clear" w:color="auto" w:fill="auto"/>
            <w:vAlign w:val="center"/>
          </w:tcPr>
          <w:p w14:paraId="738D9E6D" w14:textId="77777777" w:rsidR="00E03790" w:rsidRPr="00B736F6" w:rsidRDefault="00E03790" w:rsidP="00E03790">
            <w:pPr>
              <w:jc w:val="center"/>
              <w:rPr>
                <w:sz w:val="21"/>
                <w:szCs w:val="21"/>
              </w:rPr>
            </w:pPr>
            <w:r w:rsidRPr="00B736F6">
              <w:rPr>
                <w:sz w:val="21"/>
                <w:szCs w:val="21"/>
              </w:rPr>
              <w:t>MPR</w:t>
            </w:r>
          </w:p>
        </w:tc>
        <w:tc>
          <w:tcPr>
            <w:tcW w:w="1260" w:type="dxa"/>
            <w:tcBorders>
              <w:top w:val="single" w:sz="4" w:space="0" w:color="auto"/>
              <w:left w:val="single" w:sz="4" w:space="0" w:color="auto"/>
              <w:bottom w:val="single" w:sz="18" w:space="0" w:color="auto"/>
              <w:right w:val="single" w:sz="18" w:space="0" w:color="auto"/>
            </w:tcBorders>
            <w:shd w:val="clear" w:color="auto" w:fill="auto"/>
            <w:vAlign w:val="center"/>
          </w:tcPr>
          <w:p w14:paraId="1C69A89C" w14:textId="77777777" w:rsidR="00E03790" w:rsidRPr="00B736F6" w:rsidRDefault="00E03790" w:rsidP="00E03790">
            <w:pPr>
              <w:jc w:val="center"/>
              <w:rPr>
                <w:sz w:val="21"/>
                <w:szCs w:val="21"/>
              </w:rPr>
            </w:pPr>
            <w:r w:rsidRPr="00B736F6">
              <w:rPr>
                <w:sz w:val="21"/>
                <w:szCs w:val="21"/>
              </w:rPr>
              <w:t>Remaining Fetuses</w:t>
            </w:r>
          </w:p>
        </w:tc>
        <w:tc>
          <w:tcPr>
            <w:tcW w:w="990" w:type="dxa"/>
            <w:tcBorders>
              <w:top w:val="single" w:sz="4" w:space="0" w:color="auto"/>
              <w:left w:val="single" w:sz="18" w:space="0" w:color="auto"/>
              <w:bottom w:val="single" w:sz="4" w:space="0" w:color="auto"/>
              <w:right w:val="single" w:sz="4" w:space="0" w:color="auto"/>
            </w:tcBorders>
            <w:shd w:val="clear" w:color="auto" w:fill="auto"/>
            <w:vAlign w:val="center"/>
          </w:tcPr>
          <w:p w14:paraId="0B66381F" w14:textId="77777777" w:rsidR="00E03790" w:rsidRPr="00B736F6" w:rsidRDefault="00E03790" w:rsidP="00E03790">
            <w:pPr>
              <w:jc w:val="center"/>
              <w:rPr>
                <w:b/>
                <w:bCs/>
                <w:i/>
                <w:iCs/>
              </w:rPr>
            </w:pPr>
            <w:r w:rsidRPr="00B736F6">
              <w:rPr>
                <w:b/>
                <w:bCs/>
                <w:i/>
                <w:iCs/>
              </w:rPr>
              <w:t>No</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1775980" w14:textId="77777777" w:rsidR="00E03790" w:rsidRPr="00B736F6" w:rsidRDefault="00E03790" w:rsidP="00E03790">
            <w:pPr>
              <w:jc w:val="center"/>
              <w:rPr>
                <w:i/>
                <w:iCs/>
                <w:sz w:val="20"/>
                <w:szCs w:val="20"/>
              </w:rPr>
            </w:pPr>
            <w:r w:rsidRPr="00B736F6">
              <w:rPr>
                <w:i/>
                <w:iCs/>
                <w:sz w:val="20"/>
                <w:szCs w:val="20"/>
              </w:rPr>
              <w:t>A</w:t>
            </w:r>
            <w:r w:rsidRPr="00B736F6">
              <w:rPr>
                <w:rFonts w:cs="Arial"/>
                <w:i/>
                <w:iCs/>
                <w:sz w:val="20"/>
                <w:szCs w:val="20"/>
              </w:rPr>
              <w:t>ll fetuses have similar survival probability</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8B0C3BA" w14:textId="77777777" w:rsidR="00E03790" w:rsidRPr="00B736F6" w:rsidRDefault="00E03790" w:rsidP="00E03790">
            <w:pPr>
              <w:jc w:val="center"/>
              <w:rPr>
                <w:i/>
                <w:iCs/>
                <w:sz w:val="21"/>
                <w:szCs w:val="21"/>
              </w:rPr>
            </w:pPr>
            <w:r w:rsidRPr="00B736F6">
              <w:rPr>
                <w:rFonts w:cs="Arial"/>
                <w:vertAlign w:val="superscript"/>
              </w:rPr>
              <w:t>2</w:t>
            </w:r>
            <w:r w:rsidRPr="00B736F6">
              <w:rPr>
                <w:i/>
                <w:iCs/>
                <w:sz w:val="21"/>
                <w:szCs w:val="21"/>
              </w:rPr>
              <w:t>??</w:t>
            </w:r>
          </w:p>
          <w:p w14:paraId="499E4BD6" w14:textId="77777777" w:rsidR="00E03790" w:rsidRPr="00B736F6" w:rsidRDefault="00E03790" w:rsidP="00E03790">
            <w:pPr>
              <w:jc w:val="center"/>
              <w:rPr>
                <w:i/>
                <w:iCs/>
                <w:sz w:val="26"/>
                <w:szCs w:val="26"/>
              </w:rPr>
            </w:pPr>
            <w:r w:rsidRPr="00B736F6">
              <w:rPr>
                <w:i/>
                <w:iCs/>
                <w:sz w:val="21"/>
                <w:szCs w:val="21"/>
              </w:rPr>
              <w:t>fetuses x&amp;y</w:t>
            </w:r>
          </w:p>
        </w:tc>
      </w:tr>
    </w:tbl>
    <w:p w14:paraId="0B2CDE98" w14:textId="77777777" w:rsidR="00E03790" w:rsidRPr="00B736F6" w:rsidRDefault="00E03790" w:rsidP="00E03790">
      <w:pPr>
        <w:pStyle w:val="Style1B"/>
        <w:spacing w:after="0" w:line="264" w:lineRule="auto"/>
        <w:ind w:left="-180" w:right="-230" w:hanging="90"/>
        <w:rPr>
          <w:rFonts w:cs="Arial"/>
          <w:i/>
          <w:iCs/>
          <w:sz w:val="20"/>
          <w:szCs w:val="20"/>
        </w:rPr>
      </w:pPr>
      <w:r w:rsidRPr="00B736F6">
        <w:rPr>
          <w:rFonts w:cs="Arial"/>
          <w:vertAlign w:val="superscript"/>
        </w:rPr>
        <w:t>1</w:t>
      </w:r>
      <w:r w:rsidRPr="00B736F6">
        <w:rPr>
          <w:rFonts w:cs="Arial"/>
          <w:i/>
          <w:iCs/>
          <w:sz w:val="20"/>
          <w:szCs w:val="20"/>
        </w:rPr>
        <w:t xml:space="preserve">Assignment of the definitive </w:t>
      </w:r>
      <w:r w:rsidRPr="00B736F6">
        <w:rPr>
          <w:rFonts w:ascii="Calibri" w:hAnsi="Calibri" w:cs="Calibri"/>
          <w:i/>
          <w:iCs/>
          <w:sz w:val="20"/>
          <w:szCs w:val="20"/>
        </w:rPr>
        <w:t>Rodef</w:t>
      </w:r>
      <w:r w:rsidRPr="00B736F6">
        <w:rPr>
          <w:rFonts w:cs="Arial"/>
          <w:i/>
          <w:iCs/>
          <w:sz w:val="20"/>
          <w:szCs w:val="20"/>
        </w:rPr>
        <w:t xml:space="preserve"> status to any one party (i.e. fugitive or townspeople) is unjustified since we have no basis to presume that one party is more of a </w:t>
      </w:r>
      <w:r w:rsidRPr="00B736F6">
        <w:rPr>
          <w:rFonts w:ascii="Calibri" w:hAnsi="Calibri" w:cs="Calibri"/>
          <w:i/>
          <w:iCs/>
          <w:sz w:val="20"/>
          <w:szCs w:val="20"/>
        </w:rPr>
        <w:t>Rodef</w:t>
      </w:r>
      <w:r w:rsidRPr="00B736F6">
        <w:rPr>
          <w:rFonts w:cs="Arial"/>
          <w:i/>
          <w:iCs/>
          <w:sz w:val="20"/>
          <w:szCs w:val="20"/>
        </w:rPr>
        <w:t xml:space="preserve"> than the other.</w:t>
      </w:r>
    </w:p>
    <w:p w14:paraId="2B127CA3" w14:textId="77777777" w:rsidR="00E03790" w:rsidRPr="00B736F6" w:rsidRDefault="00E03790" w:rsidP="00E03790">
      <w:pPr>
        <w:pStyle w:val="Style1B"/>
        <w:ind w:left="-180" w:hanging="90"/>
        <w:rPr>
          <w:rFonts w:cs="Arial"/>
        </w:rPr>
      </w:pPr>
      <w:r w:rsidRPr="00B736F6">
        <w:rPr>
          <w:rFonts w:cs="Arial"/>
          <w:vertAlign w:val="superscript"/>
        </w:rPr>
        <w:t>2</w:t>
      </w:r>
      <w:r w:rsidRPr="00B736F6">
        <w:rPr>
          <w:rFonts w:cs="Arial"/>
          <w:i/>
          <w:iCs/>
          <w:sz w:val="20"/>
          <w:szCs w:val="20"/>
        </w:rPr>
        <w:t xml:space="preserve">Can we assign the definitive </w:t>
      </w:r>
      <w:r w:rsidRPr="00B736F6">
        <w:rPr>
          <w:rFonts w:ascii="Calibri" w:hAnsi="Calibri" w:cs="Calibri"/>
          <w:i/>
          <w:iCs/>
          <w:sz w:val="20"/>
          <w:szCs w:val="20"/>
        </w:rPr>
        <w:t>Rodef</w:t>
      </w:r>
      <w:r w:rsidRPr="00B736F6">
        <w:rPr>
          <w:rFonts w:cs="Arial"/>
          <w:i/>
          <w:iCs/>
          <w:sz w:val="20"/>
          <w:szCs w:val="20"/>
        </w:rPr>
        <w:t xml:space="preserve"> status to any fetus without a differential?</w:t>
      </w:r>
    </w:p>
    <w:p w14:paraId="5009E89E" w14:textId="77777777" w:rsidR="00B9584E" w:rsidRPr="00B736F6" w:rsidRDefault="00B9584E" w:rsidP="00E03790">
      <w:pPr>
        <w:pStyle w:val="Style1B"/>
        <w:numPr>
          <w:ilvl w:val="2"/>
          <w:numId w:val="7"/>
        </w:numPr>
        <w:rPr>
          <w:rFonts w:cs="Arial"/>
        </w:rPr>
      </w:pPr>
      <w:r w:rsidRPr="00B736F6">
        <w:rPr>
          <w:rFonts w:cs="Arial"/>
        </w:rPr>
        <w:t>However, this alternative analogy of multifetal pregnancy to the ‘fugitive with escape capability’ case also does not hold true.  In the ‘fugitive with escape capability’ case, taking either the active or the passive option will result in one party living and the other party getting killed.  Thus, the choice is between the active option (</w:t>
      </w:r>
      <w:r w:rsidR="008445F6" w:rsidRPr="00B736F6">
        <w:rPr>
          <w:rFonts w:cs="Arial"/>
        </w:rPr>
        <w:t>handing over the fugitive</w:t>
      </w:r>
      <w:r w:rsidRPr="00B736F6">
        <w:rPr>
          <w:rFonts w:cs="Arial"/>
        </w:rPr>
        <w:t xml:space="preserve">) that requires us to unjustifiably assign the </w:t>
      </w:r>
      <w:r w:rsidRPr="00B736F6">
        <w:t>definitive</w:t>
      </w:r>
      <w:r w:rsidR="008445F6" w:rsidRPr="00B736F6">
        <w:t xml:space="preserve"> </w:t>
      </w:r>
      <w:r w:rsidR="00545205" w:rsidRPr="00B736F6">
        <w:rPr>
          <w:rFonts w:ascii="Calibri" w:hAnsi="Calibri" w:cs="Calibri"/>
          <w:i/>
          <w:iCs/>
        </w:rPr>
        <w:t>Rodef</w:t>
      </w:r>
      <w:r w:rsidRPr="00B736F6">
        <w:rPr>
          <w:rtl/>
        </w:rPr>
        <w:t xml:space="preserve"> </w:t>
      </w:r>
      <w:r w:rsidRPr="00B736F6">
        <w:t xml:space="preserve">status to one party (i.e., the fugitive) </w:t>
      </w:r>
      <w:r w:rsidRPr="00B736F6">
        <w:rPr>
          <w:rFonts w:cs="Arial"/>
        </w:rPr>
        <w:t>versus the passive option where no such assignment is made (thus, allowing the fugitive to escape).  The</w:t>
      </w:r>
      <w:r w:rsidR="005C3838" w:rsidRPr="00B736F6">
        <w:rPr>
          <w:rFonts w:cs="Arial"/>
        </w:rPr>
        <w:t>refore,</w:t>
      </w:r>
      <w:r w:rsidRPr="00B736F6">
        <w:t xml:space="preserve"> the</w:t>
      </w:r>
      <w:r w:rsidR="008445F6" w:rsidRPr="00B736F6">
        <w:t xml:space="preserve"> logic of</w:t>
      </w:r>
      <w:r w:rsidRPr="00B736F6">
        <w:t xml:space="preserve"> </w:t>
      </w:r>
      <w:r w:rsidR="008445F6" w:rsidRPr="00B736F6">
        <w:rPr>
          <w:i/>
          <w:iCs/>
        </w:rPr>
        <w:t>“Mai Chazit”</w:t>
      </w:r>
      <w:r w:rsidR="008445F6" w:rsidRPr="00B736F6">
        <w:t xml:space="preserve"> </w:t>
      </w:r>
      <w:r w:rsidRPr="00B736F6">
        <w:rPr>
          <w:rFonts w:cs="Arial"/>
        </w:rPr>
        <w:t>teaches us that we must take the option that makes no such assignment.  However, by multifetal pregnancy, the only option that is likely to lead to survival of any lives is the active option (MPR) since passivity will likely resu</w:t>
      </w:r>
      <w:r w:rsidR="00E03790" w:rsidRPr="00B736F6">
        <w:rPr>
          <w:rFonts w:cs="Arial"/>
        </w:rPr>
        <w:t>lt in a total loss of life.  T</w:t>
      </w:r>
      <w:r w:rsidRPr="00B736F6">
        <w:rPr>
          <w:rFonts w:cs="Arial"/>
        </w:rPr>
        <w:t xml:space="preserve">hus, the decision process (whether to perform MPR or not) revolves around either saving or losing the pregnancy, without deciding which of two competing forces should be assigned the </w:t>
      </w:r>
      <w:r w:rsidRPr="00B736F6">
        <w:t>definitive</w:t>
      </w:r>
      <w:r w:rsidR="008445F6" w:rsidRPr="00B736F6">
        <w:t xml:space="preserve"> </w:t>
      </w:r>
      <w:r w:rsidR="00545205" w:rsidRPr="00B736F6">
        <w:rPr>
          <w:rFonts w:ascii="Calibri" w:hAnsi="Calibri" w:cs="Calibri"/>
          <w:i/>
          <w:iCs/>
        </w:rPr>
        <w:t>Rodef</w:t>
      </w:r>
      <w:r w:rsidRPr="00B736F6">
        <w:t xml:space="preserve"> status</w:t>
      </w:r>
      <w:r w:rsidRPr="00B736F6">
        <w:rPr>
          <w:rFonts w:cs="Arial"/>
        </w:rPr>
        <w:t>.  Thus, the multifetal pregnancy situation does not clearly align with either the ‘fugitive without escape capability’ or the ‘fugitive with escape capability’ cases?</w:t>
      </w:r>
    </w:p>
    <w:p w14:paraId="6B3F305E" w14:textId="08781C66" w:rsidR="005E76F6" w:rsidRPr="00B736F6" w:rsidRDefault="005E76F6" w:rsidP="00A81627">
      <w:pPr>
        <w:pStyle w:val="Style1B"/>
        <w:numPr>
          <w:ilvl w:val="1"/>
          <w:numId w:val="7"/>
        </w:numPr>
        <w:ind w:right="-144"/>
      </w:pPr>
      <w:r w:rsidRPr="00B736F6">
        <w:t>In</w:t>
      </w:r>
      <w:r w:rsidRPr="00B736F6">
        <w:rPr>
          <w:i/>
          <w:iCs/>
        </w:rPr>
        <w:t xml:space="preserve"> Sefer Nishmat Avraham </w:t>
      </w:r>
      <w:r w:rsidRPr="00B736F6">
        <w:t>(Source 1</w:t>
      </w:r>
      <w:r w:rsidR="00BA5B63" w:rsidRPr="00B736F6">
        <w:t>9</w:t>
      </w:r>
      <w:r w:rsidRPr="00B736F6">
        <w:t>)</w:t>
      </w:r>
      <w:r w:rsidRPr="00B736F6">
        <w:rPr>
          <w:i/>
          <w:iCs/>
        </w:rPr>
        <w:t>,</w:t>
      </w:r>
      <w:r w:rsidRPr="00B736F6">
        <w:t xml:space="preserve"> Rabbi Dr. Abraham record</w:t>
      </w:r>
      <w:r w:rsidR="00E15636" w:rsidRPr="00B736F6">
        <w:t>s</w:t>
      </w:r>
      <w:r w:rsidRPr="00B736F6">
        <w:t xml:space="preserve"> the ruling of Rav Shlomo Zalman Auerbach</w:t>
      </w:r>
      <w:r w:rsidR="006E3A9B" w:rsidRPr="00B736F6">
        <w:rPr>
          <w:i/>
          <w:iCs/>
        </w:rPr>
        <w:t xml:space="preserve"> </w:t>
      </w:r>
      <w:r w:rsidR="006E3A9B" w:rsidRPr="00B736F6">
        <w:t xml:space="preserve">(henceforth referred to as “Rav Shlomo Zalman”) </w:t>
      </w:r>
      <w:bookmarkStart w:id="39" w:name="_Hlk487706892"/>
      <w:r w:rsidRPr="00B736F6">
        <w:t>who</w:t>
      </w:r>
      <w:r w:rsidRPr="00B736F6">
        <w:rPr>
          <w:i/>
          <w:iCs/>
        </w:rPr>
        <w:t xml:space="preserve"> </w:t>
      </w:r>
      <w:r w:rsidR="00E03790" w:rsidRPr="00B736F6">
        <w:t xml:space="preserve">permitted MPR in </w:t>
      </w:r>
      <w:r w:rsidRPr="00B736F6">
        <w:t>cases</w:t>
      </w:r>
      <w:r w:rsidR="00991CDA">
        <w:t xml:space="preserve"> where there is</w:t>
      </w:r>
      <w:r w:rsidR="00E03790" w:rsidRPr="00B736F6">
        <w:t xml:space="preserve"> high risk </w:t>
      </w:r>
      <w:r w:rsidR="00991CDA">
        <w:t>of</w:t>
      </w:r>
      <w:r w:rsidR="00E03790" w:rsidRPr="00B736F6">
        <w:t xml:space="preserve"> pregnancy </w:t>
      </w:r>
      <w:r w:rsidR="00991CDA">
        <w:t xml:space="preserve">loss, </w:t>
      </w:r>
      <w:r w:rsidRPr="00B736F6">
        <w:t xml:space="preserve">on the basis that </w:t>
      </w:r>
      <w:r w:rsidR="00E03790" w:rsidRPr="00B736F6">
        <w:t xml:space="preserve">each fetus has the status of a </w:t>
      </w:r>
      <w:r w:rsidR="00E03790" w:rsidRPr="00B736F6">
        <w:rPr>
          <w:i/>
          <w:iCs/>
        </w:rPr>
        <w:t>Rodef.</w:t>
      </w:r>
      <w:bookmarkEnd w:id="39"/>
    </w:p>
    <w:p w14:paraId="1658221B" w14:textId="77777777" w:rsidR="00C52846" w:rsidRPr="00B736F6" w:rsidRDefault="00C52846" w:rsidP="00A81627">
      <w:pPr>
        <w:pStyle w:val="Style1B"/>
        <w:numPr>
          <w:ilvl w:val="2"/>
          <w:numId w:val="7"/>
        </w:numPr>
        <w:spacing w:before="360"/>
        <w:ind w:right="-234"/>
      </w:pPr>
      <w:bookmarkStart w:id="40" w:name="_Hlk484355553"/>
      <w:r w:rsidRPr="00B736F6">
        <w:lastRenderedPageBreak/>
        <w:t xml:space="preserve">It is not clear when </w:t>
      </w:r>
      <w:r w:rsidRPr="00B736F6">
        <w:rPr>
          <w:i/>
          <w:iCs/>
        </w:rPr>
        <w:t>Rav Shlomo Zalman</w:t>
      </w:r>
      <w:r w:rsidRPr="00B736F6">
        <w:t xml:space="preserve"> referred to </w:t>
      </w:r>
      <w:r w:rsidRPr="00B736F6">
        <w:rPr>
          <w:i/>
          <w:iCs/>
        </w:rPr>
        <w:t>“</w:t>
      </w:r>
      <w:r w:rsidRPr="00B736F6">
        <w:rPr>
          <w:rFonts w:eastAsia="Times New Roman" w:cstheme="minorHAnsi"/>
          <w:i/>
          <w:iCs/>
        </w:rPr>
        <w:t>cases where the pregnancy is at high risk</w:t>
      </w:r>
      <w:r w:rsidRPr="00B736F6">
        <w:t>”, whether he would consider a greater than 50% risk as sufficiently a “high risk” to consider that “</w:t>
      </w:r>
      <w:r w:rsidRPr="00B736F6">
        <w:rPr>
          <w:rFonts w:eastAsia="Times New Roman" w:cstheme="minorHAnsi"/>
          <w:i/>
          <w:iCs/>
        </w:rPr>
        <w:t xml:space="preserve">each of the fetuses has </w:t>
      </w:r>
      <w:r w:rsidRPr="00B736F6">
        <w:rPr>
          <w:rFonts w:eastAsia="Times New Roman" w:cstheme="minorHAnsi"/>
        </w:rPr>
        <w:t xml:space="preserve">the </w:t>
      </w:r>
      <w:r w:rsidR="00E03790" w:rsidRPr="00B736F6">
        <w:rPr>
          <w:rFonts w:eastAsia="Times New Roman" w:cstheme="minorHAnsi"/>
        </w:rPr>
        <w:t>status</w:t>
      </w:r>
      <w:r w:rsidRPr="00B736F6">
        <w:rPr>
          <w:rFonts w:eastAsia="Times New Roman" w:cstheme="minorHAnsi"/>
        </w:rPr>
        <w:t xml:space="preserve"> of </w:t>
      </w:r>
      <w:r w:rsidRPr="00B736F6">
        <w:rPr>
          <w:i/>
          <w:iCs/>
        </w:rPr>
        <w:t>Rodef</w:t>
      </w:r>
      <w:r w:rsidRPr="00B736F6">
        <w:t xml:space="preserve">”.  See Appendix B for additional discussion on this issue.  </w:t>
      </w:r>
    </w:p>
    <w:bookmarkEnd w:id="40"/>
    <w:p w14:paraId="565B7986" w14:textId="77777777" w:rsidR="00AA1443" w:rsidRPr="00B736F6" w:rsidRDefault="00AA1443" w:rsidP="00AA1443">
      <w:pPr>
        <w:pStyle w:val="NLECaptions"/>
        <w:spacing w:line="264" w:lineRule="auto"/>
        <w:ind w:left="900" w:hanging="1170"/>
        <w:rPr>
          <w:rFonts w:asciiTheme="minorHAnsi" w:hAnsiTheme="minorHAnsi" w:cstheme="minorHAnsi"/>
          <w:b w:val="0"/>
          <w:szCs w:val="24"/>
        </w:rPr>
      </w:pPr>
      <w:r w:rsidRPr="00B736F6">
        <w:rPr>
          <w:rFonts w:asciiTheme="minorHAnsi" w:hAnsiTheme="minorHAnsi" w:cstheme="minorHAnsi"/>
          <w:b w:val="0"/>
          <w:szCs w:val="24"/>
        </w:rPr>
        <w:t xml:space="preserve">Source 19:  Rav Shlomo Zalman Auerbach permits MPR in certain cases of high risk due to the law of </w:t>
      </w:r>
      <w:r w:rsidRPr="00B736F6">
        <w:rPr>
          <w:rFonts w:asciiTheme="minorHAnsi" w:hAnsiTheme="minorHAnsi" w:cstheme="minorHAnsi"/>
          <w:b w:val="0"/>
          <w:i/>
          <w:iCs/>
          <w:szCs w:val="24"/>
        </w:rPr>
        <w:t>Rodef</w:t>
      </w:r>
      <w:r w:rsidRPr="00B736F6">
        <w:rPr>
          <w:rFonts w:asciiTheme="minorHAnsi" w:hAnsiTheme="minorHAnsi" w:cstheme="minorHAnsi"/>
          <w:b w:val="0"/>
          <w:szCs w:val="24"/>
        </w:rPr>
        <w:t xml:space="preserve"> (</w:t>
      </w:r>
      <w:r w:rsidRPr="008C6B81">
        <w:rPr>
          <w:rFonts w:asciiTheme="minorHAnsi" w:hAnsiTheme="minorHAnsi" w:cstheme="minorHAnsi"/>
          <w:b w:val="0"/>
          <w:i/>
          <w:iCs/>
          <w:szCs w:val="24"/>
        </w:rPr>
        <w:t xml:space="preserve">Nishmat Avraham, </w:t>
      </w:r>
      <w:r w:rsidR="001A23F8" w:rsidRPr="008C6B81">
        <w:rPr>
          <w:rFonts w:asciiTheme="minorHAnsi" w:hAnsiTheme="minorHAnsi" w:cstheme="minorHAnsi"/>
          <w:b w:val="0"/>
          <w:i/>
          <w:iCs/>
          <w:szCs w:val="24"/>
        </w:rPr>
        <w:t>Siman</w:t>
      </w:r>
      <w:r w:rsidR="001A23F8" w:rsidRPr="00B736F6">
        <w:rPr>
          <w:rFonts w:asciiTheme="minorHAnsi" w:hAnsiTheme="minorHAnsi" w:cstheme="minorHAnsi"/>
          <w:b w:val="0"/>
          <w:szCs w:val="24"/>
        </w:rPr>
        <w:t xml:space="preserve"> 425</w:t>
      </w:r>
      <w:r w:rsidRPr="00B736F6">
        <w:rPr>
          <w:rFonts w:asciiTheme="minorHAnsi" w:hAnsiTheme="minorHAnsi" w:cstheme="minorHAnsi"/>
          <w:b w:val="0"/>
          <w:szCs w:val="24"/>
        </w:rPr>
        <w:t>)</w:t>
      </w:r>
      <w:r w:rsidRPr="00B736F6">
        <w:rPr>
          <w:rFonts w:asciiTheme="minorHAnsi" w:hAnsiTheme="minorHAnsi" w:cstheme="minorHAnsi"/>
          <w:b w:val="0"/>
          <w:i/>
          <w:iCs/>
          <w:szCs w:val="24"/>
        </w:rPr>
        <w:t xml:space="preserve">: </w:t>
      </w:r>
    </w:p>
    <w:p w14:paraId="55372151" w14:textId="77777777" w:rsidR="00AA1443" w:rsidRPr="00B736F6" w:rsidRDefault="00AA1443" w:rsidP="00AA1443">
      <w:pPr>
        <w:spacing w:after="0"/>
        <w:rPr>
          <w:bCs/>
          <w:sz w:val="16"/>
          <w:szCs w:val="16"/>
        </w:rPr>
      </w:pPr>
    </w:p>
    <w:tbl>
      <w:tblPr>
        <w:tblStyle w:val="TableGrid"/>
        <w:tblW w:w="10557" w:type="dxa"/>
        <w:tblInd w:w="-317" w:type="dxa"/>
        <w:tblLayout w:type="fixed"/>
        <w:tblLook w:val="04A0" w:firstRow="1" w:lastRow="0" w:firstColumn="1" w:lastColumn="0" w:noHBand="0" w:noVBand="1"/>
      </w:tblPr>
      <w:tblGrid>
        <w:gridCol w:w="5712"/>
        <w:gridCol w:w="4845"/>
      </w:tblGrid>
      <w:tr w:rsidR="00AA1443" w:rsidRPr="00B736F6" w14:paraId="4FFC91C0" w14:textId="77777777" w:rsidTr="001A23F8">
        <w:trPr>
          <w:trHeight w:val="864"/>
        </w:trPr>
        <w:tc>
          <w:tcPr>
            <w:tcW w:w="5712" w:type="dxa"/>
            <w:tcBorders>
              <w:top w:val="single" w:sz="18" w:space="0" w:color="auto"/>
              <w:left w:val="single" w:sz="4" w:space="0" w:color="auto"/>
              <w:right w:val="single" w:sz="4" w:space="0" w:color="auto"/>
            </w:tcBorders>
            <w:vAlign w:val="center"/>
          </w:tcPr>
          <w:p w14:paraId="5471AD47" w14:textId="2B001ABC" w:rsidR="00AA1443" w:rsidRPr="000F4525" w:rsidRDefault="001A23F8" w:rsidP="000F4525">
            <w:pPr>
              <w:ind w:right="75"/>
              <w:rPr>
                <w:rFonts w:cstheme="minorHAnsi"/>
                <w:sz w:val="21"/>
                <w:szCs w:val="21"/>
                <w:u w:val="single"/>
              </w:rPr>
            </w:pPr>
            <w:r w:rsidRPr="000F4525">
              <w:rPr>
                <w:rFonts w:ascii="Calibri" w:hAnsi="Calibri" w:cs="Calibri"/>
                <w:sz w:val="21"/>
                <w:szCs w:val="21"/>
              </w:rPr>
              <w:t xml:space="preserve">In a sextuplet pregnancy case, the Gaon, Rav Shlomo Zalman Auerbach, ZT”L told me that it was permitted to reduce a portion of fetuses to save the others.  In another case where doctors believed that a quadruplet pregnancy would become inviable due to the mother’s narrow pelvis, the Gaon, ZT”L permitted reduction of one or two fetuses, as the situation required.  </w:t>
            </w:r>
            <w:r w:rsidRPr="000F4525">
              <w:rPr>
                <w:rFonts w:ascii="Calibri" w:hAnsi="Calibri" w:cs="Calibri"/>
                <w:sz w:val="21"/>
                <w:szCs w:val="21"/>
                <w:u w:val="single"/>
              </w:rPr>
              <w:t xml:space="preserve">The Gaon, ZT”L explained me that in cases where the pregnancy is at high risk due to multiple fetuses, each of the fetuses has the status of a </w:t>
            </w:r>
            <w:r w:rsidRPr="000F4525">
              <w:rPr>
                <w:rFonts w:ascii="Calibri" w:hAnsi="Calibri" w:cs="Calibri"/>
                <w:i/>
                <w:iCs/>
                <w:sz w:val="21"/>
                <w:szCs w:val="21"/>
                <w:u w:val="single"/>
              </w:rPr>
              <w:t>Rodef</w:t>
            </w:r>
            <w:r w:rsidRPr="000F4525">
              <w:rPr>
                <w:rFonts w:ascii="Calibri" w:hAnsi="Calibri" w:cs="Calibri"/>
                <w:sz w:val="21"/>
                <w:szCs w:val="21"/>
                <w:u w:val="single"/>
              </w:rPr>
              <w:t xml:space="preserve"> and therefore the physicians are permitted to select those fetuses for reduction whose termination will cause the least risk of aborting the entire pregnancy</w:t>
            </w:r>
            <w:r w:rsidRPr="000F4525">
              <w:rPr>
                <w:rFonts w:ascii="Calibri" w:hAnsi="Calibri" w:cs="Calibri"/>
                <w:sz w:val="21"/>
                <w:szCs w:val="21"/>
              </w:rPr>
              <w:t>.  He also agreed that this is permissible even beyond 40 days, based on the opinion of contemporary physicians that the optimal time for reduction is between 9</w:t>
            </w:r>
            <w:r w:rsidR="00061B3E" w:rsidRPr="000F4525">
              <w:rPr>
                <w:rFonts w:ascii="Calibri" w:hAnsi="Calibri" w:cs="Calibri"/>
                <w:sz w:val="21"/>
                <w:szCs w:val="21"/>
              </w:rPr>
              <w:t>-12 weeks of gestational age.  In a case of a quadruplet pregnancy, t</w:t>
            </w:r>
            <w:r w:rsidRPr="000F4525">
              <w:rPr>
                <w:rFonts w:ascii="Calibri" w:hAnsi="Calibri" w:cs="Calibri"/>
                <w:sz w:val="21"/>
                <w:szCs w:val="21"/>
              </w:rPr>
              <w:t>he Gaon, Rav Yos</w:t>
            </w:r>
            <w:r w:rsidR="00F94013" w:rsidRPr="000F4525">
              <w:rPr>
                <w:rFonts w:ascii="Calibri" w:hAnsi="Calibri" w:cs="Calibri"/>
                <w:sz w:val="21"/>
                <w:szCs w:val="21"/>
              </w:rPr>
              <w:t>ef Sholom Elyashiv</w:t>
            </w:r>
            <w:r w:rsidR="00061B3E" w:rsidRPr="000F4525">
              <w:rPr>
                <w:rFonts w:ascii="Calibri" w:hAnsi="Calibri" w:cs="Calibri"/>
                <w:sz w:val="21"/>
                <w:szCs w:val="21"/>
              </w:rPr>
              <w:t xml:space="preserve">, </w:t>
            </w:r>
            <w:r w:rsidRPr="000F4525">
              <w:rPr>
                <w:rFonts w:ascii="Calibri" w:hAnsi="Calibri" w:cs="Calibri"/>
                <w:i/>
                <w:iCs/>
                <w:sz w:val="21"/>
                <w:szCs w:val="21"/>
              </w:rPr>
              <w:t>ZT”L</w:t>
            </w:r>
            <w:r w:rsidR="00061B3E" w:rsidRPr="000F4525">
              <w:rPr>
                <w:rFonts w:ascii="Calibri" w:hAnsi="Calibri" w:cs="Calibri"/>
                <w:sz w:val="21"/>
                <w:szCs w:val="21"/>
              </w:rPr>
              <w:t>,</w:t>
            </w:r>
            <w:r w:rsidRPr="000F4525">
              <w:rPr>
                <w:rFonts w:ascii="Calibri" w:hAnsi="Calibri" w:cs="Calibri"/>
                <w:sz w:val="21"/>
                <w:szCs w:val="21"/>
              </w:rPr>
              <w:t xml:space="preserve"> </w:t>
            </w:r>
            <w:bookmarkStart w:id="41" w:name="_Hlk484339899"/>
            <w:r w:rsidR="00061B3E" w:rsidRPr="000F4525">
              <w:rPr>
                <w:rFonts w:ascii="Calibri" w:hAnsi="Calibri" w:cs="Calibri"/>
                <w:sz w:val="21"/>
                <w:szCs w:val="21"/>
              </w:rPr>
              <w:t xml:space="preserve">told me </w:t>
            </w:r>
            <w:r w:rsidRPr="000F4525">
              <w:rPr>
                <w:rFonts w:ascii="Calibri" w:hAnsi="Calibri" w:cs="Calibri"/>
                <w:sz w:val="21"/>
                <w:szCs w:val="21"/>
              </w:rPr>
              <w:t xml:space="preserve">since the doctors </w:t>
            </w:r>
            <w:r w:rsidR="00096078" w:rsidRPr="000F4525">
              <w:rPr>
                <w:rFonts w:ascii="Calibri" w:hAnsi="Calibri" w:cs="Calibri"/>
                <w:sz w:val="21"/>
                <w:szCs w:val="21"/>
              </w:rPr>
              <w:t>assess that</w:t>
            </w:r>
            <w:r w:rsidRPr="000F4525">
              <w:rPr>
                <w:rFonts w:ascii="Calibri" w:hAnsi="Calibri" w:cs="Calibri"/>
                <w:sz w:val="21"/>
                <w:szCs w:val="21"/>
              </w:rPr>
              <w:t xml:space="preserve"> there is danger that all fetuses will be miscarried, it is permitted to reduce.  </w:t>
            </w:r>
            <w:bookmarkEnd w:id="41"/>
            <w:r w:rsidRPr="000F4525">
              <w:rPr>
                <w:rFonts w:ascii="Calibri" w:hAnsi="Calibri" w:cs="Calibri"/>
                <w:sz w:val="21"/>
                <w:szCs w:val="21"/>
              </w:rPr>
              <w:t xml:space="preserve">On the other hand, it is known to me that the Gaon (Rav Elyashiv), </w:t>
            </w:r>
            <w:r w:rsidRPr="000F4525">
              <w:rPr>
                <w:rFonts w:ascii="Calibri" w:hAnsi="Calibri" w:cs="Calibri"/>
                <w:i/>
                <w:iCs/>
                <w:sz w:val="21"/>
                <w:szCs w:val="21"/>
              </w:rPr>
              <w:t xml:space="preserve">ZT”L, </w:t>
            </w:r>
            <w:r w:rsidRPr="000F4525">
              <w:rPr>
                <w:rFonts w:ascii="Calibri" w:hAnsi="Calibri" w:cs="Calibri"/>
                <w:sz w:val="21"/>
                <w:szCs w:val="21"/>
              </w:rPr>
              <w:t>forbade reducing a triplet pregnancy.</w:t>
            </w:r>
          </w:p>
        </w:tc>
        <w:tc>
          <w:tcPr>
            <w:tcW w:w="4845" w:type="dxa"/>
            <w:tcBorders>
              <w:top w:val="single" w:sz="18" w:space="0" w:color="auto"/>
              <w:left w:val="single" w:sz="4" w:space="0" w:color="auto"/>
              <w:right w:val="single" w:sz="4" w:space="0" w:color="auto"/>
            </w:tcBorders>
            <w:vAlign w:val="center"/>
          </w:tcPr>
          <w:p w14:paraId="3242CADE" w14:textId="6DAD6518" w:rsidR="003A29B8" w:rsidRPr="00010062" w:rsidRDefault="003A29B8" w:rsidP="0028161D">
            <w:pPr>
              <w:bidi/>
              <w:spacing w:after="120"/>
              <w:rPr>
                <w:sz w:val="27"/>
                <w:szCs w:val="27"/>
              </w:rPr>
            </w:pPr>
            <w:r w:rsidRPr="00010062">
              <w:rPr>
                <w:rFonts w:ascii="Times New Roman" w:hAnsi="Times New Roman" w:cs="Times New Roman"/>
                <w:sz w:val="27"/>
                <w:szCs w:val="27"/>
                <w:u w:val="single"/>
                <w:rtl/>
              </w:rPr>
              <w:t>נשמת אברהם ח</w:t>
            </w:r>
            <w:r w:rsidR="000F4525" w:rsidRPr="001A38B5">
              <w:rPr>
                <w:rFonts w:asciiTheme="majorBidi" w:eastAsia="Times New Roman" w:hAnsiTheme="majorBidi" w:cs="Times New Roman"/>
                <w:color w:val="222222"/>
                <w:sz w:val="25"/>
                <w:szCs w:val="25"/>
                <w:rtl/>
              </w:rPr>
              <w:t>ו</w:t>
            </w:r>
            <w:r w:rsidRPr="00010062">
              <w:rPr>
                <w:rFonts w:ascii="Times New Roman" w:hAnsi="Times New Roman" w:cs="Times New Roman"/>
                <w:sz w:val="27"/>
                <w:szCs w:val="27"/>
                <w:u w:val="single"/>
                <w:rtl/>
              </w:rPr>
              <w:t>שן משפט סימן תכה</w:t>
            </w:r>
            <w:r w:rsidRPr="000F4525">
              <w:rPr>
                <w:rFonts w:ascii="Times New Roman" w:hAnsi="Times New Roman" w:cs="Times New Roman"/>
                <w:sz w:val="27"/>
                <w:szCs w:val="27"/>
                <w:rtl/>
              </w:rPr>
              <w:t>:</w:t>
            </w:r>
          </w:p>
          <w:p w14:paraId="46C7C3E1" w14:textId="77777777" w:rsidR="00AA1443" w:rsidRPr="00B736F6" w:rsidRDefault="001A23F8" w:rsidP="001A38B5">
            <w:pPr>
              <w:shd w:val="clear" w:color="auto" w:fill="FFFFFF"/>
              <w:bidi/>
              <w:spacing w:line="300" w:lineRule="auto"/>
              <w:rPr>
                <w:rFonts w:asciiTheme="majorBidi" w:eastAsia="Times New Roman" w:hAnsiTheme="majorBidi" w:cstheme="majorBidi"/>
                <w:color w:val="222222"/>
                <w:sz w:val="24"/>
                <w:szCs w:val="24"/>
              </w:rPr>
            </w:pPr>
            <w:r w:rsidRPr="001A38B5">
              <w:rPr>
                <w:rFonts w:asciiTheme="majorBidi" w:eastAsia="Times New Roman" w:hAnsiTheme="majorBidi" w:cs="Times New Roman"/>
                <w:color w:val="222222"/>
                <w:sz w:val="25"/>
                <w:szCs w:val="25"/>
                <w:rtl/>
              </w:rPr>
              <w:t xml:space="preserve">בשאלה של ששיה אמר לי הגרש"ז אויערבאך זצ"ל שמותר לגרום להפלה חלק מהעוברים כדי להציל האחרים.  במקרה אחר באשה עם רביעיה דעת הרופאים שלא תוכל להמשיך עם הריונה עקב האגן הקטן והתיר הגאון זצ"ל שיפילו אחד או שנים מהעוברים לפי הצורך. </w:t>
            </w:r>
            <w:r w:rsidRPr="001A38B5">
              <w:rPr>
                <w:rFonts w:asciiTheme="majorBidi" w:eastAsia="Times New Roman" w:hAnsiTheme="majorBidi" w:cs="Times New Roman"/>
                <w:color w:val="222222"/>
                <w:sz w:val="25"/>
                <w:szCs w:val="25"/>
                <w:u w:val="single"/>
                <w:rtl/>
              </w:rPr>
              <w:t>הסביר לי הגאון זצ"ל שבמקרה של הריון בסיכון גבוה עקב ריבוי עוברים כל אחד מהעוברים יש לו דין של רודף ולכן מותר לרופא להרוג חלק מהם בזריקה בבחירת אותם לפי שיקול רופאי שהריגתם יגרום לסיכוי הקטן ביותר של הפלת כולם</w:t>
            </w:r>
            <w:r w:rsidRPr="001A38B5">
              <w:rPr>
                <w:rFonts w:asciiTheme="majorBidi" w:eastAsia="Times New Roman" w:hAnsiTheme="majorBidi" w:cs="Times New Roman"/>
                <w:color w:val="222222"/>
                <w:sz w:val="25"/>
                <w:szCs w:val="25"/>
                <w:rtl/>
              </w:rPr>
              <w:t>. והוא זצ"ל גם הסכים שמותר לעשות זאת אחרי ארבעים יום (מבחינת רפואי הזמן האופטימי לבצע דילול הוא בין תשע לשתים-עשרה שבועות של הריון). ואמר לי הגרי"ש אלישיב שליט"א שכיון שהרופאים אומרים שיש סכנה ברביעיה שתפיל את כולם, מותר לדלל. . מאידך ידוע לי שהגאון שליט"א אסר דילול בשלישיה</w:t>
            </w:r>
            <w:r w:rsidRPr="00B736F6">
              <w:rPr>
                <w:rFonts w:asciiTheme="majorBidi" w:eastAsia="Times New Roman" w:hAnsiTheme="majorBidi" w:cs="Times New Roman"/>
                <w:color w:val="222222"/>
                <w:sz w:val="24"/>
                <w:szCs w:val="24"/>
                <w:rtl/>
              </w:rPr>
              <w:t>.</w:t>
            </w:r>
          </w:p>
        </w:tc>
      </w:tr>
    </w:tbl>
    <w:p w14:paraId="29AEA2FB" w14:textId="65867479" w:rsidR="00C52846" w:rsidRPr="00B736F6" w:rsidRDefault="00C52846" w:rsidP="00A81627">
      <w:pPr>
        <w:pStyle w:val="Style1B"/>
        <w:numPr>
          <w:ilvl w:val="1"/>
          <w:numId w:val="7"/>
        </w:numPr>
        <w:spacing w:before="240"/>
      </w:pPr>
      <w:r w:rsidRPr="00B736F6">
        <w:t xml:space="preserve">In personal correspondence with Rabbi Dr. Zalman Levine </w:t>
      </w:r>
      <w:r w:rsidR="00F36C10" w:rsidRPr="00B736F6">
        <w:t>(Reference 5</w:t>
      </w:r>
      <w:r w:rsidRPr="00B736F6">
        <w:t xml:space="preserve">), </w:t>
      </w:r>
      <w:r w:rsidRPr="00B736F6">
        <w:rPr>
          <w:i/>
          <w:iCs/>
        </w:rPr>
        <w:t xml:space="preserve">Rav Yosef Sholom Elyashiv </w:t>
      </w:r>
      <w:r w:rsidRPr="00B736F6">
        <w:t>ruled</w:t>
      </w:r>
      <w:r w:rsidRPr="00B736F6">
        <w:rPr>
          <w:i/>
          <w:iCs/>
        </w:rPr>
        <w:t xml:space="preserve"> </w:t>
      </w:r>
      <w:r w:rsidRPr="00B736F6">
        <w:t xml:space="preserve">that the single </w:t>
      </w:r>
      <w:r w:rsidR="00E03790" w:rsidRPr="00B736F6">
        <w:t xml:space="preserve">deciding </w:t>
      </w:r>
      <w:r w:rsidRPr="00B736F6">
        <w:t xml:space="preserve">factor </w:t>
      </w:r>
      <w:r w:rsidR="00E03790" w:rsidRPr="00B736F6">
        <w:t>for permitting</w:t>
      </w:r>
      <w:r w:rsidRPr="00B736F6">
        <w:t xml:space="preserve"> MPR is the probability of mortality for each of the fetuses.  </w:t>
      </w:r>
      <w:r w:rsidRPr="00B736F6">
        <w:rPr>
          <w:i/>
          <w:iCs/>
        </w:rPr>
        <w:t>Rav Elyashiv</w:t>
      </w:r>
      <w:r w:rsidRPr="00B736F6">
        <w:t xml:space="preserve"> permitted MPR (in a specific case presented to him by </w:t>
      </w:r>
      <w:bookmarkStart w:id="42" w:name="_Hlk487706920"/>
      <w:r w:rsidR="00991CDA">
        <w:t xml:space="preserve">Rabbi </w:t>
      </w:r>
      <w:r w:rsidRPr="00B736F6">
        <w:t>Dr. Levine</w:t>
      </w:r>
      <w:bookmarkEnd w:id="42"/>
      <w:r w:rsidRPr="00B736F6">
        <w:t xml:space="preserve">) if the probability of all fetuses perishing was greater than 50% (in the absence of intervention).  In addition, </w:t>
      </w:r>
      <w:r w:rsidRPr="00B736F6">
        <w:rPr>
          <w:i/>
          <w:iCs/>
        </w:rPr>
        <w:t>Rav Elyashiv</w:t>
      </w:r>
      <w:r w:rsidRPr="00B736F6">
        <w:t xml:space="preserve"> ruled that major disability or morbidity (which is common in surviving multifetal-pregnancy babies) may not be considered a factor in allowing MPR.  </w:t>
      </w:r>
    </w:p>
    <w:p w14:paraId="310EC2F2" w14:textId="77777777" w:rsidR="00B9584E" w:rsidRPr="00B736F6" w:rsidRDefault="00B9584E" w:rsidP="00D513D7">
      <w:pPr>
        <w:pStyle w:val="Style1B"/>
        <w:numPr>
          <w:ilvl w:val="0"/>
          <w:numId w:val="30"/>
        </w:numPr>
        <w:spacing w:after="120"/>
        <w:ind w:left="630" w:hanging="630"/>
      </w:pPr>
      <w:r w:rsidRPr="00B736F6">
        <w:t xml:space="preserve">Possible approaches for viewing MPR in </w:t>
      </w:r>
      <w:r w:rsidRPr="00B736F6">
        <w:rPr>
          <w:i/>
          <w:iCs/>
        </w:rPr>
        <w:t>Halacha</w:t>
      </w:r>
      <w:r w:rsidRPr="00B736F6">
        <w:t>, according to Rav Moshe’s</w:t>
      </w:r>
      <w:r w:rsidRPr="00B736F6">
        <w:rPr>
          <w:i/>
          <w:iCs/>
        </w:rPr>
        <w:t xml:space="preserve"> </w:t>
      </w:r>
      <w:r w:rsidRPr="00B736F6">
        <w:t>teachings:</w:t>
      </w:r>
    </w:p>
    <w:p w14:paraId="47CB8C31" w14:textId="04EC285A" w:rsidR="00B9584E" w:rsidRPr="00B736F6" w:rsidRDefault="00B9584E" w:rsidP="00936013">
      <w:pPr>
        <w:pStyle w:val="Style1B"/>
        <w:ind w:left="1170" w:hanging="720"/>
      </w:pPr>
      <w:r w:rsidRPr="00B736F6">
        <w:rPr>
          <w:u w:val="single"/>
        </w:rPr>
        <w:t>NOTE</w:t>
      </w:r>
      <w:r w:rsidRPr="00B736F6">
        <w:t xml:space="preserve">:  Rav Moshe has not published any ruling on the permissibility of MPR probably </w:t>
      </w:r>
      <w:r w:rsidR="00527C26">
        <w:t>because</w:t>
      </w:r>
      <w:r w:rsidRPr="00B736F6">
        <w:t xml:space="preserve"> this procedure only became available in the 1980s.  Thus, any thoughts below are intended as merely an attempt to logically extend Rav Moshe’s </w:t>
      </w:r>
      <w:r w:rsidRPr="00B736F6">
        <w:rPr>
          <w:i/>
          <w:iCs/>
        </w:rPr>
        <w:t>Halachic</w:t>
      </w:r>
      <w:r w:rsidRPr="00B736F6">
        <w:t xml:space="preserve"> analysis from the fugitive and obstructed labor situations discussed above</w:t>
      </w:r>
      <w:r w:rsidR="00991CDA">
        <w:t>,</w:t>
      </w:r>
      <w:r w:rsidRPr="00B736F6">
        <w:t xml:space="preserve"> to multifetal pregnancy.</w:t>
      </w:r>
    </w:p>
    <w:p w14:paraId="55975F15" w14:textId="50C88B98" w:rsidR="00B9584E" w:rsidRPr="00B736F6" w:rsidRDefault="00B9584E" w:rsidP="0004744D">
      <w:pPr>
        <w:pStyle w:val="Style1B"/>
        <w:numPr>
          <w:ilvl w:val="1"/>
          <w:numId w:val="11"/>
        </w:numPr>
      </w:pPr>
      <w:r w:rsidRPr="00B736F6">
        <w:lastRenderedPageBreak/>
        <w:t>Rav Hershel Schachter</w:t>
      </w:r>
      <w:r w:rsidRPr="00B736F6">
        <w:rPr>
          <w:i/>
          <w:iCs/>
        </w:rPr>
        <w:t xml:space="preserve"> </w:t>
      </w:r>
      <w:r w:rsidRPr="00B736F6">
        <w:t xml:space="preserve">(Reference </w:t>
      </w:r>
      <w:r w:rsidR="004562BB" w:rsidRPr="00B736F6">
        <w:t>8</w:t>
      </w:r>
      <w:r w:rsidRPr="00B736F6">
        <w:t xml:space="preserve">) explains that the position of Rav Moshe, i.e., the prohibition of feticide is included under </w:t>
      </w:r>
      <w:r w:rsidR="00D733E5" w:rsidRPr="00B736F6">
        <w:rPr>
          <w:rFonts w:ascii="Calibri" w:hAnsi="Calibri" w:cs="Calibri"/>
          <w:i/>
          <w:iCs/>
        </w:rPr>
        <w:t>Lo Tirtzach</w:t>
      </w:r>
      <w:r w:rsidR="0049614B">
        <w:t xml:space="preserve"> </w:t>
      </w:r>
      <w:bookmarkStart w:id="43" w:name="_Hlk487685876"/>
      <w:r w:rsidR="0049614B">
        <w:t>(“thou shall not murder”)</w:t>
      </w:r>
      <w:r w:rsidRPr="00B736F6">
        <w:t xml:space="preserve"> </w:t>
      </w:r>
      <w:bookmarkEnd w:id="43"/>
      <w:r w:rsidRPr="00B736F6">
        <w:t>is based upon the eventuality that a fetus would become a viable born person (</w:t>
      </w:r>
      <w:r w:rsidRPr="00B736F6">
        <w:rPr>
          <w:rFonts w:ascii="Times New Roman" w:hAnsi="Times New Roman" w:cs="Times New Roman"/>
          <w:sz w:val="26"/>
          <w:szCs w:val="26"/>
          <w:rtl/>
        </w:rPr>
        <w:t>על שׁם סופו</w:t>
      </w:r>
      <w:r w:rsidRPr="00B736F6">
        <w:t xml:space="preserve">).  Therefore, if the physicians state with near certainty that all fetuses will die unless MPR is performed, since the eventuality of a viable born person does not exist, there would be no prohibition of </w:t>
      </w:r>
      <w:r w:rsidR="00D733E5" w:rsidRPr="00B736F6">
        <w:rPr>
          <w:rFonts w:ascii="Calibri" w:hAnsi="Calibri" w:cs="Calibri"/>
          <w:i/>
          <w:iCs/>
        </w:rPr>
        <w:t>Lo Tirtzach</w:t>
      </w:r>
      <w:r w:rsidRPr="00B736F6">
        <w:t xml:space="preserve"> and therefore MPR would be permitted to save the remaining fetuses.  According to this explanation, Rav Moshe would not agree with Rav Elyashiv that a mortality risk of greater than 50% would suffice to permit MPR, as Rav Moshe would require a much higher mortality risk to permit MPR. </w:t>
      </w:r>
    </w:p>
    <w:p w14:paraId="4AC8A155" w14:textId="205164AD" w:rsidR="000F024C" w:rsidRPr="00B736F6" w:rsidRDefault="000F024C" w:rsidP="000F024C">
      <w:pPr>
        <w:pStyle w:val="Style1B"/>
        <w:numPr>
          <w:ilvl w:val="1"/>
          <w:numId w:val="10"/>
        </w:numPr>
      </w:pPr>
      <w:bookmarkStart w:id="44" w:name="_Hlk484451854"/>
      <w:r w:rsidRPr="00B736F6">
        <w:t>Despite the various questions raised above, there is reason to suggest that Rav Moshe would agree with Rav Shlomo Zalman</w:t>
      </w:r>
      <w:r w:rsidRPr="00B736F6">
        <w:rPr>
          <w:i/>
          <w:iCs/>
        </w:rPr>
        <w:t xml:space="preserve"> </w:t>
      </w:r>
      <w:r w:rsidRPr="00B736F6">
        <w:t xml:space="preserve">that MPR could be permitted by defining the fetus(es) that the physicians wish to reduce as a </w:t>
      </w:r>
      <w:r w:rsidRPr="00B736F6">
        <w:rPr>
          <w:i/>
        </w:rPr>
        <w:t>Rodef</w:t>
      </w:r>
      <w:r w:rsidRPr="00B736F6">
        <w:t xml:space="preserve"> (or </w:t>
      </w:r>
      <w:r w:rsidRPr="00B736F6">
        <w:rPr>
          <w:i/>
        </w:rPr>
        <w:t>Rodfim</w:t>
      </w:r>
      <w:r w:rsidRPr="00B736F6">
        <w:t xml:space="preserve">) </w:t>
      </w:r>
      <w:r w:rsidRPr="00B736F6">
        <w:rPr>
          <w:rFonts w:eastAsia="Times New Roman" w:cstheme="minorHAnsi"/>
          <w:color w:val="333333"/>
        </w:rPr>
        <w:t>s</w:t>
      </w:r>
      <w:r w:rsidRPr="00B736F6">
        <w:t xml:space="preserve">ince Rav Moshe believes that the law of </w:t>
      </w:r>
      <w:r w:rsidRPr="00B736F6">
        <w:rPr>
          <w:rFonts w:ascii="Calibri" w:hAnsi="Calibri" w:cs="Calibri"/>
          <w:i/>
          <w:iCs/>
        </w:rPr>
        <w:t>Rodef</w:t>
      </w:r>
      <w:r w:rsidRPr="00B736F6">
        <w:t xml:space="preserve"> applies even to unintentional </w:t>
      </w:r>
      <w:r w:rsidR="00E45B60" w:rsidRPr="00B736F6">
        <w:rPr>
          <w:rFonts w:ascii="Calibri" w:hAnsi="Calibri" w:cs="Calibri"/>
        </w:rPr>
        <w:t>pursuit</w:t>
      </w:r>
      <w:r w:rsidR="00BA5B63" w:rsidRPr="00B736F6">
        <w:rPr>
          <w:rFonts w:cstheme="minorHAnsi"/>
        </w:rPr>
        <w:t>.</w:t>
      </w:r>
      <w:r w:rsidRPr="00B736F6">
        <w:t xml:space="preserve">  However, we previously challenged this approach, asserting that</w:t>
      </w:r>
      <w:r w:rsidR="00EB484F" w:rsidRPr="00B736F6">
        <w:t xml:space="preserve"> all the fetuses are </w:t>
      </w:r>
      <w:r w:rsidR="000224C6" w:rsidRPr="00B736F6">
        <w:t>“</w:t>
      </w:r>
      <w:r w:rsidR="000224C6" w:rsidRPr="00B736F6">
        <w:rPr>
          <w:i/>
          <w:iCs/>
        </w:rPr>
        <w:t>equal and opposing pursuers</w:t>
      </w:r>
      <w:r w:rsidR="00B85872" w:rsidRPr="00B736F6">
        <w:rPr>
          <w:i/>
          <w:iCs/>
        </w:rPr>
        <w:t>”</w:t>
      </w:r>
      <w:r w:rsidR="000224C6" w:rsidRPr="00B736F6">
        <w:rPr>
          <w:iCs/>
        </w:rPr>
        <w:t xml:space="preserve"> </w:t>
      </w:r>
      <w:r w:rsidRPr="00B736F6">
        <w:t xml:space="preserve">just as in the ‘fugitive with escape capability’ </w:t>
      </w:r>
      <w:r w:rsidR="00114A53">
        <w:t xml:space="preserve">case.  As such, we should say: </w:t>
      </w:r>
      <w:r w:rsidR="00010E20">
        <w:rPr>
          <w:i/>
          <w:iCs/>
        </w:rPr>
        <w:t>“</w:t>
      </w:r>
      <w:r w:rsidR="00010E20">
        <w:rPr>
          <w:rFonts w:ascii="Calibri" w:hAnsi="Calibri" w:cs="Calibri"/>
          <w:i/>
          <w:iCs/>
        </w:rPr>
        <w:t>Mai Chazit</w:t>
      </w:r>
      <w:r w:rsidR="00010E20">
        <w:rPr>
          <w:rFonts w:cs="Arial"/>
          <w:i/>
          <w:iCs/>
        </w:rPr>
        <w:t xml:space="preserve"> - </w:t>
      </w:r>
      <w:bookmarkStart w:id="45" w:name="_Hlk487619057"/>
      <w:r w:rsidR="00010E20">
        <w:rPr>
          <w:i/>
          <w:iCs/>
        </w:rPr>
        <w:t xml:space="preserve">why should we presume that the fetus X is more of a </w:t>
      </w:r>
      <w:r w:rsidR="00010E20">
        <w:rPr>
          <w:rFonts w:ascii="Calibri" w:hAnsi="Calibri" w:cs="Calibri"/>
          <w:i/>
          <w:iCs/>
        </w:rPr>
        <w:t>Rodef</w:t>
      </w:r>
      <w:r w:rsidR="00010E20">
        <w:rPr>
          <w:i/>
          <w:iCs/>
          <w:rtl/>
        </w:rPr>
        <w:t xml:space="preserve"> </w:t>
      </w:r>
      <w:r w:rsidR="00010E20">
        <w:rPr>
          <w:i/>
          <w:iCs/>
        </w:rPr>
        <w:t xml:space="preserve">after the other fetuses than they are </w:t>
      </w:r>
      <w:r w:rsidR="00010E20">
        <w:rPr>
          <w:rFonts w:ascii="Calibri" w:hAnsi="Calibri" w:cs="Calibri"/>
          <w:i/>
          <w:iCs/>
        </w:rPr>
        <w:t>Rodfim</w:t>
      </w:r>
      <w:r w:rsidR="00010E20">
        <w:rPr>
          <w:rFonts w:cs="Arial"/>
          <w:i/>
          <w:iCs/>
          <w:rtl/>
        </w:rPr>
        <w:t xml:space="preserve"> </w:t>
      </w:r>
      <w:r w:rsidR="00010E20">
        <w:rPr>
          <w:rFonts w:cs="Arial"/>
          <w:i/>
          <w:iCs/>
        </w:rPr>
        <w:t>after him</w:t>
      </w:r>
      <w:r w:rsidR="00010E20">
        <w:rPr>
          <w:i/>
          <w:iCs/>
        </w:rPr>
        <w:t>?</w:t>
      </w:r>
      <w:bookmarkEnd w:id="45"/>
      <w:r w:rsidR="00010E20">
        <w:rPr>
          <w:i/>
          <w:iCs/>
        </w:rPr>
        <w:t>”</w:t>
      </w:r>
    </w:p>
    <w:p w14:paraId="35A44417" w14:textId="7AB7D4BF" w:rsidR="000F024C" w:rsidRPr="00B736F6" w:rsidRDefault="000F024C" w:rsidP="000F024C">
      <w:pPr>
        <w:pStyle w:val="Style1B"/>
        <w:numPr>
          <w:ilvl w:val="1"/>
          <w:numId w:val="10"/>
        </w:numPr>
      </w:pPr>
      <w:bookmarkStart w:id="46" w:name="_Hlk484451973"/>
      <w:r w:rsidRPr="00B736F6">
        <w:t>An approach is presented in Figures 2a&amp;b and 3 to re</w:t>
      </w:r>
      <w:r w:rsidR="007E6BF3" w:rsidRPr="00B736F6">
        <w:t>solve</w:t>
      </w:r>
      <w:r w:rsidRPr="00B736F6">
        <w:t xml:space="preserve"> this difficulty based on Rav Moshe’s writings regarding the obstructed labor and the fugitive cases.  This approach posits that there is a fundamental difference between the ‘partially emerged fetus’ and the ‘fugitive with escape capability’ situations</w:t>
      </w:r>
      <w:r w:rsidR="00ED2460" w:rsidRPr="00B736F6">
        <w:t>, on one hand,</w:t>
      </w:r>
      <w:r w:rsidRPr="00B736F6">
        <w:t xml:space="preserve"> versus the multifetal pregnancy situation</w:t>
      </w:r>
      <w:r w:rsidR="00ED2460" w:rsidRPr="00B736F6">
        <w:t xml:space="preserve"> on the other hand</w:t>
      </w:r>
      <w:r w:rsidRPr="00B736F6">
        <w:t xml:space="preserve">.  We suggest that the problem of </w:t>
      </w:r>
      <w:r w:rsidR="00B85872" w:rsidRPr="00B736F6">
        <w:t>“</w:t>
      </w:r>
      <w:r w:rsidR="00B85872" w:rsidRPr="00B736F6">
        <w:rPr>
          <w:i/>
          <w:iCs/>
        </w:rPr>
        <w:t>equal and opposing pursuers”</w:t>
      </w:r>
      <w:r w:rsidR="00B85872" w:rsidRPr="00B736F6">
        <w:rPr>
          <w:iCs/>
        </w:rPr>
        <w:t xml:space="preserve"> </w:t>
      </w:r>
      <w:r w:rsidRPr="00B736F6">
        <w:t>would</w:t>
      </w:r>
      <w:r w:rsidR="00A35748" w:rsidRPr="00B736F6">
        <w:rPr>
          <w:rFonts w:cs="Arial"/>
          <w:bCs/>
        </w:rPr>
        <w:t xml:space="preserve"> only apply</w:t>
      </w:r>
      <w:r w:rsidRPr="00B736F6">
        <w:rPr>
          <w:rFonts w:cs="Arial"/>
          <w:bCs/>
        </w:rPr>
        <w:t xml:space="preserve"> to prohibit feticide and hand-over in the</w:t>
      </w:r>
      <w:r w:rsidR="00F94013">
        <w:t xml:space="preserve"> ‘partially-</w:t>
      </w:r>
      <w:r w:rsidRPr="00B736F6">
        <w:t xml:space="preserve">emerged fetus’ and ‘fugitive with escape capability’ </w:t>
      </w:r>
      <w:r w:rsidRPr="00B736F6">
        <w:rPr>
          <w:rFonts w:cs="Arial"/>
          <w:bCs/>
        </w:rPr>
        <w:t xml:space="preserve">situations, respectively, but would not apply in </w:t>
      </w:r>
      <w:r w:rsidRPr="00B736F6">
        <w:t>the multifetal pregnancy situation</w:t>
      </w:r>
      <w:r w:rsidRPr="00B736F6">
        <w:rPr>
          <w:rFonts w:cs="Arial"/>
          <w:bCs/>
        </w:rPr>
        <w:t xml:space="preserve">.  </w:t>
      </w:r>
    </w:p>
    <w:p w14:paraId="64752ADF" w14:textId="0C7C7B07" w:rsidR="00BD0F23" w:rsidRPr="00B736F6" w:rsidRDefault="00BD0F23" w:rsidP="00991CDA">
      <w:pPr>
        <w:pStyle w:val="Style1B"/>
        <w:numPr>
          <w:ilvl w:val="2"/>
          <w:numId w:val="33"/>
        </w:numPr>
        <w:ind w:hanging="270"/>
      </w:pPr>
      <w:bookmarkStart w:id="47" w:name="_Hlk487619167"/>
      <w:bookmarkEnd w:id="44"/>
      <w:bookmarkEnd w:id="46"/>
      <w:r w:rsidRPr="00B736F6">
        <w:t xml:space="preserve">In the fetus and fugitive situations, there are clearly </w:t>
      </w:r>
      <w:r w:rsidR="00C956C5" w:rsidRPr="00B736F6">
        <w:t>mutually “opposing</w:t>
      </w:r>
      <w:r w:rsidRPr="00B736F6">
        <w:t xml:space="preserve">” </w:t>
      </w:r>
      <w:r w:rsidR="00E45B60" w:rsidRPr="00B736F6">
        <w:rPr>
          <w:rFonts w:ascii="Calibri" w:hAnsi="Calibri" w:cs="Calibri"/>
        </w:rPr>
        <w:t>pursuit</w:t>
      </w:r>
      <w:r w:rsidRPr="00B736F6">
        <w:t xml:space="preserve">-forces, i.e., the </w:t>
      </w:r>
      <w:r w:rsidR="00E45B60" w:rsidRPr="00B736F6">
        <w:rPr>
          <w:rFonts w:ascii="Calibri" w:hAnsi="Calibri" w:cs="Calibri"/>
        </w:rPr>
        <w:t>pursuit</w:t>
      </w:r>
      <w:r w:rsidRPr="00B736F6">
        <w:t xml:space="preserve"> is bidirectional </w:t>
      </w:r>
      <w:r w:rsidRPr="00114A53">
        <w:t xml:space="preserve">(see Figure 2a&amp;b).  </w:t>
      </w:r>
      <w:r w:rsidRPr="00B736F6">
        <w:t xml:space="preserve">Thus, unless the following two conditions are met, we may not select between the competing </w:t>
      </w:r>
      <w:r w:rsidR="00E45B60" w:rsidRPr="00B736F6">
        <w:rPr>
          <w:rFonts w:ascii="Calibri" w:hAnsi="Calibri" w:cs="Calibri"/>
        </w:rPr>
        <w:t>pursuit</w:t>
      </w:r>
      <w:r w:rsidRPr="00B736F6">
        <w:t xml:space="preserve">-forces to assign a definitive </w:t>
      </w:r>
      <w:r w:rsidRPr="00B736F6">
        <w:rPr>
          <w:rFonts w:ascii="Calibri" w:hAnsi="Calibri" w:cs="Calibri"/>
          <w:i/>
          <w:iCs/>
        </w:rPr>
        <w:t>Rodef:</w:t>
      </w:r>
      <w:r w:rsidR="00114A53">
        <w:t xml:space="preserve"> </w:t>
      </w:r>
      <w:r w:rsidRPr="00B736F6">
        <w:t xml:space="preserve">1) a designated (singled-out) </w:t>
      </w:r>
      <w:r w:rsidRPr="00B736F6">
        <w:rPr>
          <w:rFonts w:ascii="Calibri" w:hAnsi="Calibri" w:cs="Calibri"/>
          <w:i/>
          <w:iCs/>
        </w:rPr>
        <w:t>Rodef</w:t>
      </w:r>
      <w:r w:rsidRPr="00B736F6">
        <w:t>, and 2) a ‘</w:t>
      </w:r>
      <w:r w:rsidR="00E45B60" w:rsidRPr="00B736F6">
        <w:rPr>
          <w:rFonts w:ascii="Calibri" w:hAnsi="Calibri" w:cs="Calibri"/>
          <w:i/>
          <w:iCs/>
        </w:rPr>
        <w:t>pursuit</w:t>
      </w:r>
      <w:r w:rsidRPr="00B736F6">
        <w:rPr>
          <w:i/>
        </w:rPr>
        <w:t>-differential’</w:t>
      </w:r>
      <w:r w:rsidRPr="00B736F6">
        <w:rPr>
          <w:rFonts w:ascii="Calibri" w:hAnsi="Calibri" w:cs="Calibri"/>
          <w:i/>
          <w:iCs/>
        </w:rPr>
        <w:t xml:space="preserve"> </w:t>
      </w:r>
      <w:r w:rsidRPr="00B736F6">
        <w:rPr>
          <w:rFonts w:ascii="Calibri" w:hAnsi="Calibri" w:cs="Calibri"/>
          <w:iCs/>
        </w:rPr>
        <w:t xml:space="preserve">between the two parties. </w:t>
      </w:r>
      <w:r w:rsidR="00991CDA">
        <w:rPr>
          <w:rFonts w:ascii="Calibri" w:hAnsi="Calibri" w:cs="Calibri"/>
          <w:iCs/>
        </w:rPr>
        <w:t xml:space="preserve"> </w:t>
      </w:r>
      <w:r w:rsidR="00114A53">
        <w:t>A</w:t>
      </w:r>
      <w:r w:rsidR="002C35D7">
        <w:t>c</w:t>
      </w:r>
      <w:r w:rsidR="00114A53">
        <w:t>cordingly</w:t>
      </w:r>
      <w:r w:rsidRPr="00B736F6">
        <w:t xml:space="preserve">, we may only assign a definitive </w:t>
      </w:r>
      <w:r w:rsidRPr="00B736F6">
        <w:rPr>
          <w:rFonts w:ascii="Calibri" w:hAnsi="Calibri" w:cs="Calibri"/>
          <w:i/>
          <w:iCs/>
        </w:rPr>
        <w:t xml:space="preserve">Rodef </w:t>
      </w:r>
      <w:r w:rsidRPr="00B736F6">
        <w:rPr>
          <w:rFonts w:ascii="Calibri" w:hAnsi="Calibri" w:cs="Calibri"/>
          <w:iCs/>
        </w:rPr>
        <w:t>status</w:t>
      </w:r>
      <w:r w:rsidRPr="00B736F6">
        <w:rPr>
          <w:rFonts w:ascii="Calibri" w:hAnsi="Calibri" w:cs="Calibri"/>
          <w:i/>
          <w:iCs/>
        </w:rPr>
        <w:t xml:space="preserve"> </w:t>
      </w:r>
      <w:r w:rsidRPr="00B736F6">
        <w:t xml:space="preserve">in the ‘non-emerged fetus’ and ‘fugitive without escape capability’ </w:t>
      </w:r>
      <w:r w:rsidRPr="00B736F6">
        <w:rPr>
          <w:rFonts w:cs="Arial"/>
          <w:bCs/>
        </w:rPr>
        <w:t xml:space="preserve">situations, </w:t>
      </w:r>
      <w:r w:rsidR="008E51E1" w:rsidRPr="00B736F6">
        <w:t>because</w:t>
      </w:r>
      <w:r w:rsidRPr="00B736F6">
        <w:t xml:space="preserve"> there is either a ‘</w:t>
      </w:r>
      <w:r w:rsidRPr="00B736F6">
        <w:rPr>
          <w:rFonts w:ascii="Calibri" w:hAnsi="Calibri" w:cs="Calibri"/>
          <w:i/>
          <w:iCs/>
        </w:rPr>
        <w:t>Nefesh</w:t>
      </w:r>
      <w:r w:rsidRPr="00B736F6">
        <w:t>-</w:t>
      </w:r>
      <w:r w:rsidRPr="00B736F6">
        <w:rPr>
          <w:i/>
        </w:rPr>
        <w:t>differential</w:t>
      </w:r>
      <w:r w:rsidRPr="00B736F6">
        <w:t xml:space="preserve">’ (between the full </w:t>
      </w:r>
      <w:r w:rsidRPr="00B736F6">
        <w:rPr>
          <w:rFonts w:ascii="Calibri" w:hAnsi="Calibri" w:cs="Calibri"/>
          <w:i/>
          <w:iCs/>
        </w:rPr>
        <w:t>Nefesh</w:t>
      </w:r>
      <w:r w:rsidRPr="00B736F6">
        <w:t xml:space="preserve"> of the mother and the partial </w:t>
      </w:r>
      <w:r w:rsidRPr="00B736F6">
        <w:rPr>
          <w:rFonts w:ascii="Calibri" w:hAnsi="Calibri" w:cs="Calibri"/>
          <w:i/>
          <w:iCs/>
        </w:rPr>
        <w:t>Nefesh</w:t>
      </w:r>
      <w:r w:rsidRPr="00B736F6">
        <w:t xml:space="preserve"> of the fetus) or a </w:t>
      </w:r>
      <w:r w:rsidRPr="00B736F6">
        <w:rPr>
          <w:i/>
        </w:rPr>
        <w:t xml:space="preserve">‘life span-differential’ </w:t>
      </w:r>
      <w:r w:rsidRPr="00B736F6">
        <w:t xml:space="preserve">(between the </w:t>
      </w:r>
      <w:r w:rsidRPr="00B736F6">
        <w:rPr>
          <w:rFonts w:ascii="Calibri" w:hAnsi="Calibri" w:cs="Calibri"/>
          <w:i/>
          <w:iCs/>
        </w:rPr>
        <w:t>Chayei Olam</w:t>
      </w:r>
      <w:r w:rsidRPr="00B736F6">
        <w:t xml:space="preserve"> of the townspeople and the </w:t>
      </w:r>
      <w:r w:rsidRPr="00B736F6">
        <w:rPr>
          <w:rFonts w:ascii="Calibri" w:hAnsi="Calibri" w:cs="Calibri"/>
          <w:i/>
          <w:iCs/>
        </w:rPr>
        <w:t>Chayei Sha’ah</w:t>
      </w:r>
      <w:r w:rsidRPr="00B736F6">
        <w:t xml:space="preserve"> of the fugitive), respectively.  However, if bo</w:t>
      </w:r>
      <w:r w:rsidR="00D520D8" w:rsidRPr="00B736F6">
        <w:t xml:space="preserve">th conditions are not met, </w:t>
      </w:r>
      <w:r w:rsidRPr="00B736F6">
        <w:rPr>
          <w:rFonts w:cs="Arial"/>
          <w:i/>
          <w:iCs/>
        </w:rPr>
        <w:t xml:space="preserve">Ain Dochin </w:t>
      </w:r>
      <w:r w:rsidRPr="00B736F6">
        <w:rPr>
          <w:rFonts w:cs="Arial"/>
        </w:rPr>
        <w:t xml:space="preserve">dictates that that we must </w:t>
      </w:r>
      <w:r w:rsidRPr="00B736F6">
        <w:t>remain passive, even if everyone will thereby die.</w:t>
      </w:r>
    </w:p>
    <w:bookmarkEnd w:id="47"/>
    <w:p w14:paraId="12D3D881" w14:textId="77777777" w:rsidR="00BD0F23" w:rsidRPr="00B736F6" w:rsidRDefault="00BD0F23" w:rsidP="00991CDA">
      <w:pPr>
        <w:pStyle w:val="Style1B"/>
        <w:numPr>
          <w:ilvl w:val="2"/>
          <w:numId w:val="33"/>
        </w:numPr>
        <w:ind w:hanging="270"/>
      </w:pPr>
      <w:r w:rsidRPr="00B736F6">
        <w:t xml:space="preserve">The same is true if there are seven people on a life boat that is sinking because it only can support six people (e.g., we don’t know who boarded last) and we wish to throw one passenger overboard to keep the boat afloat and save the others.  Since each passenger could be viewed as </w:t>
      </w:r>
      <w:r w:rsidRPr="00B736F6">
        <w:lastRenderedPageBreak/>
        <w:t xml:space="preserve">a </w:t>
      </w:r>
      <w:r w:rsidRPr="00B736F6">
        <w:rPr>
          <w:rFonts w:ascii="Calibri" w:hAnsi="Calibri" w:cs="Calibri"/>
          <w:i/>
          <w:iCs/>
        </w:rPr>
        <w:t>Rodef</w:t>
      </w:r>
      <w:r w:rsidRPr="00B736F6">
        <w:t xml:space="preserve"> against another, we cannot assign the definitive </w:t>
      </w:r>
      <w:r w:rsidRPr="00B736F6">
        <w:rPr>
          <w:rFonts w:ascii="Calibri" w:hAnsi="Calibri" w:cs="Calibri"/>
          <w:i/>
          <w:iCs/>
        </w:rPr>
        <w:t>Rodef</w:t>
      </w:r>
      <w:r w:rsidRPr="00B736F6">
        <w:t xml:space="preserve"> status to any one passenger more than the others.  Consequently, </w:t>
      </w:r>
      <w:r w:rsidRPr="00B736F6">
        <w:rPr>
          <w:rFonts w:ascii="Calibri" w:hAnsi="Calibri" w:cs="Calibri"/>
          <w:i/>
          <w:iCs/>
        </w:rPr>
        <w:t xml:space="preserve">Ain Dochin </w:t>
      </w:r>
      <w:r w:rsidRPr="00B736F6">
        <w:rPr>
          <w:rFonts w:cs="Arial"/>
        </w:rPr>
        <w:t xml:space="preserve">dictates that that we must </w:t>
      </w:r>
      <w:r w:rsidRPr="00B736F6">
        <w:t xml:space="preserve">remain passive even though everyone will die when the boat sinks.  </w:t>
      </w:r>
    </w:p>
    <w:p w14:paraId="1F0347A4" w14:textId="77777777" w:rsidR="00BD0F23" w:rsidRPr="00B736F6" w:rsidRDefault="00BD0F23" w:rsidP="00991CDA">
      <w:pPr>
        <w:pStyle w:val="Style1B"/>
        <w:numPr>
          <w:ilvl w:val="2"/>
          <w:numId w:val="33"/>
        </w:numPr>
        <w:ind w:hanging="270"/>
      </w:pPr>
      <w:r w:rsidRPr="00B736F6">
        <w:t xml:space="preserve">By contrast, we suggest that in the multifetal pregnancy situation, the </w:t>
      </w:r>
      <w:r w:rsidR="00E45B60" w:rsidRPr="00B736F6">
        <w:rPr>
          <w:rFonts w:ascii="Calibri" w:hAnsi="Calibri" w:cs="Calibri"/>
        </w:rPr>
        <w:t>pursuit</w:t>
      </w:r>
      <w:r w:rsidRPr="00B736F6">
        <w:t xml:space="preserve"> is unidirectional.  Perhaps the fetuses that are designated to be reduced by the physician (</w:t>
      </w:r>
      <w:r w:rsidRPr="00B736F6">
        <w:rPr>
          <w:i/>
          <w:iCs/>
        </w:rPr>
        <w:t xml:space="preserve">fetuses x&amp;y, </w:t>
      </w:r>
      <w:r w:rsidRPr="00114A53">
        <w:t>see Figure 3)</w:t>
      </w:r>
      <w:r w:rsidRPr="00B736F6">
        <w:rPr>
          <w:i/>
          <w:iCs/>
        </w:rPr>
        <w:t xml:space="preserve"> </w:t>
      </w:r>
      <w:r w:rsidRPr="00B736F6">
        <w:t xml:space="preserve">are not considered as direct </w:t>
      </w:r>
      <w:r w:rsidRPr="00B736F6">
        <w:rPr>
          <w:rFonts w:ascii="Calibri" w:hAnsi="Calibri" w:cs="Calibri"/>
          <w:i/>
          <w:iCs/>
        </w:rPr>
        <w:t>Rodfim</w:t>
      </w:r>
      <w:r w:rsidRPr="00B736F6">
        <w:t xml:space="preserve"> </w:t>
      </w:r>
      <w:bookmarkStart w:id="48" w:name="_Hlk484463549"/>
      <w:r w:rsidR="00B736F6" w:rsidRPr="00B736F6">
        <w:t xml:space="preserve">(pursuers) </w:t>
      </w:r>
      <w:bookmarkEnd w:id="48"/>
      <w:r w:rsidRPr="00B736F6">
        <w:t xml:space="preserve">against any other fetus.  </w:t>
      </w:r>
      <w:r w:rsidR="00C956C5" w:rsidRPr="00B736F6">
        <w:rPr>
          <w:iCs/>
        </w:rPr>
        <w:t>Rather</w:t>
      </w:r>
      <w:r w:rsidRPr="00B736F6">
        <w:rPr>
          <w:i/>
          <w:iCs/>
        </w:rPr>
        <w:t>, fetuses x&amp;y</w:t>
      </w:r>
      <w:r w:rsidRPr="00B736F6">
        <w:t xml:space="preserve"> would only be considered </w:t>
      </w:r>
      <w:r w:rsidRPr="00B736F6">
        <w:rPr>
          <w:rFonts w:ascii="Calibri" w:hAnsi="Calibri" w:cs="Calibri"/>
          <w:i/>
          <w:iCs/>
        </w:rPr>
        <w:t>Rodfim</w:t>
      </w:r>
      <w:r w:rsidRPr="00B736F6">
        <w:t xml:space="preserve"> directly against the pregnancy entity as a whole (through the cumulative effect of multiple fetuses on the pregnancy), but the pregnancy entity cannot be considered as a </w:t>
      </w:r>
      <w:r w:rsidR="00E45B60" w:rsidRPr="00B736F6">
        <w:rPr>
          <w:rFonts w:ascii="Calibri" w:hAnsi="Calibri" w:cs="Calibri"/>
        </w:rPr>
        <w:t>pursuing</w:t>
      </w:r>
      <w:r w:rsidR="00E45B60" w:rsidRPr="00B736F6">
        <w:rPr>
          <w:rFonts w:ascii="Calibri" w:hAnsi="Calibri" w:cs="Calibri"/>
          <w:i/>
          <w:iCs/>
        </w:rPr>
        <w:t xml:space="preserve"> </w:t>
      </w:r>
      <w:r w:rsidRPr="00B736F6">
        <w:t xml:space="preserve">force against </w:t>
      </w:r>
      <w:r w:rsidR="00C956C5" w:rsidRPr="00B736F6">
        <w:t>any</w:t>
      </w:r>
      <w:r w:rsidRPr="00B736F6">
        <w:t xml:space="preserve"> fetus since </w:t>
      </w:r>
      <w:r w:rsidR="00C956C5" w:rsidRPr="00B736F6">
        <w:t xml:space="preserve">the </w:t>
      </w:r>
      <w:r w:rsidRPr="00B736F6">
        <w:t>fetuses</w:t>
      </w:r>
      <w:r w:rsidRPr="00B736F6">
        <w:rPr>
          <w:i/>
          <w:iCs/>
        </w:rPr>
        <w:t xml:space="preserve"> </w:t>
      </w:r>
      <w:r w:rsidRPr="00B736F6">
        <w:t xml:space="preserve">themselves are a part of the same pregnancy entity.  Since </w:t>
      </w:r>
      <w:r w:rsidRPr="00B736F6">
        <w:rPr>
          <w:i/>
          <w:iCs/>
        </w:rPr>
        <w:t xml:space="preserve">fetuses x&amp;y </w:t>
      </w:r>
      <w:r w:rsidRPr="00B736F6">
        <w:t xml:space="preserve">threaten the pregnancy but not </w:t>
      </w:r>
      <w:r w:rsidR="00DA477D" w:rsidRPr="00B736F6">
        <w:t>vice</w:t>
      </w:r>
      <w:r w:rsidRPr="00B736F6">
        <w:t xml:space="preserve"> versa, the </w:t>
      </w:r>
      <w:r w:rsidR="00E45B60" w:rsidRPr="00B736F6">
        <w:rPr>
          <w:rFonts w:ascii="Calibri" w:hAnsi="Calibri" w:cs="Calibri"/>
        </w:rPr>
        <w:t>pursuit</w:t>
      </w:r>
      <w:r w:rsidRPr="00B736F6">
        <w:t xml:space="preserve"> is unidirectional and therefore, we are not proscribed by the </w:t>
      </w:r>
      <w:r w:rsidR="0019753D" w:rsidRPr="00B736F6">
        <w:t>“</w:t>
      </w:r>
      <w:r w:rsidR="0019753D" w:rsidRPr="00B736F6">
        <w:rPr>
          <w:i/>
          <w:iCs/>
        </w:rPr>
        <w:t>equal and opposing pursuers”</w:t>
      </w:r>
      <w:r w:rsidRPr="00B736F6">
        <w:t xml:space="preserve"> problem which only applies to bidirectional </w:t>
      </w:r>
      <w:r w:rsidR="00E45B60" w:rsidRPr="00B736F6">
        <w:rPr>
          <w:rFonts w:ascii="Calibri" w:hAnsi="Calibri" w:cs="Calibri"/>
        </w:rPr>
        <w:t>pursuit</w:t>
      </w:r>
      <w:r w:rsidRPr="00B736F6">
        <w:rPr>
          <w:rFonts w:cstheme="minorHAnsi"/>
        </w:rPr>
        <w:t>.</w:t>
      </w:r>
      <w:r w:rsidRPr="00B736F6">
        <w:rPr>
          <w:i/>
          <w:iCs/>
        </w:rPr>
        <w:t xml:space="preserve">  </w:t>
      </w:r>
      <w:r w:rsidRPr="00B736F6">
        <w:t xml:space="preserve">Only in bidirectional </w:t>
      </w:r>
      <w:r w:rsidR="00E45B60" w:rsidRPr="00B736F6">
        <w:rPr>
          <w:rFonts w:ascii="Calibri" w:hAnsi="Calibri" w:cs="Calibri"/>
        </w:rPr>
        <w:t>pursuit</w:t>
      </w:r>
      <w:r w:rsidRPr="00B736F6">
        <w:t xml:space="preserve"> situations, no one individual can be assigned as the definitive </w:t>
      </w:r>
      <w:r w:rsidRPr="00B736F6">
        <w:rPr>
          <w:rFonts w:ascii="Calibri" w:hAnsi="Calibri" w:cs="Calibri"/>
          <w:i/>
          <w:iCs/>
        </w:rPr>
        <w:t>Rodef</w:t>
      </w:r>
      <w:r w:rsidRPr="00B736F6">
        <w:t xml:space="preserve"> unless there is a ‘</w:t>
      </w:r>
      <w:r w:rsidR="00E45B60" w:rsidRPr="00B736F6">
        <w:rPr>
          <w:rFonts w:ascii="Calibri" w:hAnsi="Calibri" w:cs="Calibri"/>
          <w:i/>
          <w:iCs/>
        </w:rPr>
        <w:t>pursuit</w:t>
      </w:r>
      <w:r w:rsidRPr="00B736F6">
        <w:rPr>
          <w:i/>
        </w:rPr>
        <w:t>-differential’</w:t>
      </w:r>
      <w:r w:rsidRPr="00B736F6">
        <w:t xml:space="preserve">.  However, by multifetal pregnancy, even though there is no </w:t>
      </w:r>
      <w:r w:rsidRPr="00B736F6">
        <w:rPr>
          <w:i/>
        </w:rPr>
        <w:t>‘</w:t>
      </w:r>
      <w:r w:rsidR="00E45B60" w:rsidRPr="00B736F6">
        <w:rPr>
          <w:rFonts w:ascii="Calibri" w:hAnsi="Calibri" w:cs="Calibri"/>
          <w:i/>
          <w:iCs/>
        </w:rPr>
        <w:t>pursuit</w:t>
      </w:r>
      <w:r w:rsidRPr="00B736F6">
        <w:rPr>
          <w:i/>
        </w:rPr>
        <w:t>-differential’</w:t>
      </w:r>
      <w:r w:rsidRPr="00B736F6">
        <w:t xml:space="preserve">, perhaps we can still assign the definitive </w:t>
      </w:r>
      <w:r w:rsidRPr="00B736F6">
        <w:rPr>
          <w:rFonts w:cs="Calibri"/>
          <w:i/>
          <w:iCs/>
        </w:rPr>
        <w:t>Rodef</w:t>
      </w:r>
      <w:r w:rsidRPr="00B736F6">
        <w:rPr>
          <w:rFonts w:cs="Times New Roman"/>
        </w:rPr>
        <w:t xml:space="preserve"> status </w:t>
      </w:r>
      <w:r w:rsidRPr="00B736F6">
        <w:t>to any fetus(es) the physician wishes to reduce</w:t>
      </w:r>
      <w:r w:rsidRPr="00B736F6">
        <w:rPr>
          <w:i/>
        </w:rPr>
        <w:t xml:space="preserve"> </w:t>
      </w:r>
      <w:r w:rsidRPr="00B736F6">
        <w:t xml:space="preserve">since the </w:t>
      </w:r>
      <w:r w:rsidR="00E45B60" w:rsidRPr="00B736F6">
        <w:rPr>
          <w:rFonts w:ascii="Calibri" w:hAnsi="Calibri" w:cs="Calibri"/>
        </w:rPr>
        <w:t>pursuit</w:t>
      </w:r>
      <w:r w:rsidRPr="00B736F6">
        <w:t xml:space="preserve"> is unidirectional. </w:t>
      </w:r>
    </w:p>
    <w:p w14:paraId="0A9AB15D" w14:textId="77777777" w:rsidR="00EB484F" w:rsidRPr="00B736F6" w:rsidRDefault="00EB484F" w:rsidP="00605969">
      <w:pPr>
        <w:pStyle w:val="Style1B"/>
        <w:numPr>
          <w:ilvl w:val="3"/>
          <w:numId w:val="33"/>
        </w:numPr>
        <w:spacing w:after="120"/>
      </w:pPr>
      <w:r w:rsidRPr="00B736F6">
        <w:t xml:space="preserve">We must admit that this argument is very susceptible to the counterargument that even the multifetal pregnancy situation may be viewed as a multi-directional </w:t>
      </w:r>
      <w:r w:rsidR="00E45B60" w:rsidRPr="00B736F6">
        <w:rPr>
          <w:rFonts w:ascii="Calibri" w:hAnsi="Calibri" w:cs="Calibri"/>
        </w:rPr>
        <w:t>pursuit</w:t>
      </w:r>
      <w:r w:rsidRPr="00B736F6">
        <w:rPr>
          <w:rFonts w:ascii="Times New Roman" w:hAnsi="Times New Roman" w:cs="Times New Roman"/>
        </w:rPr>
        <w:t xml:space="preserve"> </w:t>
      </w:r>
      <w:r w:rsidRPr="00B736F6">
        <w:t xml:space="preserve">situation since theoretically any number of fetuses can be viewed as the </w:t>
      </w:r>
      <w:r w:rsidRPr="00B736F6">
        <w:rPr>
          <w:rFonts w:ascii="Calibri" w:hAnsi="Calibri" w:cs="Calibri"/>
          <w:i/>
          <w:iCs/>
        </w:rPr>
        <w:t>Rodfim</w:t>
      </w:r>
      <w:r w:rsidRPr="00B736F6">
        <w:t xml:space="preserve"> against the pregnancy entity and therefore, we should require a </w:t>
      </w:r>
      <w:r w:rsidRPr="00B736F6">
        <w:rPr>
          <w:i/>
        </w:rPr>
        <w:t>‘</w:t>
      </w:r>
      <w:r w:rsidR="00E45B60" w:rsidRPr="00B736F6">
        <w:rPr>
          <w:rFonts w:ascii="Calibri" w:hAnsi="Calibri" w:cs="Calibri"/>
          <w:i/>
          <w:iCs/>
        </w:rPr>
        <w:t>pursuit</w:t>
      </w:r>
      <w:r w:rsidRPr="00B736F6">
        <w:rPr>
          <w:i/>
        </w:rPr>
        <w:t>-differential’</w:t>
      </w:r>
      <w:r w:rsidRPr="00B736F6">
        <w:t xml:space="preserve"> (which there is none) to assign the definitive </w:t>
      </w:r>
      <w:r w:rsidRPr="00B736F6">
        <w:rPr>
          <w:rFonts w:cs="Calibri"/>
          <w:i/>
          <w:iCs/>
        </w:rPr>
        <w:t>Rodef</w:t>
      </w:r>
      <w:r w:rsidRPr="00B736F6">
        <w:rPr>
          <w:rFonts w:cs="Times New Roman"/>
        </w:rPr>
        <w:t xml:space="preserve"> status </w:t>
      </w:r>
      <w:r w:rsidRPr="00B736F6">
        <w:t>to any fetus.</w:t>
      </w:r>
    </w:p>
    <w:p w14:paraId="35C6BDC3" w14:textId="77777777" w:rsidR="00EB484F" w:rsidRPr="00B736F6" w:rsidRDefault="00EB484F" w:rsidP="00605969">
      <w:pPr>
        <w:pStyle w:val="Style1B"/>
        <w:numPr>
          <w:ilvl w:val="3"/>
          <w:numId w:val="33"/>
        </w:numPr>
      </w:pPr>
      <w:r w:rsidRPr="00B736F6">
        <w:t xml:space="preserve">Moreover, this explanation of unidirectional </w:t>
      </w:r>
      <w:r w:rsidR="00E45B60" w:rsidRPr="00B736F6">
        <w:rPr>
          <w:rFonts w:ascii="Calibri" w:hAnsi="Calibri" w:cs="Calibri"/>
        </w:rPr>
        <w:t>pursuit</w:t>
      </w:r>
      <w:r w:rsidRPr="00B736F6">
        <w:t xml:space="preserve"> vs. bidirectional </w:t>
      </w:r>
      <w:r w:rsidR="00E45B60" w:rsidRPr="00B736F6">
        <w:rPr>
          <w:rFonts w:ascii="Calibri" w:hAnsi="Calibri" w:cs="Calibri"/>
        </w:rPr>
        <w:t>pursuit</w:t>
      </w:r>
      <w:r w:rsidRPr="00B736F6">
        <w:t xml:space="preserve"> seems flawed, since by extension, the same logic would dictate that the life boat situation is also a case of unidirectional </w:t>
      </w:r>
      <w:r w:rsidR="00E45B60" w:rsidRPr="00B736F6">
        <w:rPr>
          <w:rFonts w:ascii="Calibri" w:hAnsi="Calibri" w:cs="Calibri"/>
        </w:rPr>
        <w:t>pursuit</w:t>
      </w:r>
      <w:r w:rsidRPr="00B736F6">
        <w:rPr>
          <w:rtl/>
        </w:rPr>
        <w:t xml:space="preserve"> </w:t>
      </w:r>
      <w:r w:rsidRPr="00B736F6">
        <w:t xml:space="preserve">because none of the passengers are </w:t>
      </w:r>
      <w:r w:rsidRPr="00B736F6">
        <w:rPr>
          <w:rFonts w:ascii="Calibri" w:hAnsi="Calibri" w:cs="Calibri"/>
          <w:i/>
          <w:iCs/>
        </w:rPr>
        <w:t>Rodfim</w:t>
      </w:r>
      <w:r w:rsidRPr="00B736F6">
        <w:t xml:space="preserve"> against each other and it is merely the cumulative weight of all passengers that threatens to capsize the boat.  This application of the same logic is absurd.  Clearly it is forbidden to throw any passenger off on the basis that he is a </w:t>
      </w:r>
      <w:r w:rsidRPr="00B736F6">
        <w:rPr>
          <w:rFonts w:ascii="Calibri" w:hAnsi="Calibri" w:cs="Calibri"/>
          <w:i/>
          <w:iCs/>
        </w:rPr>
        <w:t>Rodef</w:t>
      </w:r>
      <w:r w:rsidRPr="00B736F6">
        <w:t xml:space="preserve"> against the others.  Thus, it is unclear if the above approach is viable to permit MPR using </w:t>
      </w:r>
      <w:r w:rsidRPr="00B736F6">
        <w:rPr>
          <w:i/>
          <w:iCs/>
        </w:rPr>
        <w:t xml:space="preserve">Rav Moshe’s </w:t>
      </w:r>
      <w:r w:rsidRPr="00B736F6">
        <w:t xml:space="preserve">understanding of the law of </w:t>
      </w:r>
      <w:r w:rsidRPr="00B736F6">
        <w:rPr>
          <w:i/>
          <w:iCs/>
        </w:rPr>
        <w:t>Rodef</w:t>
      </w:r>
      <w:r w:rsidRPr="00B736F6">
        <w:t xml:space="preserve">. </w:t>
      </w:r>
    </w:p>
    <w:p w14:paraId="220B667A" w14:textId="77777777" w:rsidR="00BD0F23" w:rsidRPr="00B736F6" w:rsidRDefault="00BD0F23" w:rsidP="00991CDA">
      <w:pPr>
        <w:pStyle w:val="Style1B"/>
        <w:numPr>
          <w:ilvl w:val="1"/>
          <w:numId w:val="33"/>
        </w:numPr>
      </w:pPr>
      <w:r w:rsidRPr="00B736F6">
        <w:t xml:space="preserve">Furthermore, we can suggest that </w:t>
      </w:r>
      <w:r w:rsidR="008E51E1" w:rsidRPr="00B736F6">
        <w:t>even though we require singling-</w:t>
      </w:r>
      <w:r w:rsidRPr="00B736F6">
        <w:t xml:space="preserve">out of a specific victim by the hooligans to permit handing over a fugitive, the same may not hold true in multifetal pregnancy.  In the fugitive case, if the hooligans just demand “give us any person”, it is impossible to assign the status of a </w:t>
      </w:r>
      <w:r w:rsidRPr="00B736F6">
        <w:rPr>
          <w:i/>
        </w:rPr>
        <w:t>Rodef</w:t>
      </w:r>
      <w:r w:rsidRPr="00B736F6">
        <w:t xml:space="preserve"> to anyone since the hooligans’</w:t>
      </w:r>
      <w:r w:rsidR="005E503E" w:rsidRPr="00B736F6">
        <w:t xml:space="preserve"> demand has no power to render </w:t>
      </w:r>
      <w:r w:rsidRPr="00B736F6">
        <w:t xml:space="preserve">any one individual as the “cause” of everyone else’s endangerment.  Only if the hooligans specify the person to be handed over (according to Rav Yochanan or, according to Raish Lakish - if they also have a grievance against a specific person), then the specified individual is deemed the cause of the townspeople’s endangerment and therefore he would be assigned the status of a </w:t>
      </w:r>
      <w:r w:rsidRPr="00B736F6">
        <w:rPr>
          <w:i/>
        </w:rPr>
        <w:t>Rodef</w:t>
      </w:r>
      <w:r w:rsidRPr="00B736F6">
        <w:t xml:space="preserve">.  However, in the case of a multifetal pregnancy, it is self-evident that each fetus contributes to the physiological cause of other fetuses’ endangerment and thus we may not require the type of designation required in the fugitive case.  Thus, our earlier approach that the physician’s selection process in performing MPR is equivalent to the designation in the fugitive case, may </w:t>
      </w:r>
      <w:r w:rsidR="00E0555A">
        <w:t xml:space="preserve">not </w:t>
      </w:r>
      <w:r w:rsidRPr="00B736F6">
        <w:t>be</w:t>
      </w:r>
      <w:r w:rsidR="00E0555A">
        <w:t xml:space="preserve"> necessary</w:t>
      </w:r>
      <w:r w:rsidRPr="00B736F6">
        <w:t>.  Nonetheless, we still need an approach to deal with the absence of a quantitative ‘</w:t>
      </w:r>
      <w:r w:rsidR="00E45B60" w:rsidRPr="00B736F6">
        <w:rPr>
          <w:i/>
        </w:rPr>
        <w:t>pursuit</w:t>
      </w:r>
      <w:r w:rsidRPr="00B736F6">
        <w:rPr>
          <w:i/>
        </w:rPr>
        <w:t>-differential’</w:t>
      </w:r>
      <w:r w:rsidRPr="00B736F6">
        <w:t xml:space="preserve"> in multifetal pregnancy in order to apply the law of </w:t>
      </w:r>
      <w:r w:rsidRPr="00B736F6">
        <w:rPr>
          <w:i/>
        </w:rPr>
        <w:t>Rodef</w:t>
      </w:r>
      <w:r w:rsidRPr="00B736F6">
        <w:t xml:space="preserve"> to any fetus.  Perhaps the “unilateral </w:t>
      </w:r>
      <w:r w:rsidR="00E45B60" w:rsidRPr="00B736F6">
        <w:t>pursuit</w:t>
      </w:r>
      <w:r w:rsidRPr="00B736F6">
        <w:t>” approach has some merit to resolve this remaining issue.</w:t>
      </w:r>
    </w:p>
    <w:p w14:paraId="4928A3E1" w14:textId="77777777" w:rsidR="0063496C" w:rsidRPr="00B736F6" w:rsidRDefault="0063496C" w:rsidP="00583986">
      <w:pPr>
        <w:spacing w:line="300" w:lineRule="auto"/>
        <w:ind w:left="900" w:hanging="936"/>
        <w:rPr>
          <w:sz w:val="24"/>
          <w:szCs w:val="24"/>
          <w:u w:val="single"/>
        </w:rPr>
      </w:pPr>
    </w:p>
    <w:p w14:paraId="684556B4" w14:textId="77777777" w:rsidR="00561578" w:rsidRPr="00B736F6" w:rsidRDefault="00561578" w:rsidP="00583986">
      <w:pPr>
        <w:spacing w:line="300" w:lineRule="auto"/>
        <w:ind w:left="900" w:hanging="936"/>
        <w:rPr>
          <w:sz w:val="24"/>
          <w:szCs w:val="24"/>
        </w:rPr>
      </w:pPr>
      <w:r w:rsidRPr="00B736F6">
        <w:rPr>
          <w:sz w:val="24"/>
          <w:szCs w:val="24"/>
          <w:u w:val="single"/>
        </w:rPr>
        <w:t xml:space="preserve">Figure </w:t>
      </w:r>
      <w:r w:rsidR="00CF1871" w:rsidRPr="00B736F6">
        <w:rPr>
          <w:sz w:val="24"/>
          <w:szCs w:val="24"/>
          <w:u w:val="single"/>
        </w:rPr>
        <w:t>2a</w:t>
      </w:r>
      <w:r w:rsidR="00CF1871" w:rsidRPr="00B736F6">
        <w:rPr>
          <w:sz w:val="24"/>
          <w:szCs w:val="24"/>
        </w:rPr>
        <w:t>:  Fugitive Situation: Townspeople vs. Fugitive</w:t>
      </w:r>
      <w:r w:rsidR="00723683" w:rsidRPr="00B736F6">
        <w:rPr>
          <w:sz w:val="24"/>
          <w:szCs w:val="24"/>
        </w:rPr>
        <w:t xml:space="preserve"> – Bidirectional Pursuit</w:t>
      </w:r>
    </w:p>
    <w:p w14:paraId="632308AE" w14:textId="77777777" w:rsidR="00CF1871" w:rsidRPr="00B736F6" w:rsidRDefault="00297EE5" w:rsidP="00583986">
      <w:pPr>
        <w:spacing w:line="300" w:lineRule="auto"/>
        <w:ind w:left="630" w:hanging="810"/>
        <w:rPr>
          <w:sz w:val="24"/>
          <w:szCs w:val="24"/>
        </w:rPr>
      </w:pPr>
      <w:r w:rsidRPr="00B736F6">
        <w:rPr>
          <w:noProof/>
          <w:sz w:val="24"/>
          <w:szCs w:val="24"/>
        </w:rPr>
        <w:drawing>
          <wp:inline distT="0" distB="0" distL="0" distR="0" wp14:anchorId="791CE0DE" wp14:editId="07777777">
            <wp:extent cx="6267450" cy="35725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67450" cy="3572510"/>
                    </a:xfrm>
                    <a:prstGeom prst="rect">
                      <a:avLst/>
                    </a:prstGeom>
                    <a:noFill/>
                  </pic:spPr>
                </pic:pic>
              </a:graphicData>
            </a:graphic>
          </wp:inline>
        </w:drawing>
      </w:r>
    </w:p>
    <w:p w14:paraId="36F3C1C6" w14:textId="77777777" w:rsidR="0063496C" w:rsidRPr="00B736F6" w:rsidRDefault="0063496C">
      <w:pPr>
        <w:spacing w:line="259" w:lineRule="auto"/>
        <w:rPr>
          <w:sz w:val="24"/>
          <w:szCs w:val="24"/>
        </w:rPr>
      </w:pPr>
      <w:r w:rsidRPr="00B736F6">
        <w:rPr>
          <w:sz w:val="24"/>
          <w:szCs w:val="24"/>
        </w:rPr>
        <w:br w:type="page"/>
      </w:r>
    </w:p>
    <w:p w14:paraId="0CC4EA21" w14:textId="77777777" w:rsidR="00CF1871" w:rsidRPr="00B736F6" w:rsidRDefault="00CF1871" w:rsidP="00583986">
      <w:pPr>
        <w:spacing w:line="300" w:lineRule="auto"/>
        <w:ind w:left="900" w:hanging="936"/>
        <w:rPr>
          <w:sz w:val="24"/>
          <w:szCs w:val="24"/>
        </w:rPr>
      </w:pPr>
      <w:r w:rsidRPr="00B736F6">
        <w:rPr>
          <w:sz w:val="24"/>
          <w:szCs w:val="24"/>
          <w:u w:val="single"/>
        </w:rPr>
        <w:lastRenderedPageBreak/>
        <w:t>Figure 2b</w:t>
      </w:r>
      <w:r w:rsidRPr="00B736F6">
        <w:rPr>
          <w:sz w:val="24"/>
          <w:szCs w:val="24"/>
        </w:rPr>
        <w:t>:  Obstructed Labor Situation: Mother vs. Fetus</w:t>
      </w:r>
      <w:r w:rsidR="00723683" w:rsidRPr="00B736F6">
        <w:rPr>
          <w:sz w:val="24"/>
          <w:szCs w:val="24"/>
        </w:rPr>
        <w:t xml:space="preserve"> – Bidirectional Pursuit</w:t>
      </w:r>
    </w:p>
    <w:p w14:paraId="1921568C" w14:textId="77777777" w:rsidR="00CF1871" w:rsidRPr="00B736F6" w:rsidRDefault="00C330C6" w:rsidP="00583986">
      <w:pPr>
        <w:spacing w:line="300" w:lineRule="auto"/>
        <w:ind w:left="630" w:hanging="810"/>
        <w:rPr>
          <w:sz w:val="24"/>
          <w:szCs w:val="24"/>
        </w:rPr>
      </w:pPr>
      <w:r w:rsidRPr="00B736F6">
        <w:rPr>
          <w:noProof/>
          <w:sz w:val="24"/>
          <w:szCs w:val="24"/>
        </w:rPr>
        <w:drawing>
          <wp:inline distT="0" distB="0" distL="0" distR="0" wp14:anchorId="33A498EC" wp14:editId="07777777">
            <wp:extent cx="6218555" cy="3340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18555" cy="3340735"/>
                    </a:xfrm>
                    <a:prstGeom prst="rect">
                      <a:avLst/>
                    </a:prstGeom>
                    <a:noFill/>
                  </pic:spPr>
                </pic:pic>
              </a:graphicData>
            </a:graphic>
          </wp:inline>
        </w:drawing>
      </w:r>
    </w:p>
    <w:p w14:paraId="355CF985" w14:textId="77777777" w:rsidR="00CF1871" w:rsidRPr="00B736F6" w:rsidRDefault="00CF1871" w:rsidP="00CF1871">
      <w:pPr>
        <w:spacing w:line="300" w:lineRule="auto"/>
        <w:ind w:left="630" w:hanging="936"/>
        <w:rPr>
          <w:sz w:val="24"/>
          <w:szCs w:val="24"/>
        </w:rPr>
      </w:pPr>
    </w:p>
    <w:p w14:paraId="41CB5F51" w14:textId="77777777" w:rsidR="00CF1871" w:rsidRPr="00B736F6" w:rsidRDefault="00CF1871" w:rsidP="00583986">
      <w:pPr>
        <w:spacing w:line="300" w:lineRule="auto"/>
        <w:ind w:left="900" w:hanging="936"/>
        <w:rPr>
          <w:sz w:val="24"/>
          <w:szCs w:val="24"/>
        </w:rPr>
      </w:pPr>
      <w:r w:rsidRPr="00B736F6">
        <w:rPr>
          <w:sz w:val="24"/>
          <w:szCs w:val="24"/>
          <w:u w:val="single"/>
        </w:rPr>
        <w:t>Figure 3</w:t>
      </w:r>
      <w:r w:rsidRPr="00B736F6">
        <w:rPr>
          <w:sz w:val="24"/>
          <w:szCs w:val="24"/>
        </w:rPr>
        <w:t>:  Multifetal Pregnancy Situation</w:t>
      </w:r>
      <w:r w:rsidR="00723683" w:rsidRPr="00B736F6">
        <w:rPr>
          <w:sz w:val="24"/>
          <w:szCs w:val="24"/>
        </w:rPr>
        <w:t xml:space="preserve"> – Unidirectional Pursuit</w:t>
      </w:r>
    </w:p>
    <w:p w14:paraId="49074E11" w14:textId="77777777" w:rsidR="008C42B7" w:rsidRPr="00B736F6" w:rsidRDefault="001823B9" w:rsidP="00583986">
      <w:pPr>
        <w:spacing w:line="259" w:lineRule="auto"/>
        <w:ind w:left="-180"/>
      </w:pPr>
      <w:r w:rsidRPr="00B736F6">
        <w:rPr>
          <w:noProof/>
        </w:rPr>
        <w:drawing>
          <wp:inline distT="0" distB="0" distL="0" distR="0" wp14:anchorId="0C6A2C41" wp14:editId="07777777">
            <wp:extent cx="6249035" cy="35299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49035" cy="3529965"/>
                    </a:xfrm>
                    <a:prstGeom prst="rect">
                      <a:avLst/>
                    </a:prstGeom>
                    <a:noFill/>
                  </pic:spPr>
                </pic:pic>
              </a:graphicData>
            </a:graphic>
          </wp:inline>
        </w:drawing>
      </w:r>
    </w:p>
    <w:p w14:paraId="6E243378" w14:textId="77777777" w:rsidR="0063496C" w:rsidRPr="00B736F6" w:rsidRDefault="0063496C" w:rsidP="00583986">
      <w:pPr>
        <w:spacing w:line="259" w:lineRule="auto"/>
        <w:ind w:left="-180"/>
      </w:pPr>
    </w:p>
    <w:p w14:paraId="26162E2F" w14:textId="77777777" w:rsidR="00C4403E" w:rsidRPr="00B736F6" w:rsidRDefault="00C4403E" w:rsidP="00605969">
      <w:pPr>
        <w:pStyle w:val="Style1B"/>
        <w:numPr>
          <w:ilvl w:val="1"/>
          <w:numId w:val="32"/>
        </w:numPr>
        <w:spacing w:before="240"/>
      </w:pPr>
      <w:r w:rsidRPr="00B736F6">
        <w:lastRenderedPageBreak/>
        <w:t xml:space="preserve">There is an additional difficulty of employing </w:t>
      </w:r>
      <w:r w:rsidR="00D0042F" w:rsidRPr="00B736F6">
        <w:t xml:space="preserve">the law of </w:t>
      </w:r>
      <w:r w:rsidR="00A91881" w:rsidRPr="00B736F6">
        <w:rPr>
          <w:i/>
          <w:iCs/>
        </w:rPr>
        <w:t>Rodef</w:t>
      </w:r>
      <w:r w:rsidRPr="00B736F6">
        <w:rPr>
          <w:rFonts w:eastAsia="Times New Roman" w:cstheme="minorHAnsi"/>
          <w:color w:val="333333"/>
          <w:rtl/>
        </w:rPr>
        <w:t xml:space="preserve"> </w:t>
      </w:r>
      <w:r w:rsidRPr="00B736F6">
        <w:rPr>
          <w:rFonts w:cs="Arial"/>
        </w:rPr>
        <w:t>to permit MPR:</w:t>
      </w:r>
    </w:p>
    <w:p w14:paraId="692E5F4F" w14:textId="77777777" w:rsidR="00AF4757" w:rsidRPr="00B736F6" w:rsidRDefault="00AF4757" w:rsidP="00991CDA">
      <w:pPr>
        <w:pStyle w:val="Style1B"/>
        <w:numPr>
          <w:ilvl w:val="2"/>
          <w:numId w:val="32"/>
        </w:numPr>
        <w:ind w:hanging="342"/>
      </w:pPr>
      <w:r w:rsidRPr="00B736F6">
        <w:rPr>
          <w:rFonts w:cs="Arial"/>
        </w:rPr>
        <w:t>A</w:t>
      </w:r>
      <w:r w:rsidRPr="00B736F6">
        <w:t>ccording to the Rambam</w:t>
      </w:r>
      <w:r w:rsidRPr="00B736F6">
        <w:rPr>
          <w:i/>
          <w:iCs/>
        </w:rPr>
        <w:t xml:space="preserve"> </w:t>
      </w:r>
      <w:r w:rsidRPr="00B736F6">
        <w:t xml:space="preserve">(Source </w:t>
      </w:r>
      <w:r w:rsidR="00BA5B63" w:rsidRPr="00B736F6">
        <w:t>20</w:t>
      </w:r>
      <w:r w:rsidRPr="00B736F6">
        <w:t xml:space="preserve">) who follows the position of </w:t>
      </w:r>
      <w:r w:rsidRPr="00B736F6">
        <w:rPr>
          <w:rFonts w:ascii="Calibri" w:hAnsi="Calibri" w:cs="Calibri"/>
        </w:rPr>
        <w:t>Raish Lakish</w:t>
      </w:r>
      <w:r w:rsidRPr="00B736F6">
        <w:rPr>
          <w:rFonts w:ascii="Times New Roman" w:hAnsi="Times New Roman" w:cs="Times New Roman"/>
          <w:sz w:val="26"/>
          <w:szCs w:val="26"/>
        </w:rPr>
        <w:t xml:space="preserve"> </w:t>
      </w:r>
      <w:r w:rsidRPr="00B736F6">
        <w:t xml:space="preserve">requiring a death sentence (i.e., a grievance, per Rav Moshe) to hand over the fugitive, it is problematic to employ the law of </w:t>
      </w:r>
      <w:r w:rsidRPr="00B736F6">
        <w:rPr>
          <w:i/>
          <w:iCs/>
        </w:rPr>
        <w:t>Rodef</w:t>
      </w:r>
      <w:r w:rsidRPr="00B736F6">
        <w:rPr>
          <w:rFonts w:eastAsia="Times New Roman" w:cstheme="minorHAnsi"/>
          <w:color w:val="333333"/>
          <w:rtl/>
        </w:rPr>
        <w:t xml:space="preserve"> </w:t>
      </w:r>
      <w:r w:rsidRPr="00B736F6">
        <w:rPr>
          <w:rFonts w:cs="Arial"/>
        </w:rPr>
        <w:t xml:space="preserve">to </w:t>
      </w:r>
      <w:r w:rsidRPr="00B736F6">
        <w:t xml:space="preserve">permit MPR.  Certainly, no fetus has a death sentence (or a grievance) against him.  Thus, perhaps we should be unable to apply the law of </w:t>
      </w:r>
      <w:r w:rsidRPr="00B736F6">
        <w:rPr>
          <w:i/>
          <w:iCs/>
        </w:rPr>
        <w:t xml:space="preserve">Rodef </w:t>
      </w:r>
      <w:r w:rsidRPr="00B736F6">
        <w:rPr>
          <w:iCs/>
        </w:rPr>
        <w:t>to permit MPR?</w:t>
      </w:r>
    </w:p>
    <w:p w14:paraId="165A370C" w14:textId="77777777" w:rsidR="00E43AE0" w:rsidRPr="00B736F6" w:rsidRDefault="00E43AE0" w:rsidP="00E43AE0">
      <w:pPr>
        <w:pStyle w:val="NLECaptions"/>
        <w:spacing w:line="264" w:lineRule="auto"/>
        <w:ind w:left="1170" w:hanging="1170"/>
        <w:rPr>
          <w:rFonts w:asciiTheme="minorHAnsi" w:hAnsiTheme="minorHAnsi" w:cstheme="minorHAnsi"/>
          <w:b w:val="0"/>
          <w:szCs w:val="24"/>
        </w:rPr>
      </w:pPr>
      <w:r w:rsidRPr="00B736F6">
        <w:rPr>
          <w:rFonts w:asciiTheme="minorHAnsi" w:hAnsiTheme="minorHAnsi" w:cstheme="minorHAnsi"/>
          <w:b w:val="0"/>
          <w:szCs w:val="24"/>
        </w:rPr>
        <w:t xml:space="preserve">Source </w:t>
      </w:r>
      <w:r w:rsidR="00BA5B63" w:rsidRPr="00B736F6">
        <w:rPr>
          <w:rFonts w:asciiTheme="minorHAnsi" w:hAnsiTheme="minorHAnsi" w:cstheme="minorHAnsi"/>
          <w:b w:val="0"/>
          <w:szCs w:val="24"/>
        </w:rPr>
        <w:t>20</w:t>
      </w:r>
      <w:r w:rsidRPr="00B736F6">
        <w:rPr>
          <w:rFonts w:asciiTheme="minorHAnsi" w:hAnsiTheme="minorHAnsi" w:cstheme="minorHAnsi"/>
          <w:b w:val="0"/>
          <w:szCs w:val="24"/>
        </w:rPr>
        <w:t xml:space="preserve">:  Rambam’s position on handing over the fugitive follows Raish Lakish.  </w:t>
      </w:r>
      <w:r w:rsidR="00001725" w:rsidRPr="00B736F6">
        <w:rPr>
          <w:rFonts w:asciiTheme="minorHAnsi" w:hAnsiTheme="minorHAnsi" w:cstheme="minorHAnsi"/>
          <w:b w:val="0"/>
          <w:szCs w:val="24"/>
        </w:rPr>
        <w:br/>
      </w:r>
      <w:r w:rsidRPr="00B736F6">
        <w:rPr>
          <w:rFonts w:asciiTheme="minorHAnsi" w:hAnsiTheme="minorHAnsi" w:cstheme="minorHAnsi"/>
          <w:b w:val="0"/>
          <w:szCs w:val="24"/>
        </w:rPr>
        <w:t xml:space="preserve">Hilchot Yesodei </w:t>
      </w:r>
      <w:r w:rsidR="00E62B1D" w:rsidRPr="00B736F6">
        <w:rPr>
          <w:rFonts w:asciiTheme="minorHAnsi" w:hAnsiTheme="minorHAnsi" w:cstheme="minorHAnsi"/>
          <w:b w:val="0"/>
          <w:szCs w:val="24"/>
        </w:rPr>
        <w:t>Ha</w:t>
      </w:r>
      <w:r w:rsidRPr="00B736F6">
        <w:rPr>
          <w:rFonts w:asciiTheme="minorHAnsi" w:hAnsiTheme="minorHAnsi" w:cstheme="minorHAnsi"/>
          <w:b w:val="0"/>
          <w:szCs w:val="24"/>
        </w:rPr>
        <w:t>Torah 5:</w:t>
      </w:r>
      <w:r w:rsidR="00A43822" w:rsidRPr="00B736F6">
        <w:rPr>
          <w:rFonts w:asciiTheme="minorHAnsi" w:hAnsiTheme="minorHAnsi" w:cstheme="minorHAnsi"/>
          <w:b w:val="0"/>
          <w:szCs w:val="24"/>
        </w:rPr>
        <w:t>5</w:t>
      </w:r>
      <w:r w:rsidRPr="00B736F6">
        <w:rPr>
          <w:rFonts w:asciiTheme="minorHAnsi" w:hAnsiTheme="minorHAnsi" w:cstheme="minorHAnsi"/>
          <w:b w:val="0"/>
          <w:szCs w:val="24"/>
        </w:rPr>
        <w:t>.</w:t>
      </w:r>
    </w:p>
    <w:tbl>
      <w:tblPr>
        <w:tblStyle w:val="TableGrid"/>
        <w:tblW w:w="10350" w:type="dxa"/>
        <w:tblInd w:w="-5" w:type="dxa"/>
        <w:tblLayout w:type="fixed"/>
        <w:tblLook w:val="04A0" w:firstRow="1" w:lastRow="0" w:firstColumn="1" w:lastColumn="0" w:noHBand="0" w:noVBand="1"/>
      </w:tblPr>
      <w:tblGrid>
        <w:gridCol w:w="5760"/>
        <w:gridCol w:w="4590"/>
      </w:tblGrid>
      <w:tr w:rsidR="00E43AE0" w:rsidRPr="00B736F6" w14:paraId="18A48282" w14:textId="77777777" w:rsidTr="0063496C">
        <w:trPr>
          <w:trHeight w:val="882"/>
        </w:trPr>
        <w:tc>
          <w:tcPr>
            <w:tcW w:w="5760" w:type="dxa"/>
            <w:tcBorders>
              <w:top w:val="single" w:sz="18" w:space="0" w:color="auto"/>
              <w:left w:val="single" w:sz="4" w:space="0" w:color="auto"/>
              <w:right w:val="single" w:sz="4" w:space="0" w:color="auto"/>
            </w:tcBorders>
            <w:vAlign w:val="center"/>
          </w:tcPr>
          <w:p w14:paraId="476A4031" w14:textId="6ECF9230" w:rsidR="00E43AE0" w:rsidRPr="00B736F6" w:rsidRDefault="00A43822" w:rsidP="00214531">
            <w:pPr>
              <w:spacing w:line="300" w:lineRule="auto"/>
              <w:rPr>
                <w:rFonts w:ascii="Calibri" w:hAnsi="Calibri" w:cs="Arial"/>
              </w:rPr>
            </w:pPr>
            <w:r w:rsidRPr="00B736F6">
              <w:rPr>
                <w:sz w:val="21"/>
                <w:szCs w:val="21"/>
              </w:rPr>
              <w:t xml:space="preserve">Similarly, if gentiles told [a group of Jews]: “Give us one of you to kill and if not, we will kill all of you”, they should allow themselves all to be killed rather than give over a single soul to [the gentiles].  However, if [the gentiles] single out [a specific individual] and say: “Give us so-and-so, or we will kill all of you”, [different rules apply]: </w:t>
            </w:r>
            <w:r w:rsidRPr="00E6655A">
              <w:rPr>
                <w:sz w:val="21"/>
                <w:szCs w:val="21"/>
                <w:u w:val="single"/>
              </w:rPr>
              <w:t xml:space="preserve">If the person is deserving of death like </w:t>
            </w:r>
            <w:r w:rsidRPr="00E6655A">
              <w:rPr>
                <w:i/>
                <w:iCs/>
                <w:sz w:val="21"/>
                <w:szCs w:val="21"/>
                <w:u w:val="single"/>
              </w:rPr>
              <w:t>Sheva ben Bichri</w:t>
            </w:r>
            <w:r w:rsidRPr="00E6655A">
              <w:rPr>
                <w:sz w:val="21"/>
                <w:szCs w:val="21"/>
                <w:u w:val="single"/>
              </w:rPr>
              <w:t>, they may give him over to them</w:t>
            </w:r>
            <w:r w:rsidRPr="00B736F6">
              <w:rPr>
                <w:sz w:val="21"/>
                <w:szCs w:val="21"/>
              </w:rPr>
              <w:t>. Initially, however, this instruction is not conveyed to them. If he is not obligated to die, they should allow themselves all to be killed rather than give over a single soul to [the gentiles]</w:t>
            </w:r>
            <w:r w:rsidR="00214531">
              <w:rPr>
                <w:sz w:val="21"/>
                <w:szCs w:val="21"/>
              </w:rPr>
              <w:t>.</w:t>
            </w:r>
          </w:p>
        </w:tc>
        <w:tc>
          <w:tcPr>
            <w:tcW w:w="4590" w:type="dxa"/>
            <w:tcBorders>
              <w:top w:val="single" w:sz="18" w:space="0" w:color="auto"/>
              <w:left w:val="single" w:sz="4" w:space="0" w:color="auto"/>
              <w:right w:val="single" w:sz="4" w:space="0" w:color="auto"/>
            </w:tcBorders>
            <w:vAlign w:val="center"/>
          </w:tcPr>
          <w:p w14:paraId="73852DA5" w14:textId="77777777" w:rsidR="00E43AE0" w:rsidRPr="00B736F6" w:rsidRDefault="00E43AE0" w:rsidP="0028161D">
            <w:pPr>
              <w:bidi/>
              <w:spacing w:after="120"/>
            </w:pPr>
            <w:r w:rsidRPr="00B736F6">
              <w:rPr>
                <w:rFonts w:ascii="Times New Roman" w:hAnsi="Times New Roman" w:cs="Times New Roman"/>
                <w:sz w:val="26"/>
                <w:szCs w:val="26"/>
                <w:u w:val="single"/>
                <w:rtl/>
              </w:rPr>
              <w:t>רמב״ם פרק ה׳ הלכות יסודי התורה, הלכה ה׳</w:t>
            </w:r>
            <w:r w:rsidRPr="00B736F6">
              <w:rPr>
                <w:rFonts w:asciiTheme="majorBidi" w:hAnsiTheme="majorBidi" w:cstheme="majorBidi"/>
                <w:sz w:val="26"/>
                <w:szCs w:val="26"/>
              </w:rPr>
              <w:t>:</w:t>
            </w:r>
          </w:p>
          <w:p w14:paraId="0DB1B595" w14:textId="77777777" w:rsidR="00E43AE0" w:rsidRPr="00B736F6" w:rsidRDefault="00E43AE0" w:rsidP="00E43AE0">
            <w:pPr>
              <w:bidi/>
              <w:spacing w:line="312" w:lineRule="auto"/>
              <w:rPr>
                <w:rFonts w:ascii="Times New Roman" w:hAnsi="Times New Roman" w:cs="Times New Roman"/>
                <w:sz w:val="26"/>
                <w:szCs w:val="26"/>
              </w:rPr>
            </w:pPr>
            <w:r w:rsidRPr="00B736F6">
              <w:rPr>
                <w:rFonts w:cs="Times New Roman"/>
                <w:sz w:val="27"/>
                <w:szCs w:val="27"/>
                <w:rtl/>
              </w:rPr>
              <w:t>אִם אָמְרוּ לָהֶם גּוֹיִים</w:t>
            </w:r>
            <w:r w:rsidRPr="00B736F6">
              <w:rPr>
                <w:rFonts w:cs="FrankRuehl"/>
                <w:sz w:val="27"/>
                <w:szCs w:val="27"/>
                <w:rtl/>
              </w:rPr>
              <w:t xml:space="preserve"> </w:t>
            </w:r>
            <w:r w:rsidRPr="00B736F6">
              <w:rPr>
                <w:rFonts w:ascii="Palatino Linotype" w:hAnsi="Palatino Linotype" w:cs="FrankRuehl"/>
                <w:sz w:val="27"/>
                <w:szCs w:val="27"/>
              </w:rPr>
              <w:t>”</w:t>
            </w:r>
            <w:r w:rsidRPr="00B736F6">
              <w:rPr>
                <w:rFonts w:cs="Times New Roman"/>
                <w:sz w:val="27"/>
                <w:szCs w:val="27"/>
                <w:rtl/>
              </w:rPr>
              <w:t>תְּנוּ לָנוּ אֶחָד מִכֶּם וְנַהַרְגֶנּוּ</w:t>
            </w:r>
            <w:r w:rsidRPr="00B736F6">
              <w:rPr>
                <w:rFonts w:cs="FrankRuehl"/>
                <w:sz w:val="27"/>
                <w:szCs w:val="27"/>
                <w:rtl/>
              </w:rPr>
              <w:t xml:space="preserve"> </w:t>
            </w:r>
            <w:r w:rsidRPr="00B736F6">
              <w:rPr>
                <w:rFonts w:cs="Times New Roman"/>
                <w:sz w:val="27"/>
                <w:szCs w:val="27"/>
                <w:rtl/>
              </w:rPr>
              <w:t>וְאִם לָאו</w:t>
            </w:r>
            <w:r w:rsidRPr="00B736F6">
              <w:rPr>
                <w:rFonts w:cs="FrankRuehl"/>
                <w:sz w:val="27"/>
                <w:szCs w:val="27"/>
                <w:rtl/>
              </w:rPr>
              <w:t xml:space="preserve"> </w:t>
            </w:r>
            <w:r w:rsidRPr="00B736F6">
              <w:rPr>
                <w:rFonts w:cs="Times New Roman"/>
                <w:sz w:val="27"/>
                <w:szCs w:val="27"/>
                <w:rtl/>
              </w:rPr>
              <w:t>נַהֲרֹג אֶת כֻּלְּכֶם</w:t>
            </w:r>
            <w:r w:rsidRPr="00B736F6">
              <w:rPr>
                <w:rFonts w:cs="Times New Roman" w:hint="cs"/>
                <w:sz w:val="27"/>
                <w:szCs w:val="27"/>
              </w:rPr>
              <w:t xml:space="preserve"> </w:t>
            </w:r>
            <w:r w:rsidRPr="00B736F6">
              <w:rPr>
                <w:rFonts w:cs="FrankRuehl" w:hint="cs"/>
                <w:sz w:val="27"/>
                <w:szCs w:val="27"/>
              </w:rPr>
              <w:t xml:space="preserve"> </w:t>
            </w:r>
            <w:r w:rsidRPr="00B736F6">
              <w:rPr>
                <w:rFonts w:ascii="Palatino Linotype" w:hAnsi="Palatino Linotype" w:cs="FrankRuehl"/>
                <w:sz w:val="27"/>
                <w:szCs w:val="27"/>
              </w:rPr>
              <w:t>,”</w:t>
            </w:r>
            <w:r w:rsidRPr="00B736F6">
              <w:rPr>
                <w:rFonts w:cs="Times New Roman"/>
                <w:sz w:val="27"/>
                <w:szCs w:val="27"/>
                <w:rtl/>
              </w:rPr>
              <w:t>יֵהָרְגוּ כֻּלָּם</w:t>
            </w:r>
            <w:r w:rsidRPr="00B736F6">
              <w:rPr>
                <w:rFonts w:cs="FrankRuehl" w:hint="cs"/>
                <w:sz w:val="27"/>
                <w:szCs w:val="27"/>
              </w:rPr>
              <w:t xml:space="preserve"> </w:t>
            </w:r>
            <w:r w:rsidRPr="00B736F6">
              <w:rPr>
                <w:rFonts w:cs="Times New Roman"/>
                <w:sz w:val="27"/>
                <w:szCs w:val="27"/>
                <w:rtl/>
              </w:rPr>
              <w:t>וְאַל יִמְסְרוּ לָהֶם נֶפֶשׁ אַחַת מִיִּשְׂרָאֵל</w:t>
            </w:r>
            <w:r w:rsidRPr="00B736F6">
              <w:rPr>
                <w:rFonts w:cs="Times New Roman"/>
                <w:sz w:val="27"/>
                <w:szCs w:val="27"/>
              </w:rPr>
              <w:t xml:space="preserve">  </w:t>
            </w:r>
            <w:r w:rsidRPr="00B736F6">
              <w:rPr>
                <w:rFonts w:cs="FrankRuehl"/>
                <w:sz w:val="27"/>
                <w:szCs w:val="27"/>
              </w:rPr>
              <w:t>.</w:t>
            </w:r>
            <w:r w:rsidRPr="00B736F6">
              <w:rPr>
                <w:rFonts w:cs="Times New Roman"/>
                <w:sz w:val="27"/>
                <w:szCs w:val="27"/>
                <w:rtl/>
              </w:rPr>
              <w:t>וְאִם יִחֲדוּהוּ לָהֶם וְאָמְרוּ</w:t>
            </w:r>
            <w:r w:rsidRPr="00B736F6">
              <w:rPr>
                <w:rFonts w:cs="FrankRuehl"/>
                <w:sz w:val="27"/>
                <w:szCs w:val="27"/>
                <w:rtl/>
              </w:rPr>
              <w:t xml:space="preserve"> </w:t>
            </w:r>
            <w:r w:rsidRPr="00B736F6">
              <w:rPr>
                <w:rFonts w:ascii="Palatino Linotype" w:hAnsi="Palatino Linotype" w:cs="FrankRuehl"/>
                <w:sz w:val="27"/>
                <w:szCs w:val="27"/>
              </w:rPr>
              <w:t>”</w:t>
            </w:r>
            <w:r w:rsidRPr="00B736F6">
              <w:rPr>
                <w:rFonts w:cs="Times New Roman"/>
                <w:sz w:val="27"/>
                <w:szCs w:val="27"/>
                <w:rtl/>
              </w:rPr>
              <w:t>תְּנוּ לָנוּ פְּלוֹנִי אוֹ נַהֲרֹג אֶת כֻּלְּכֶם</w:t>
            </w:r>
            <w:r w:rsidRPr="00B736F6">
              <w:rPr>
                <w:rFonts w:cs="Times New Roman" w:hint="cs"/>
                <w:sz w:val="27"/>
                <w:szCs w:val="27"/>
              </w:rPr>
              <w:t xml:space="preserve"> </w:t>
            </w:r>
            <w:r w:rsidRPr="00B736F6">
              <w:rPr>
                <w:rFonts w:cs="FrankRuehl" w:hint="cs"/>
                <w:sz w:val="27"/>
                <w:szCs w:val="27"/>
              </w:rPr>
              <w:t xml:space="preserve"> </w:t>
            </w:r>
            <w:r w:rsidRPr="00B736F6">
              <w:rPr>
                <w:rFonts w:ascii="Palatino Linotype" w:hAnsi="Palatino Linotype" w:cs="FrankRuehl"/>
                <w:sz w:val="27"/>
                <w:szCs w:val="27"/>
              </w:rPr>
              <w:t>,”</w:t>
            </w:r>
            <w:r w:rsidRPr="00E6655A">
              <w:rPr>
                <w:rFonts w:cs="Times New Roman"/>
                <w:sz w:val="27"/>
                <w:szCs w:val="27"/>
                <w:u w:val="single"/>
                <w:rtl/>
              </w:rPr>
              <w:t>אִם הָיָה מְחֻיָּב מִיתָה כְּשֶׁבַע בֶּן בִּכְרִי</w:t>
            </w:r>
            <w:r w:rsidRPr="00E6655A">
              <w:rPr>
                <w:rFonts w:cs="Times New Roman"/>
                <w:sz w:val="27"/>
                <w:szCs w:val="27"/>
                <w:u w:val="single"/>
              </w:rPr>
              <w:t>,</w:t>
            </w:r>
            <w:r w:rsidRPr="00E6655A">
              <w:rPr>
                <w:rFonts w:cs="FrankRuehl"/>
                <w:sz w:val="27"/>
                <w:szCs w:val="27"/>
                <w:u w:val="single"/>
                <w:rtl/>
              </w:rPr>
              <w:t xml:space="preserve"> </w:t>
            </w:r>
            <w:r w:rsidRPr="00E6655A">
              <w:rPr>
                <w:rFonts w:cs="Times New Roman"/>
                <w:sz w:val="27"/>
                <w:szCs w:val="27"/>
                <w:u w:val="single"/>
                <w:rtl/>
              </w:rPr>
              <w:t>יִתְּנוּ אוֹתוֹ לָהֶם</w:t>
            </w:r>
            <w:r w:rsidRPr="00B736F6">
              <w:rPr>
                <w:rFonts w:cs="FrankRuehl"/>
                <w:sz w:val="27"/>
                <w:szCs w:val="27"/>
                <w:rtl/>
              </w:rPr>
              <w:t xml:space="preserve">, </w:t>
            </w:r>
            <w:r w:rsidRPr="00B736F6">
              <w:rPr>
                <w:rFonts w:cs="Times New Roman"/>
                <w:sz w:val="27"/>
                <w:szCs w:val="27"/>
                <w:rtl/>
              </w:rPr>
              <w:t>וְאֵין מוֹרִין לָהֶם כֵּן</w:t>
            </w:r>
            <w:r w:rsidRPr="00B736F6">
              <w:rPr>
                <w:rFonts w:cs="FrankRuehl"/>
                <w:sz w:val="27"/>
                <w:szCs w:val="27"/>
                <w:rtl/>
              </w:rPr>
              <w:t xml:space="preserve"> </w:t>
            </w:r>
            <w:r w:rsidRPr="00B736F6">
              <w:rPr>
                <w:rFonts w:cs="Times New Roman"/>
                <w:sz w:val="27"/>
                <w:szCs w:val="27"/>
                <w:rtl/>
              </w:rPr>
              <w:t>לְכַתְּחִלָּה</w:t>
            </w:r>
            <w:r w:rsidRPr="00B736F6">
              <w:rPr>
                <w:rFonts w:cs="FrankRuehl"/>
                <w:sz w:val="27"/>
                <w:szCs w:val="27"/>
              </w:rPr>
              <w:t>.</w:t>
            </w:r>
            <w:r w:rsidRPr="00B736F6">
              <w:rPr>
                <w:rFonts w:cs="FrankRuehl"/>
                <w:sz w:val="27"/>
                <w:szCs w:val="27"/>
                <w:rtl/>
              </w:rPr>
              <w:t xml:space="preserve"> </w:t>
            </w:r>
            <w:r w:rsidRPr="00B736F6">
              <w:rPr>
                <w:rFonts w:cs="FrankRuehl"/>
                <w:sz w:val="27"/>
                <w:szCs w:val="27"/>
              </w:rPr>
              <w:t xml:space="preserve"> </w:t>
            </w:r>
            <w:r w:rsidRPr="00B736F6">
              <w:rPr>
                <w:rFonts w:cs="Times New Roman"/>
                <w:sz w:val="27"/>
                <w:szCs w:val="27"/>
                <w:rtl/>
              </w:rPr>
              <w:t>וְאִם אֵינוֹ חַיָּב</w:t>
            </w:r>
            <w:r w:rsidRPr="00B736F6">
              <w:rPr>
                <w:rFonts w:cs="FrankRuehl"/>
                <w:sz w:val="27"/>
                <w:szCs w:val="27"/>
              </w:rPr>
              <w:t xml:space="preserve"> ,</w:t>
            </w:r>
            <w:r w:rsidRPr="00B736F6">
              <w:rPr>
                <w:rFonts w:cs="Times New Roman"/>
                <w:sz w:val="27"/>
                <w:szCs w:val="27"/>
                <w:rtl/>
              </w:rPr>
              <w:t>יֵהָרְגוּ כֻּלָּם</w:t>
            </w:r>
            <w:r w:rsidRPr="00B736F6">
              <w:rPr>
                <w:rFonts w:cs="FrankRuehl"/>
                <w:sz w:val="27"/>
                <w:szCs w:val="27"/>
                <w:rtl/>
              </w:rPr>
              <w:t xml:space="preserve"> </w:t>
            </w:r>
            <w:r w:rsidRPr="00B736F6">
              <w:rPr>
                <w:rFonts w:cs="Times New Roman"/>
                <w:sz w:val="27"/>
                <w:szCs w:val="27"/>
                <w:rtl/>
              </w:rPr>
              <w:t>וְאַל יִמְסְרוּ לָהֶם נֶפֶשׁ אַחַת מִיִּשְׂרָאֵל</w:t>
            </w:r>
            <w:r w:rsidRPr="00B736F6">
              <w:rPr>
                <w:rFonts w:cs="FrankRuehl"/>
                <w:sz w:val="27"/>
                <w:szCs w:val="27"/>
              </w:rPr>
              <w:t>.</w:t>
            </w:r>
          </w:p>
        </w:tc>
      </w:tr>
    </w:tbl>
    <w:p w14:paraId="0AD7677B" w14:textId="77777777" w:rsidR="00AF4757" w:rsidRPr="00B736F6" w:rsidRDefault="00AF4757" w:rsidP="00991CDA">
      <w:pPr>
        <w:pStyle w:val="Style1B"/>
        <w:numPr>
          <w:ilvl w:val="2"/>
          <w:numId w:val="32"/>
        </w:numPr>
        <w:spacing w:before="360"/>
        <w:ind w:hanging="342"/>
      </w:pPr>
      <w:r w:rsidRPr="00B736F6">
        <w:t xml:space="preserve">Perhaps we can answer this question with the explanation of Rav Moshe </w:t>
      </w:r>
      <w:r w:rsidRPr="00B736F6">
        <w:rPr>
          <w:rFonts w:cs="Arial"/>
        </w:rPr>
        <w:t>(</w:t>
      </w:r>
      <w:r w:rsidR="00B30A85" w:rsidRPr="00B736F6">
        <w:rPr>
          <w:rFonts w:cs="Arial"/>
        </w:rPr>
        <w:t>Source 18</w:t>
      </w:r>
      <w:r w:rsidRPr="00B736F6">
        <w:rPr>
          <w:rFonts w:cs="Arial"/>
        </w:rPr>
        <w:t xml:space="preserve">) </w:t>
      </w:r>
      <w:r w:rsidRPr="00B736F6">
        <w:t xml:space="preserve">that the only reason </w:t>
      </w:r>
      <w:r w:rsidRPr="00B736F6">
        <w:rPr>
          <w:rFonts w:ascii="Calibri" w:hAnsi="Calibri" w:cs="Calibri"/>
        </w:rPr>
        <w:t>Raish Lakish</w:t>
      </w:r>
      <w:r w:rsidRPr="00B736F6">
        <w:t xml:space="preserve"> requires a grievance is to enable assigning </w:t>
      </w:r>
      <w:r w:rsidRPr="00B736F6">
        <w:rPr>
          <w:rFonts w:cs="Arial"/>
        </w:rPr>
        <w:t>a “</w:t>
      </w:r>
      <w:r w:rsidRPr="00B736F6">
        <w:t xml:space="preserve">definitive </w:t>
      </w:r>
      <w:r w:rsidRPr="00B736F6">
        <w:rPr>
          <w:rFonts w:ascii="Calibri" w:hAnsi="Calibri" w:cs="Calibri"/>
          <w:i/>
          <w:iCs/>
        </w:rPr>
        <w:t>Rodef</w:t>
      </w:r>
      <w:r w:rsidRPr="00B736F6">
        <w:t xml:space="preserve"> status” to the fugitive.  Otherwise, without any basis to demand his death, their selection is arbitrary and “</w:t>
      </w:r>
      <w:r w:rsidRPr="00B736F6">
        <w:rPr>
          <w:rFonts w:cs="Arial"/>
          <w:i/>
        </w:rPr>
        <w:t xml:space="preserve">does not render the fugitive as the cause for the </w:t>
      </w:r>
      <w:r w:rsidR="00E45B60" w:rsidRPr="00B736F6">
        <w:rPr>
          <w:rFonts w:cs="Arial"/>
          <w:i/>
        </w:rPr>
        <w:t>pursuit</w:t>
      </w:r>
      <w:r w:rsidRPr="00B736F6">
        <w:rPr>
          <w:rFonts w:cs="Arial"/>
          <w:i/>
        </w:rPr>
        <w:t xml:space="preserve">”.  </w:t>
      </w:r>
      <w:r w:rsidRPr="00B736F6">
        <w:rPr>
          <w:rFonts w:cs="Arial"/>
        </w:rPr>
        <w:t xml:space="preserve">However, </w:t>
      </w:r>
      <w:r w:rsidRPr="00B736F6">
        <w:t xml:space="preserve">if we can independently identify the definitive </w:t>
      </w:r>
      <w:r w:rsidRPr="00B736F6">
        <w:rPr>
          <w:rFonts w:ascii="Calibri" w:hAnsi="Calibri" w:cs="Calibri"/>
          <w:i/>
          <w:iCs/>
        </w:rPr>
        <w:t>Rodef</w:t>
      </w:r>
      <w:r w:rsidRPr="00B736F6">
        <w:t xml:space="preserve">, such in the case where the fugitive fled to the city after the hooligans already designated him (see Table </w:t>
      </w:r>
      <w:r w:rsidR="00B85872" w:rsidRPr="00B736F6">
        <w:t>6</w:t>
      </w:r>
      <w:r w:rsidRPr="00B736F6">
        <w:t>),</w:t>
      </w:r>
      <w:r w:rsidRPr="00B736F6">
        <w:rPr>
          <w:i/>
        </w:rPr>
        <w:t xml:space="preserve"> </w:t>
      </w:r>
      <w:r w:rsidRPr="00B736F6">
        <w:rPr>
          <w:rFonts w:ascii="Calibri" w:hAnsi="Calibri" w:cs="Calibri"/>
        </w:rPr>
        <w:t>Raish Lakish</w:t>
      </w:r>
      <w:r w:rsidRPr="00B736F6">
        <w:t xml:space="preserve"> does not require a grievance</w:t>
      </w:r>
      <w:r w:rsidRPr="00B736F6">
        <w:rPr>
          <w:rFonts w:cs="Arial"/>
        </w:rPr>
        <w:t xml:space="preserve">.  </w:t>
      </w:r>
      <w:r w:rsidRPr="00B736F6">
        <w:t>Therefore, by multifetal pregnancy, the lack of a “death sentence” should not, in of itself prohibit MPR, if we can otherwise satisfy the requirements for assigning</w:t>
      </w:r>
      <w:r w:rsidRPr="00B736F6">
        <w:rPr>
          <w:rFonts w:cs="Arial"/>
        </w:rPr>
        <w:t xml:space="preserve"> </w:t>
      </w:r>
      <w:r w:rsidRPr="00B736F6">
        <w:t xml:space="preserve">definitive </w:t>
      </w:r>
      <w:r w:rsidRPr="00B736F6">
        <w:rPr>
          <w:rFonts w:ascii="Calibri" w:hAnsi="Calibri" w:cs="Calibri"/>
          <w:i/>
          <w:iCs/>
        </w:rPr>
        <w:t>Rodef</w:t>
      </w:r>
      <w:r w:rsidRPr="00B736F6">
        <w:rPr>
          <w:rtl/>
        </w:rPr>
        <w:t xml:space="preserve"> </w:t>
      </w:r>
      <w:r w:rsidRPr="00B736F6">
        <w:t xml:space="preserve">status, perhaps based on the “unilateral </w:t>
      </w:r>
      <w:r w:rsidR="00E45B60" w:rsidRPr="00B736F6">
        <w:t>pursuit</w:t>
      </w:r>
      <w:r w:rsidRPr="00B736F6">
        <w:t xml:space="preserve">” approach suggested above. </w:t>
      </w:r>
    </w:p>
    <w:p w14:paraId="65BBA75E" w14:textId="77777777" w:rsidR="00C4403E" w:rsidRPr="00B736F6" w:rsidRDefault="00C4403E" w:rsidP="00B736F6">
      <w:pPr>
        <w:pStyle w:val="Style1B"/>
        <w:numPr>
          <w:ilvl w:val="0"/>
          <w:numId w:val="13"/>
        </w:numPr>
        <w:spacing w:before="120"/>
      </w:pPr>
      <w:r w:rsidRPr="00B736F6">
        <w:t>Conclusion</w:t>
      </w:r>
    </w:p>
    <w:p w14:paraId="34C5C3CE" w14:textId="77777777" w:rsidR="00AF4757" w:rsidRPr="00B736F6" w:rsidRDefault="00AF4757" w:rsidP="00605969">
      <w:pPr>
        <w:pStyle w:val="Style1B"/>
        <w:numPr>
          <w:ilvl w:val="1"/>
          <w:numId w:val="14"/>
        </w:numPr>
      </w:pPr>
      <w:r w:rsidRPr="00B736F6">
        <w:t>Table 9 summarizes the two potential approaches we discussed to permit MPR when there is a high risk of total fetal death.  These two approaches are similar to the explanations offered by the Chasdei Dovid and Rav Moshe, respectively, for permitting the hand-over of the ‘fugitive without escape capability’:</w:t>
      </w:r>
    </w:p>
    <w:p w14:paraId="34C90EC7" w14:textId="05B56FA3" w:rsidR="00AF4757" w:rsidRPr="00B736F6" w:rsidRDefault="00AF4757" w:rsidP="00991CDA">
      <w:pPr>
        <w:pStyle w:val="Style1B"/>
        <w:numPr>
          <w:ilvl w:val="2"/>
          <w:numId w:val="34"/>
        </w:numPr>
        <w:ind w:hanging="270"/>
      </w:pPr>
      <w:r w:rsidRPr="00B736F6">
        <w:t xml:space="preserve">The logic of </w:t>
      </w:r>
      <w:r w:rsidRPr="00B736F6">
        <w:rPr>
          <w:i/>
        </w:rPr>
        <w:t>“Mai Chazit”</w:t>
      </w:r>
      <w:r w:rsidRPr="00B736F6">
        <w:t xml:space="preserve"> is inapplicable since the fetuses who the physicians wish to reduce are </w:t>
      </w:r>
      <w:r w:rsidR="005B76EE">
        <w:t xml:space="preserve">likely </w:t>
      </w:r>
      <w:r w:rsidRPr="00B736F6">
        <w:t xml:space="preserve">destined to die </w:t>
      </w:r>
      <w:r w:rsidR="00DE2A92" w:rsidRPr="00B736F6">
        <w:t>whether or not</w:t>
      </w:r>
      <w:r w:rsidRPr="00B736F6">
        <w:t xml:space="preserve"> </w:t>
      </w:r>
      <w:r w:rsidR="00DE2A92" w:rsidRPr="00B736F6">
        <w:t>MPR is performed</w:t>
      </w:r>
      <w:r w:rsidRPr="00B736F6">
        <w:t xml:space="preserve">.  </w:t>
      </w:r>
    </w:p>
    <w:p w14:paraId="02335E0C" w14:textId="77777777" w:rsidR="00AF4757" w:rsidRPr="00B736F6" w:rsidRDefault="00AF4757" w:rsidP="00991CDA">
      <w:pPr>
        <w:pStyle w:val="Style1B"/>
        <w:numPr>
          <w:ilvl w:val="2"/>
          <w:numId w:val="34"/>
        </w:numPr>
        <w:ind w:hanging="270"/>
      </w:pPr>
      <w:r w:rsidRPr="00B736F6">
        <w:t xml:space="preserve">We apply the law of </w:t>
      </w:r>
      <w:r w:rsidRPr="00B736F6">
        <w:rPr>
          <w:i/>
        </w:rPr>
        <w:t>Rodef</w:t>
      </w:r>
      <w:r w:rsidRPr="00B736F6">
        <w:t xml:space="preserve"> </w:t>
      </w:r>
      <w:r w:rsidR="00DE2A92" w:rsidRPr="00B736F6">
        <w:t>since</w:t>
      </w:r>
      <w:r w:rsidRPr="00B736F6">
        <w:t xml:space="preserve"> the fetuses that the physicians wish to reduce are deemed </w:t>
      </w:r>
      <w:r w:rsidRPr="00B736F6">
        <w:rPr>
          <w:i/>
        </w:rPr>
        <w:t>Rodfim</w:t>
      </w:r>
      <w:r w:rsidRPr="00B736F6">
        <w:t xml:space="preserve"> </w:t>
      </w:r>
      <w:r w:rsidR="008F3EF2" w:rsidRPr="00B736F6">
        <w:t xml:space="preserve">(pursuers) </w:t>
      </w:r>
      <w:r w:rsidRPr="00B736F6">
        <w:t>against the other fetuses.</w:t>
      </w:r>
    </w:p>
    <w:p w14:paraId="3B615FF0" w14:textId="2FC481F2" w:rsidR="00E67686" w:rsidRPr="00B736F6" w:rsidRDefault="00E67686" w:rsidP="00E67686">
      <w:pPr>
        <w:spacing w:after="0" w:line="259" w:lineRule="auto"/>
        <w:ind w:left="540" w:hanging="900"/>
        <w:rPr>
          <w:sz w:val="24"/>
          <w:szCs w:val="24"/>
        </w:rPr>
      </w:pPr>
      <w:r w:rsidRPr="00B736F6">
        <w:rPr>
          <w:b/>
          <w:bCs/>
          <w:sz w:val="24"/>
          <w:szCs w:val="24"/>
          <w:u w:val="single"/>
        </w:rPr>
        <w:t>Table 9</w:t>
      </w:r>
      <w:r w:rsidRPr="00B736F6">
        <w:rPr>
          <w:b/>
          <w:bCs/>
          <w:sz w:val="24"/>
          <w:szCs w:val="24"/>
        </w:rPr>
        <w:t>:</w:t>
      </w:r>
      <w:r w:rsidRPr="00B736F6">
        <w:rPr>
          <w:sz w:val="24"/>
          <w:szCs w:val="24"/>
        </w:rPr>
        <w:t xml:space="preserve">  Summary of two potential approaches for permitting MPR in cases of high </w:t>
      </w:r>
      <w:r w:rsidR="003D24D3">
        <w:rPr>
          <w:sz w:val="24"/>
          <w:szCs w:val="24"/>
        </w:rPr>
        <w:t xml:space="preserve">risk </w:t>
      </w:r>
      <w:r w:rsidRPr="00B736F6">
        <w:rPr>
          <w:sz w:val="24"/>
          <w:szCs w:val="24"/>
        </w:rPr>
        <w:t xml:space="preserve">of total fetal death </w:t>
      </w:r>
    </w:p>
    <w:tbl>
      <w:tblPr>
        <w:tblStyle w:val="TableGrid"/>
        <w:tblpPr w:leftFromText="180" w:rightFromText="180" w:vertAnchor="text" w:horzAnchor="margin" w:tblpXSpec="center" w:tblpY="1"/>
        <w:tblW w:w="10994" w:type="dxa"/>
        <w:tblLook w:val="04A0" w:firstRow="1" w:lastRow="0" w:firstColumn="1" w:lastColumn="0" w:noHBand="0" w:noVBand="1"/>
      </w:tblPr>
      <w:tblGrid>
        <w:gridCol w:w="1493"/>
        <w:gridCol w:w="1742"/>
        <w:gridCol w:w="3420"/>
        <w:gridCol w:w="4339"/>
      </w:tblGrid>
      <w:tr w:rsidR="003B064E" w:rsidRPr="00B736F6" w14:paraId="58E41060" w14:textId="77777777" w:rsidTr="00A571A9">
        <w:trPr>
          <w:trHeight w:val="813"/>
        </w:trPr>
        <w:tc>
          <w:tcPr>
            <w:tcW w:w="1493" w:type="dxa"/>
            <w:vMerge w:val="restart"/>
            <w:tcBorders>
              <w:top w:val="double" w:sz="12" w:space="0" w:color="auto"/>
              <w:right w:val="single" w:sz="18" w:space="0" w:color="auto"/>
            </w:tcBorders>
            <w:vAlign w:val="center"/>
          </w:tcPr>
          <w:p w14:paraId="30C1FBBF" w14:textId="04F41489" w:rsidR="003B064E" w:rsidRPr="003B064E" w:rsidRDefault="003B064E" w:rsidP="00A571A9">
            <w:pPr>
              <w:ind w:left="63"/>
              <w:jc w:val="center"/>
              <w:rPr>
                <w:sz w:val="25"/>
                <w:szCs w:val="25"/>
              </w:rPr>
            </w:pPr>
            <w:r w:rsidRPr="003B064E">
              <w:rPr>
                <w:b/>
                <w:bCs/>
                <w:sz w:val="25"/>
                <w:szCs w:val="25"/>
              </w:rPr>
              <w:t>Approach Proponent</w:t>
            </w:r>
          </w:p>
        </w:tc>
        <w:tc>
          <w:tcPr>
            <w:tcW w:w="5162" w:type="dxa"/>
            <w:gridSpan w:val="2"/>
            <w:tcBorders>
              <w:top w:val="double" w:sz="12" w:space="0" w:color="auto"/>
              <w:left w:val="single" w:sz="18" w:space="0" w:color="auto"/>
              <w:bottom w:val="single" w:sz="12" w:space="0" w:color="auto"/>
              <w:right w:val="single" w:sz="18" w:space="0" w:color="auto"/>
            </w:tcBorders>
            <w:vAlign w:val="center"/>
          </w:tcPr>
          <w:p w14:paraId="1CE39D4A" w14:textId="77777777" w:rsidR="003B064E" w:rsidRPr="00B736F6" w:rsidRDefault="003B064E" w:rsidP="003D24D3">
            <w:pPr>
              <w:ind w:left="41"/>
              <w:jc w:val="center"/>
              <w:rPr>
                <w:b/>
                <w:bCs/>
                <w:sz w:val="25"/>
                <w:szCs w:val="25"/>
              </w:rPr>
            </w:pPr>
            <w:r w:rsidRPr="00B736F6">
              <w:rPr>
                <w:b/>
                <w:bCs/>
                <w:sz w:val="25"/>
                <w:szCs w:val="25"/>
              </w:rPr>
              <w:t>Permissibility to hand over the</w:t>
            </w:r>
            <w:r w:rsidRPr="00B736F6">
              <w:rPr>
                <w:b/>
                <w:bCs/>
                <w:sz w:val="25"/>
                <w:szCs w:val="25"/>
              </w:rPr>
              <w:br/>
              <w:t>‘fugitive without escape capability’</w:t>
            </w:r>
          </w:p>
        </w:tc>
        <w:tc>
          <w:tcPr>
            <w:tcW w:w="4339" w:type="dxa"/>
            <w:vMerge w:val="restart"/>
            <w:tcBorders>
              <w:top w:val="double" w:sz="12" w:space="0" w:color="auto"/>
              <w:left w:val="single" w:sz="18" w:space="0" w:color="auto"/>
            </w:tcBorders>
            <w:vAlign w:val="center"/>
          </w:tcPr>
          <w:p w14:paraId="6315DD9F" w14:textId="16727E27" w:rsidR="003B064E" w:rsidRPr="00B736F6" w:rsidRDefault="003B064E" w:rsidP="003D24D3">
            <w:pPr>
              <w:ind w:left="58"/>
              <w:jc w:val="center"/>
              <w:rPr>
                <w:b/>
                <w:bCs/>
                <w:sz w:val="25"/>
                <w:szCs w:val="25"/>
              </w:rPr>
            </w:pPr>
            <w:r w:rsidRPr="00B736F6">
              <w:rPr>
                <w:b/>
                <w:bCs/>
                <w:sz w:val="25"/>
                <w:szCs w:val="25"/>
              </w:rPr>
              <w:t xml:space="preserve">Would the </w:t>
            </w:r>
            <w:r>
              <w:rPr>
                <w:b/>
                <w:bCs/>
                <w:sz w:val="25"/>
                <w:szCs w:val="25"/>
              </w:rPr>
              <w:t>reason</w:t>
            </w:r>
            <w:r w:rsidRPr="00B736F6">
              <w:rPr>
                <w:b/>
                <w:bCs/>
                <w:sz w:val="25"/>
                <w:szCs w:val="25"/>
              </w:rPr>
              <w:t xml:space="preserve"> for permitting handover </w:t>
            </w:r>
            <w:r>
              <w:rPr>
                <w:b/>
                <w:bCs/>
                <w:sz w:val="25"/>
                <w:szCs w:val="25"/>
              </w:rPr>
              <w:t xml:space="preserve">of the fugitive also </w:t>
            </w:r>
            <w:r w:rsidRPr="00B736F6">
              <w:rPr>
                <w:b/>
                <w:bCs/>
                <w:sz w:val="25"/>
                <w:szCs w:val="25"/>
              </w:rPr>
              <w:t>apply to permit MPR?</w:t>
            </w:r>
          </w:p>
        </w:tc>
      </w:tr>
      <w:tr w:rsidR="003B064E" w:rsidRPr="00B736F6" w14:paraId="11964165" w14:textId="77777777" w:rsidTr="00A571A9">
        <w:trPr>
          <w:trHeight w:val="603"/>
        </w:trPr>
        <w:tc>
          <w:tcPr>
            <w:tcW w:w="1493" w:type="dxa"/>
            <w:vMerge/>
            <w:tcBorders>
              <w:bottom w:val="double" w:sz="12" w:space="0" w:color="auto"/>
              <w:right w:val="single" w:sz="18" w:space="0" w:color="auto"/>
            </w:tcBorders>
            <w:vAlign w:val="center"/>
          </w:tcPr>
          <w:p w14:paraId="40551721" w14:textId="2097CADB" w:rsidR="003B064E" w:rsidRPr="00B736F6" w:rsidRDefault="003B064E" w:rsidP="003D24D3">
            <w:pPr>
              <w:ind w:left="63"/>
              <w:jc w:val="center"/>
              <w:rPr>
                <w:b/>
                <w:bCs/>
                <w:sz w:val="23"/>
                <w:szCs w:val="23"/>
              </w:rPr>
            </w:pPr>
          </w:p>
        </w:tc>
        <w:tc>
          <w:tcPr>
            <w:tcW w:w="1742" w:type="dxa"/>
            <w:tcBorders>
              <w:top w:val="single" w:sz="12" w:space="0" w:color="auto"/>
              <w:left w:val="single" w:sz="18" w:space="0" w:color="auto"/>
              <w:bottom w:val="double" w:sz="12" w:space="0" w:color="auto"/>
            </w:tcBorders>
            <w:vAlign w:val="center"/>
          </w:tcPr>
          <w:p w14:paraId="1B65282E" w14:textId="77777777" w:rsidR="003B064E" w:rsidRPr="00B736F6" w:rsidRDefault="003B064E" w:rsidP="003D24D3">
            <w:pPr>
              <w:ind w:left="-16"/>
              <w:jc w:val="center"/>
              <w:rPr>
                <w:b/>
                <w:bCs/>
                <w:sz w:val="23"/>
                <w:szCs w:val="23"/>
              </w:rPr>
            </w:pPr>
            <w:r w:rsidRPr="00B736F6">
              <w:rPr>
                <w:b/>
                <w:bCs/>
                <w:sz w:val="23"/>
                <w:szCs w:val="23"/>
              </w:rPr>
              <w:t>Reason</w:t>
            </w:r>
          </w:p>
        </w:tc>
        <w:tc>
          <w:tcPr>
            <w:tcW w:w="3420" w:type="dxa"/>
            <w:tcBorders>
              <w:top w:val="single" w:sz="12" w:space="0" w:color="auto"/>
              <w:bottom w:val="double" w:sz="12" w:space="0" w:color="auto"/>
              <w:right w:val="single" w:sz="18" w:space="0" w:color="auto"/>
            </w:tcBorders>
            <w:vAlign w:val="center"/>
          </w:tcPr>
          <w:p w14:paraId="12C3225D" w14:textId="77777777" w:rsidR="003B064E" w:rsidRPr="00B736F6" w:rsidRDefault="003B064E" w:rsidP="003D24D3">
            <w:pPr>
              <w:ind w:left="-11"/>
              <w:jc w:val="center"/>
              <w:rPr>
                <w:b/>
                <w:bCs/>
                <w:sz w:val="23"/>
                <w:szCs w:val="23"/>
              </w:rPr>
            </w:pPr>
            <w:r w:rsidRPr="00B736F6">
              <w:rPr>
                <w:b/>
                <w:bCs/>
                <w:sz w:val="23"/>
                <w:szCs w:val="23"/>
              </w:rPr>
              <w:t>Explanation</w:t>
            </w:r>
          </w:p>
        </w:tc>
        <w:tc>
          <w:tcPr>
            <w:tcW w:w="4339" w:type="dxa"/>
            <w:vMerge/>
            <w:tcBorders>
              <w:left w:val="single" w:sz="18" w:space="0" w:color="auto"/>
              <w:bottom w:val="double" w:sz="12" w:space="0" w:color="auto"/>
            </w:tcBorders>
            <w:vAlign w:val="center"/>
          </w:tcPr>
          <w:p w14:paraId="6309FF5B" w14:textId="77777777" w:rsidR="003B064E" w:rsidRPr="00B736F6" w:rsidRDefault="003B064E" w:rsidP="003D24D3">
            <w:pPr>
              <w:ind w:left="504"/>
              <w:jc w:val="center"/>
            </w:pPr>
          </w:p>
        </w:tc>
      </w:tr>
      <w:tr w:rsidR="00876687" w:rsidRPr="00B736F6" w14:paraId="63A7381D" w14:textId="77777777" w:rsidTr="0049614B">
        <w:trPr>
          <w:trHeight w:val="879"/>
        </w:trPr>
        <w:tc>
          <w:tcPr>
            <w:tcW w:w="1493" w:type="dxa"/>
            <w:tcBorders>
              <w:top w:val="double" w:sz="12" w:space="0" w:color="auto"/>
              <w:right w:val="single" w:sz="18" w:space="0" w:color="auto"/>
            </w:tcBorders>
            <w:vAlign w:val="center"/>
          </w:tcPr>
          <w:p w14:paraId="4C57726B" w14:textId="77777777" w:rsidR="00876687" w:rsidRPr="0049614B" w:rsidRDefault="00876687" w:rsidP="00876687">
            <w:pPr>
              <w:ind w:left="-27"/>
              <w:jc w:val="center"/>
              <w:rPr>
                <w:b/>
                <w:bCs/>
              </w:rPr>
            </w:pPr>
            <w:r w:rsidRPr="0049614B">
              <w:rPr>
                <w:b/>
                <w:bCs/>
              </w:rPr>
              <w:t>Chasdei Dovid</w:t>
            </w:r>
          </w:p>
        </w:tc>
        <w:tc>
          <w:tcPr>
            <w:tcW w:w="1742" w:type="dxa"/>
            <w:tcBorders>
              <w:top w:val="double" w:sz="12" w:space="0" w:color="auto"/>
              <w:left w:val="single" w:sz="18" w:space="0" w:color="auto"/>
            </w:tcBorders>
            <w:vAlign w:val="center"/>
          </w:tcPr>
          <w:p w14:paraId="51CD4B96" w14:textId="3B1790C8" w:rsidR="00876687" w:rsidRPr="0049614B" w:rsidRDefault="00876687" w:rsidP="00876687">
            <w:pPr>
              <w:ind w:left="-16"/>
              <w:jc w:val="center"/>
            </w:pPr>
            <w:r w:rsidRPr="0049614B">
              <w:t xml:space="preserve">Inapplicability of </w:t>
            </w:r>
            <w:r w:rsidRPr="0049614B">
              <w:rPr>
                <w:i/>
              </w:rPr>
              <w:t>“Mai Chazit”</w:t>
            </w:r>
          </w:p>
        </w:tc>
        <w:tc>
          <w:tcPr>
            <w:tcW w:w="3420" w:type="dxa"/>
            <w:tcBorders>
              <w:top w:val="double" w:sz="12" w:space="0" w:color="auto"/>
              <w:right w:val="single" w:sz="18" w:space="0" w:color="auto"/>
            </w:tcBorders>
            <w:vAlign w:val="center"/>
          </w:tcPr>
          <w:p w14:paraId="4BD995BB" w14:textId="0DBEA9ED" w:rsidR="00876687" w:rsidRPr="00B736F6" w:rsidRDefault="00876687" w:rsidP="00876687">
            <w:pPr>
              <w:spacing w:line="300" w:lineRule="auto"/>
              <w:jc w:val="center"/>
            </w:pPr>
            <w:r w:rsidRPr="00B736F6">
              <w:t>We are not selecting between two parties - who should live and who should die.</w:t>
            </w:r>
          </w:p>
        </w:tc>
        <w:tc>
          <w:tcPr>
            <w:tcW w:w="4339" w:type="dxa"/>
            <w:tcBorders>
              <w:top w:val="double" w:sz="12" w:space="0" w:color="auto"/>
              <w:left w:val="single" w:sz="18" w:space="0" w:color="auto"/>
            </w:tcBorders>
            <w:vAlign w:val="center"/>
          </w:tcPr>
          <w:p w14:paraId="7551F169" w14:textId="4A568D68" w:rsidR="00876687" w:rsidRPr="00B736F6" w:rsidRDefault="00876687" w:rsidP="00876687">
            <w:pPr>
              <w:ind w:left="58"/>
              <w:jc w:val="center"/>
            </w:pPr>
            <w:r w:rsidRPr="00467411">
              <w:t>The same logic in the fugitive situation would apply to the multiple pregnancy situation.</w:t>
            </w:r>
          </w:p>
        </w:tc>
      </w:tr>
      <w:tr w:rsidR="00876687" w:rsidRPr="00B736F6" w14:paraId="7C068B35" w14:textId="77777777" w:rsidTr="0049614B">
        <w:trPr>
          <w:trHeight w:val="879"/>
        </w:trPr>
        <w:tc>
          <w:tcPr>
            <w:tcW w:w="1493" w:type="dxa"/>
            <w:tcBorders>
              <w:right w:val="single" w:sz="18" w:space="0" w:color="auto"/>
            </w:tcBorders>
            <w:vAlign w:val="center"/>
          </w:tcPr>
          <w:p w14:paraId="21208AD3" w14:textId="77777777" w:rsidR="00876687" w:rsidRPr="0049614B" w:rsidRDefault="00876687" w:rsidP="00876687">
            <w:pPr>
              <w:ind w:left="-27"/>
              <w:jc w:val="center"/>
              <w:rPr>
                <w:b/>
                <w:bCs/>
              </w:rPr>
            </w:pPr>
            <w:r w:rsidRPr="0049614B">
              <w:rPr>
                <w:b/>
                <w:bCs/>
              </w:rPr>
              <w:t>Rav Moshe</w:t>
            </w:r>
          </w:p>
        </w:tc>
        <w:tc>
          <w:tcPr>
            <w:tcW w:w="1742" w:type="dxa"/>
            <w:tcBorders>
              <w:left w:val="single" w:sz="18" w:space="0" w:color="auto"/>
            </w:tcBorders>
            <w:vAlign w:val="center"/>
          </w:tcPr>
          <w:p w14:paraId="787A95C5" w14:textId="25E67794" w:rsidR="00876687" w:rsidRPr="0049614B" w:rsidRDefault="00876687" w:rsidP="00876687">
            <w:pPr>
              <w:ind w:left="-16"/>
              <w:jc w:val="center"/>
            </w:pPr>
            <w:r w:rsidRPr="0049614B">
              <w:t xml:space="preserve">Law of </w:t>
            </w:r>
            <w:r w:rsidRPr="0049614B">
              <w:rPr>
                <w:i/>
              </w:rPr>
              <w:t>Rodef</w:t>
            </w:r>
          </w:p>
        </w:tc>
        <w:tc>
          <w:tcPr>
            <w:tcW w:w="3420" w:type="dxa"/>
            <w:tcBorders>
              <w:right w:val="single" w:sz="18" w:space="0" w:color="auto"/>
            </w:tcBorders>
            <w:vAlign w:val="center"/>
          </w:tcPr>
          <w:p w14:paraId="11D08D99" w14:textId="59C490D8" w:rsidR="00876687" w:rsidRPr="00B736F6" w:rsidRDefault="00876687" w:rsidP="00876687">
            <w:pPr>
              <w:spacing w:line="300" w:lineRule="auto"/>
              <w:jc w:val="center"/>
            </w:pPr>
            <w:r w:rsidRPr="00B736F6">
              <w:t>Based on the</w:t>
            </w:r>
            <w:r w:rsidRPr="00B736F6">
              <w:rPr>
                <w:i/>
              </w:rPr>
              <w:t xml:space="preserve"> ‘life expectancy-differential’</w:t>
            </w:r>
            <w:r w:rsidRPr="00B736F6">
              <w:t xml:space="preserve"> between the </w:t>
            </w:r>
            <w:r w:rsidRPr="00B736F6">
              <w:rPr>
                <w:i/>
              </w:rPr>
              <w:t>Chayei Olam</w:t>
            </w:r>
            <w:r w:rsidRPr="00B736F6">
              <w:t xml:space="preserve"> of the townspeople and the </w:t>
            </w:r>
            <w:r w:rsidRPr="00B736F6">
              <w:rPr>
                <w:i/>
              </w:rPr>
              <w:t>Chayei Sha’ah</w:t>
            </w:r>
            <w:r w:rsidRPr="00B736F6">
              <w:t xml:space="preserve"> of the fugitive.</w:t>
            </w:r>
          </w:p>
        </w:tc>
        <w:tc>
          <w:tcPr>
            <w:tcW w:w="4339" w:type="dxa"/>
            <w:tcBorders>
              <w:left w:val="single" w:sz="18" w:space="0" w:color="auto"/>
            </w:tcBorders>
            <w:vAlign w:val="center"/>
          </w:tcPr>
          <w:p w14:paraId="3A8C4F99" w14:textId="77777777" w:rsidR="00876687" w:rsidRPr="00467411" w:rsidRDefault="00876687" w:rsidP="00876687">
            <w:pPr>
              <w:spacing w:before="120" w:after="120" w:line="300" w:lineRule="auto"/>
            </w:pPr>
            <w:r w:rsidRPr="00467411">
              <w:rPr>
                <w:b/>
                <w:bCs/>
                <w:u w:val="single"/>
              </w:rPr>
              <w:t>Difficulty</w:t>
            </w:r>
            <w:r w:rsidRPr="00467411">
              <w:rPr>
                <w:b/>
                <w:bCs/>
              </w:rPr>
              <w:t>:</w:t>
            </w:r>
            <w:r w:rsidRPr="00467411">
              <w:t xml:space="preserve"> There is no apparent similar </w:t>
            </w:r>
            <w:r w:rsidRPr="00467411">
              <w:rPr>
                <w:i/>
              </w:rPr>
              <w:t>‘pursuit-differential’</w:t>
            </w:r>
            <w:r w:rsidRPr="00467411">
              <w:t xml:space="preserve"> among the fetuses.  </w:t>
            </w:r>
          </w:p>
          <w:p w14:paraId="6759D328" w14:textId="33D6613F" w:rsidR="00876687" w:rsidRPr="00B736F6" w:rsidRDefault="00876687" w:rsidP="00876687">
            <w:pPr>
              <w:spacing w:after="120"/>
              <w:rPr>
                <w:sz w:val="21"/>
                <w:szCs w:val="21"/>
              </w:rPr>
            </w:pPr>
            <w:r w:rsidRPr="00467411">
              <w:rPr>
                <w:b/>
                <w:bCs/>
                <w:u w:val="single"/>
              </w:rPr>
              <w:t>Resolution</w:t>
            </w:r>
            <w:r w:rsidRPr="00467411">
              <w:rPr>
                <w:b/>
                <w:bCs/>
              </w:rPr>
              <w:t xml:space="preserve"> (?)</w:t>
            </w:r>
            <w:r w:rsidRPr="00467411">
              <w:t>: Perhaps it is a unidirectional</w:t>
            </w:r>
            <w:r w:rsidRPr="00467411">
              <w:rPr>
                <w:rFonts w:ascii="Calibri" w:hAnsi="Calibri" w:cs="Calibri"/>
                <w:i/>
                <w:iCs/>
              </w:rPr>
              <w:t xml:space="preserve"> </w:t>
            </w:r>
            <w:r w:rsidRPr="00467411">
              <w:rPr>
                <w:rFonts w:ascii="Calibri" w:hAnsi="Calibri" w:cs="Calibri"/>
              </w:rPr>
              <w:t>pursuit</w:t>
            </w:r>
            <w:r w:rsidRPr="00467411">
              <w:t xml:space="preserve"> situation and we can assign the definitive </w:t>
            </w:r>
            <w:r w:rsidRPr="00467411">
              <w:rPr>
                <w:rFonts w:cs="Calibri"/>
                <w:i/>
                <w:iCs/>
              </w:rPr>
              <w:t>Rodef</w:t>
            </w:r>
            <w:r w:rsidRPr="00467411">
              <w:rPr>
                <w:rFonts w:cs="Times New Roman"/>
              </w:rPr>
              <w:t xml:space="preserve"> status </w:t>
            </w:r>
            <w:r w:rsidRPr="00467411">
              <w:t>to selected fetus(es)</w:t>
            </w:r>
            <w:r w:rsidRPr="00467411">
              <w:rPr>
                <w:i/>
              </w:rPr>
              <w:t xml:space="preserve"> </w:t>
            </w:r>
            <w:r>
              <w:rPr>
                <w:i/>
              </w:rPr>
              <w:t>despite the absence of</w:t>
            </w:r>
            <w:r w:rsidRPr="00467411">
              <w:rPr>
                <w:iCs/>
              </w:rPr>
              <w:t xml:space="preserve"> a</w:t>
            </w:r>
            <w:r w:rsidRPr="00467411">
              <w:rPr>
                <w:i/>
              </w:rPr>
              <w:t xml:space="preserve"> ‘pursuit-differential’</w:t>
            </w:r>
            <w:r>
              <w:rPr>
                <w:i/>
              </w:rPr>
              <w:t>.</w:t>
            </w:r>
          </w:p>
        </w:tc>
      </w:tr>
    </w:tbl>
    <w:p w14:paraId="24B27326" w14:textId="1D058E52" w:rsidR="00AF4757" w:rsidRPr="00B736F6" w:rsidRDefault="00AF4757" w:rsidP="003D24D3">
      <w:pPr>
        <w:pStyle w:val="Style1B"/>
        <w:numPr>
          <w:ilvl w:val="1"/>
          <w:numId w:val="14"/>
        </w:numPr>
        <w:spacing w:before="360"/>
      </w:pPr>
      <w:r w:rsidRPr="00B736F6">
        <w:t xml:space="preserve">Table 10 summarizes Rav Moshe’s analysis of the fugitive and obstructed labor cases – when the law of </w:t>
      </w:r>
      <w:r w:rsidRPr="00B736F6">
        <w:rPr>
          <w:i/>
          <w:iCs/>
        </w:rPr>
        <w:t>Rodef</w:t>
      </w:r>
      <w:r w:rsidRPr="00B736F6">
        <w:t xml:space="preserve"> is applied and the reasons for its application or lack thereof.  The table also looks </w:t>
      </w:r>
      <w:r w:rsidR="00DE2A92" w:rsidRPr="00B736F6">
        <w:t xml:space="preserve">at the multifetal </w:t>
      </w:r>
      <w:r w:rsidRPr="00B736F6">
        <w:t xml:space="preserve">pregnancy situation – how it compares to Rav Moshe’s view of the fugitive and obstructed </w:t>
      </w:r>
      <w:r w:rsidR="00DE2A92" w:rsidRPr="00B736F6">
        <w:t xml:space="preserve">labor </w:t>
      </w:r>
      <w:r w:rsidRPr="00B736F6">
        <w:t xml:space="preserve">cases </w:t>
      </w:r>
      <w:r w:rsidR="00F62097">
        <w:t>regarding</w:t>
      </w:r>
      <w:r w:rsidRPr="00B736F6">
        <w:t xml:space="preserve"> possible application of the law of </w:t>
      </w:r>
      <w:r w:rsidRPr="00B736F6">
        <w:rPr>
          <w:i/>
          <w:iCs/>
        </w:rPr>
        <w:t>Rodef</w:t>
      </w:r>
      <w:r w:rsidRPr="00B736F6">
        <w:t xml:space="preserve">. </w:t>
      </w:r>
    </w:p>
    <w:p w14:paraId="4C75E4C7" w14:textId="77777777" w:rsidR="00AF4757" w:rsidRPr="00B736F6" w:rsidRDefault="00AF4757" w:rsidP="00605969">
      <w:pPr>
        <w:pStyle w:val="Style1B"/>
        <w:numPr>
          <w:ilvl w:val="1"/>
          <w:numId w:val="14"/>
        </w:numPr>
      </w:pPr>
      <w:r w:rsidRPr="00B736F6">
        <w:t>We have presented several different logical arguments in support of permitting MPR in cases of high risk of total fetal death:</w:t>
      </w:r>
    </w:p>
    <w:p w14:paraId="4E1AF3D3" w14:textId="77777777" w:rsidR="00AF4757" w:rsidRPr="00B736F6" w:rsidRDefault="00AF4757" w:rsidP="00991CDA">
      <w:pPr>
        <w:pStyle w:val="Style1B"/>
        <w:numPr>
          <w:ilvl w:val="2"/>
          <w:numId w:val="14"/>
        </w:numPr>
        <w:ind w:hanging="270"/>
      </w:pPr>
      <w:r w:rsidRPr="00B736F6">
        <w:t xml:space="preserve">Rabbi Dr. Zalman Levine reasoned that if there is a high probability of fetal death, </w:t>
      </w:r>
      <w:r w:rsidRPr="00B736F6">
        <w:rPr>
          <w:rStyle w:val="Style3Char"/>
          <w:i/>
          <w:iCs/>
        </w:rPr>
        <w:t>“Mai Chazit”</w:t>
      </w:r>
      <w:r w:rsidRPr="00B736F6">
        <w:t xml:space="preserve"> should not apply (as in the ‘fugitive without escape capability’ case)</w:t>
      </w:r>
      <w:r w:rsidRPr="00B736F6">
        <w:rPr>
          <w:i/>
          <w:iCs/>
        </w:rPr>
        <w:t xml:space="preserve"> </w:t>
      </w:r>
      <w:r w:rsidRPr="00B736F6">
        <w:t>and therefore MPR would be permitted.</w:t>
      </w:r>
    </w:p>
    <w:p w14:paraId="7A2F55FE" w14:textId="77777777" w:rsidR="00AF4757" w:rsidRPr="00B736F6" w:rsidRDefault="00AF4757" w:rsidP="00991CDA">
      <w:pPr>
        <w:pStyle w:val="Style1B"/>
        <w:numPr>
          <w:ilvl w:val="2"/>
          <w:numId w:val="14"/>
        </w:numPr>
        <w:ind w:hanging="270"/>
      </w:pPr>
      <w:r w:rsidRPr="00B736F6">
        <w:t>Rav Shlomo Zalman ruled that in cases of high risk to the pregnancy “</w:t>
      </w:r>
      <w:r w:rsidRPr="00B736F6">
        <w:rPr>
          <w:rFonts w:eastAsia="Times New Roman" w:cstheme="minorHAnsi"/>
          <w:i/>
          <w:iCs/>
          <w:color w:val="333333"/>
        </w:rPr>
        <w:t>each of the fetuses has the law of</w:t>
      </w:r>
      <w:r w:rsidRPr="00B736F6">
        <w:rPr>
          <w:rFonts w:eastAsia="Times New Roman" w:cstheme="minorHAnsi"/>
          <w:color w:val="333333"/>
        </w:rPr>
        <w:t xml:space="preserve"> </w:t>
      </w:r>
      <w:r w:rsidRPr="00B736F6">
        <w:rPr>
          <w:i/>
          <w:iCs/>
        </w:rPr>
        <w:t xml:space="preserve">Rodef” </w:t>
      </w:r>
      <w:r w:rsidRPr="00B736F6">
        <w:rPr>
          <w:rFonts w:eastAsia="Times New Roman" w:cstheme="minorHAnsi"/>
          <w:color w:val="333333"/>
        </w:rPr>
        <w:t xml:space="preserve">and on this basis, he permitted MPR.  </w:t>
      </w:r>
    </w:p>
    <w:p w14:paraId="57990772" w14:textId="77777777" w:rsidR="00AF4757" w:rsidRPr="00B736F6" w:rsidRDefault="00AF4757" w:rsidP="00991CDA">
      <w:pPr>
        <w:pStyle w:val="Style1B"/>
        <w:numPr>
          <w:ilvl w:val="2"/>
          <w:numId w:val="14"/>
        </w:numPr>
        <w:ind w:hanging="270"/>
      </w:pPr>
      <w:r w:rsidRPr="00B736F6">
        <w:t>Rav Hershel Schachter</w:t>
      </w:r>
      <w:r w:rsidRPr="00B736F6">
        <w:rPr>
          <w:i/>
          <w:iCs/>
        </w:rPr>
        <w:t xml:space="preserve"> </w:t>
      </w:r>
      <w:r w:rsidRPr="00B736F6">
        <w:t xml:space="preserve">explained that even according to </w:t>
      </w:r>
      <w:r w:rsidRPr="00B736F6">
        <w:rPr>
          <w:i/>
          <w:iCs/>
        </w:rPr>
        <w:t>Rav Moshe</w:t>
      </w:r>
      <w:r w:rsidRPr="00B736F6">
        <w:t xml:space="preserve"> who believes that feticide usually is a violation of </w:t>
      </w:r>
      <w:r w:rsidRPr="00B736F6">
        <w:rPr>
          <w:rFonts w:ascii="Calibri" w:hAnsi="Calibri" w:cs="Calibri"/>
          <w:i/>
          <w:iCs/>
        </w:rPr>
        <w:t>Lo Tirtzach</w:t>
      </w:r>
      <w:r w:rsidRPr="00B736F6">
        <w:t xml:space="preserve">, if there is a near certainty that all fetuses will die without MPR, there would be no prohibition of </w:t>
      </w:r>
      <w:r w:rsidRPr="00B736F6">
        <w:rPr>
          <w:rFonts w:ascii="Calibri" w:hAnsi="Calibri" w:cs="Calibri"/>
          <w:i/>
          <w:iCs/>
        </w:rPr>
        <w:t>Lo Tirtzach</w:t>
      </w:r>
      <w:r w:rsidRPr="00B736F6">
        <w:t xml:space="preserve"> and therefore MPR would be permitted to save the remaining fetuses.</w:t>
      </w:r>
    </w:p>
    <w:p w14:paraId="171583B7" w14:textId="77777777" w:rsidR="00AF4757" w:rsidRPr="00B736F6" w:rsidRDefault="00AF4757" w:rsidP="00991CDA">
      <w:pPr>
        <w:pStyle w:val="Style1B"/>
        <w:numPr>
          <w:ilvl w:val="2"/>
          <w:numId w:val="15"/>
        </w:numPr>
        <w:ind w:hanging="270"/>
      </w:pPr>
      <w:r w:rsidRPr="00B736F6">
        <w:t xml:space="preserve">Perhaps Rav Moshe would agree with Rav Shlomo Zalman that we may apply the law of </w:t>
      </w:r>
      <w:r w:rsidRPr="00B736F6">
        <w:rPr>
          <w:i/>
          <w:iCs/>
        </w:rPr>
        <w:t>Rodef</w:t>
      </w:r>
      <w:r w:rsidRPr="00B736F6">
        <w:t xml:space="preserve"> to permit MPR, since Rav Moshe believes that the law of </w:t>
      </w:r>
      <w:r w:rsidRPr="00B736F6">
        <w:rPr>
          <w:rFonts w:ascii="Calibri" w:hAnsi="Calibri" w:cs="Calibri"/>
          <w:i/>
          <w:iCs/>
        </w:rPr>
        <w:t>Rodef</w:t>
      </w:r>
      <w:r w:rsidRPr="00B736F6">
        <w:t xml:space="preserve"> applies even to unintentional </w:t>
      </w:r>
      <w:r w:rsidR="00E45B60" w:rsidRPr="00B736F6">
        <w:rPr>
          <w:rFonts w:ascii="Calibri" w:hAnsi="Calibri" w:cs="Calibri"/>
        </w:rPr>
        <w:t>pursuit</w:t>
      </w:r>
      <w:r w:rsidRPr="00B736F6">
        <w:t xml:space="preserve">.  Perhaps the multifetal pregnancy situation differs from the fugitive situation in that we can assign the title of definitive </w:t>
      </w:r>
      <w:r w:rsidRPr="00B736F6">
        <w:rPr>
          <w:rFonts w:ascii="Calibri" w:hAnsi="Calibri" w:cs="Calibri"/>
          <w:i/>
          <w:iCs/>
        </w:rPr>
        <w:t>Rodef</w:t>
      </w:r>
      <w:r w:rsidRPr="00B736F6">
        <w:t xml:space="preserve"> to any fetus(es) whose reduction is deemed to offer the best chances of survival for the remaining fetuses, even though there is no </w:t>
      </w:r>
      <w:r w:rsidRPr="00B736F6">
        <w:rPr>
          <w:i/>
        </w:rPr>
        <w:t>‘</w:t>
      </w:r>
      <w:r w:rsidR="00E45B60" w:rsidRPr="00B736F6">
        <w:rPr>
          <w:rFonts w:ascii="Calibri" w:hAnsi="Calibri" w:cs="Calibri"/>
          <w:i/>
        </w:rPr>
        <w:t>pursuit</w:t>
      </w:r>
      <w:r w:rsidRPr="00B736F6">
        <w:rPr>
          <w:i/>
        </w:rPr>
        <w:t>-differential’</w:t>
      </w:r>
      <w:r w:rsidRPr="00B736F6">
        <w:t xml:space="preserve"> between fetuses.</w:t>
      </w:r>
    </w:p>
    <w:p w14:paraId="2815082E" w14:textId="77777777" w:rsidR="0021772F" w:rsidRPr="00B736F6" w:rsidRDefault="00C4403E" w:rsidP="00605969">
      <w:pPr>
        <w:pStyle w:val="Style1B"/>
        <w:numPr>
          <w:ilvl w:val="1"/>
          <w:numId w:val="14"/>
        </w:numPr>
      </w:pPr>
      <w:r w:rsidRPr="00B736F6">
        <w:t xml:space="preserve">The question as to how </w:t>
      </w:r>
      <w:r w:rsidRPr="00B736F6">
        <w:rPr>
          <w:i/>
          <w:iCs/>
        </w:rPr>
        <w:t>Rav Moshe</w:t>
      </w:r>
      <w:r w:rsidRPr="00B736F6">
        <w:t xml:space="preserve"> would have ruled regarding the permissibility of MPR cannot be definitively answered based on his rulings and insights that we have presented here.  There does not appear to be an exact fit between </w:t>
      </w:r>
      <w:r w:rsidRPr="00B736F6">
        <w:rPr>
          <w:rFonts w:cs="Arial"/>
        </w:rPr>
        <w:t xml:space="preserve">multifetal-pregnancy </w:t>
      </w:r>
      <w:r w:rsidR="00510FB1" w:rsidRPr="00B736F6">
        <w:t xml:space="preserve">and any of the fugitive cases.  </w:t>
      </w:r>
      <w:r w:rsidRPr="00B736F6">
        <w:t xml:space="preserve">If we had the fortune to still have </w:t>
      </w:r>
      <w:r w:rsidRPr="00B736F6">
        <w:rPr>
          <w:i/>
          <w:iCs/>
        </w:rPr>
        <w:t>Rav Moshe</w:t>
      </w:r>
      <w:r w:rsidRPr="00B736F6">
        <w:t xml:space="preserve"> leading us today, we could be certain that he would have </w:t>
      </w:r>
      <w:r w:rsidR="00DA477D" w:rsidRPr="00B736F6">
        <w:t>marshaled</w:t>
      </w:r>
      <w:r w:rsidRPr="00B736F6">
        <w:t xml:space="preserve"> his immense and profound understanding of all areas of </w:t>
      </w:r>
      <w:r w:rsidRPr="00B736F6">
        <w:rPr>
          <w:i/>
          <w:iCs/>
        </w:rPr>
        <w:t>Shas</w:t>
      </w:r>
      <w:r w:rsidRPr="00B736F6">
        <w:t xml:space="preserve"> and </w:t>
      </w:r>
      <w:r w:rsidRPr="00B736F6">
        <w:rPr>
          <w:i/>
          <w:iCs/>
        </w:rPr>
        <w:t xml:space="preserve">Poskim, </w:t>
      </w:r>
      <w:r w:rsidRPr="00B736F6">
        <w:t xml:space="preserve">as well as his great </w:t>
      </w:r>
      <w:r w:rsidRPr="00B736F6">
        <w:rPr>
          <w:i/>
          <w:iCs/>
        </w:rPr>
        <w:t>Yira</w:t>
      </w:r>
      <w:r w:rsidR="006E36F2" w:rsidRPr="00B736F6">
        <w:rPr>
          <w:i/>
          <w:iCs/>
        </w:rPr>
        <w:t>t</w:t>
      </w:r>
      <w:r w:rsidRPr="00B736F6">
        <w:rPr>
          <w:i/>
          <w:iCs/>
        </w:rPr>
        <w:t xml:space="preserve"> Shomayim</w:t>
      </w:r>
      <w:r w:rsidRPr="00B736F6">
        <w:t xml:space="preserve"> and </w:t>
      </w:r>
      <w:r w:rsidRPr="00B736F6">
        <w:rPr>
          <w:i/>
          <w:iCs/>
        </w:rPr>
        <w:t xml:space="preserve">Mesirat Nefesh </w:t>
      </w:r>
      <w:r w:rsidRPr="00B736F6">
        <w:t>for</w:t>
      </w:r>
      <w:r w:rsidRPr="00B736F6">
        <w:rPr>
          <w:i/>
          <w:iCs/>
        </w:rPr>
        <w:t xml:space="preserve"> K’lal Yisroel </w:t>
      </w:r>
      <w:r w:rsidRPr="00B736F6">
        <w:t xml:space="preserve">to properly determine the </w:t>
      </w:r>
      <w:r w:rsidRPr="00B736F6">
        <w:rPr>
          <w:i/>
          <w:iCs/>
        </w:rPr>
        <w:t xml:space="preserve">Halacha </w:t>
      </w:r>
      <w:r w:rsidRPr="00B736F6">
        <w:t xml:space="preserve">in each type of multifetal pregnancy situation to guide us through these very critical situations. </w:t>
      </w:r>
    </w:p>
    <w:p w14:paraId="1733FEFF" w14:textId="77777777" w:rsidR="00C4403E" w:rsidRPr="00B736F6" w:rsidRDefault="00C4403E" w:rsidP="00986F57">
      <w:pPr>
        <w:pStyle w:val="Style1B"/>
        <w:bidi/>
        <w:spacing w:after="120"/>
        <w:ind w:left="36"/>
        <w:jc w:val="center"/>
        <w:rPr>
          <w:rFonts w:ascii="Times New Roman" w:hAnsi="Times New Roman" w:cs="Times New Roman"/>
          <w:sz w:val="26"/>
          <w:szCs w:val="26"/>
        </w:rPr>
      </w:pPr>
      <w:r w:rsidRPr="00B736F6">
        <w:rPr>
          <w:rStyle w:val="Emphasis"/>
          <w:rFonts w:ascii="Times New Roman" w:hAnsi="Times New Roman" w:cs="Times New Roman"/>
          <w:i w:val="0"/>
          <w:iCs w:val="0"/>
          <w:sz w:val="26"/>
          <w:szCs w:val="26"/>
          <w:shd w:val="clear" w:color="auto" w:fill="FFFFFF"/>
          <w:rtl/>
        </w:rPr>
        <w:t>חבל על דאב</w:t>
      </w:r>
      <w:r w:rsidR="0021772F" w:rsidRPr="00B736F6">
        <w:rPr>
          <w:rStyle w:val="Emphasis"/>
          <w:rFonts w:asciiTheme="majorBidi" w:hAnsiTheme="majorBidi" w:cstheme="majorBidi"/>
          <w:i w:val="0"/>
          <w:iCs w:val="0"/>
          <w:sz w:val="26"/>
          <w:szCs w:val="26"/>
          <w:shd w:val="clear" w:color="auto" w:fill="FFFFFF"/>
          <w:rtl/>
        </w:rPr>
        <w:t>דין</w:t>
      </w:r>
      <w:r w:rsidR="00F12FFF" w:rsidRPr="00B736F6">
        <w:rPr>
          <w:rStyle w:val="apple-converted-space"/>
          <w:rFonts w:ascii="Times New Roman" w:hAnsi="Times New Roman" w:cs="Times New Roman"/>
          <w:sz w:val="26"/>
          <w:szCs w:val="26"/>
          <w:shd w:val="clear" w:color="auto" w:fill="FFFFFF"/>
        </w:rPr>
        <w:t xml:space="preserve"> </w:t>
      </w:r>
      <w:r w:rsidRPr="00B736F6">
        <w:rPr>
          <w:rFonts w:ascii="Times New Roman" w:hAnsi="Times New Roman" w:cs="Times New Roman"/>
          <w:sz w:val="26"/>
          <w:szCs w:val="26"/>
          <w:shd w:val="clear" w:color="auto" w:fill="FFFFFF"/>
          <w:rtl/>
        </w:rPr>
        <w:t>ולא משתכחין, מי</w:t>
      </w:r>
      <w:r w:rsidR="00F12FFF" w:rsidRPr="00B736F6">
        <w:rPr>
          <w:rStyle w:val="apple-converted-space"/>
          <w:rFonts w:ascii="Times New Roman" w:hAnsi="Times New Roman" w:cs="Times New Roman"/>
          <w:sz w:val="26"/>
          <w:szCs w:val="26"/>
          <w:shd w:val="clear" w:color="auto" w:fill="FFFFFF"/>
        </w:rPr>
        <w:t xml:space="preserve"> </w:t>
      </w:r>
      <w:r w:rsidRPr="00B736F6">
        <w:rPr>
          <w:rStyle w:val="Emphasis"/>
          <w:rFonts w:ascii="Times New Roman" w:hAnsi="Times New Roman" w:cs="Times New Roman"/>
          <w:i w:val="0"/>
          <w:iCs w:val="0"/>
          <w:sz w:val="26"/>
          <w:szCs w:val="26"/>
          <w:shd w:val="clear" w:color="auto" w:fill="FFFFFF"/>
          <w:rtl/>
        </w:rPr>
        <w:t>יתן לנו תמורתו</w:t>
      </w:r>
    </w:p>
    <w:p w14:paraId="636CFC82" w14:textId="77777777" w:rsidR="00986F57" w:rsidRPr="00B736F6" w:rsidRDefault="00986F57" w:rsidP="00986F57">
      <w:pPr>
        <w:pStyle w:val="Style1B"/>
        <w:ind w:left="36"/>
        <w:jc w:val="center"/>
      </w:pPr>
      <w:r w:rsidRPr="00B736F6">
        <w:t xml:space="preserve">Woe is to us that </w:t>
      </w:r>
      <w:r w:rsidR="00BD3790" w:rsidRPr="00B736F6">
        <w:t>Rav Moshe</w:t>
      </w:r>
      <w:r w:rsidRPr="00B736F6">
        <w:t xml:space="preserve"> is lost and not found.  Who will give us another </w:t>
      </w:r>
      <w:r w:rsidR="00F12FFF" w:rsidRPr="00B736F6">
        <w:t>as</w:t>
      </w:r>
      <w:r w:rsidRPr="00B736F6">
        <w:t xml:space="preserve"> him</w:t>
      </w:r>
      <w:r w:rsidR="00470C10" w:rsidRPr="00B736F6">
        <w:t>?</w:t>
      </w:r>
    </w:p>
    <w:p w14:paraId="337F92E6" w14:textId="77777777" w:rsidR="00C4403E" w:rsidRPr="00B736F6" w:rsidRDefault="00C4403E" w:rsidP="00C4403E">
      <w:pPr>
        <w:spacing w:after="80" w:line="259" w:lineRule="auto"/>
        <w:ind w:left="270" w:right="-324"/>
      </w:pPr>
    </w:p>
    <w:p w14:paraId="2E59F9E7" w14:textId="77777777" w:rsidR="00C4403E" w:rsidRPr="00B736F6" w:rsidRDefault="00C4403E" w:rsidP="00C4403E">
      <w:pPr>
        <w:spacing w:after="80" w:line="259" w:lineRule="auto"/>
        <w:ind w:left="270" w:right="-324"/>
      </w:pPr>
    </w:p>
    <w:p w14:paraId="76E982D2" w14:textId="77777777" w:rsidR="00C4403E" w:rsidRPr="00B736F6" w:rsidRDefault="00C4403E" w:rsidP="00605969">
      <w:pPr>
        <w:pStyle w:val="Style1B"/>
        <w:numPr>
          <w:ilvl w:val="2"/>
          <w:numId w:val="14"/>
        </w:numPr>
        <w:sectPr w:rsidR="00C4403E" w:rsidRPr="00B736F6" w:rsidSect="003D24D3">
          <w:type w:val="continuous"/>
          <w:pgSz w:w="12240" w:h="15840"/>
          <w:pgMar w:top="1296" w:right="900" w:bottom="1152" w:left="1152" w:header="576" w:footer="432" w:gutter="0"/>
          <w:cols w:space="720"/>
          <w:docGrid w:linePitch="360"/>
        </w:sectPr>
      </w:pPr>
    </w:p>
    <w:tbl>
      <w:tblPr>
        <w:tblStyle w:val="TableGrid"/>
        <w:tblpPr w:leftFromText="180" w:rightFromText="180" w:vertAnchor="page" w:horzAnchor="margin" w:tblpXSpec="center" w:tblpY="1703"/>
        <w:tblW w:w="14305" w:type="dxa"/>
        <w:tblLayout w:type="fixed"/>
        <w:tblLook w:val="04A0" w:firstRow="1" w:lastRow="0" w:firstColumn="1" w:lastColumn="0" w:noHBand="0" w:noVBand="1"/>
      </w:tblPr>
      <w:tblGrid>
        <w:gridCol w:w="1287"/>
        <w:gridCol w:w="1282"/>
        <w:gridCol w:w="1260"/>
        <w:gridCol w:w="1350"/>
        <w:gridCol w:w="990"/>
        <w:gridCol w:w="2250"/>
        <w:gridCol w:w="1170"/>
        <w:gridCol w:w="1080"/>
        <w:gridCol w:w="3636"/>
      </w:tblGrid>
      <w:tr w:rsidR="00D513D7" w:rsidRPr="00B736F6" w14:paraId="16B2BB4A" w14:textId="77777777" w:rsidTr="00D513D7">
        <w:trPr>
          <w:trHeight w:val="620"/>
        </w:trPr>
        <w:tc>
          <w:tcPr>
            <w:tcW w:w="1287" w:type="dxa"/>
            <w:vMerge w:val="restart"/>
            <w:tcBorders>
              <w:right w:val="dotted" w:sz="6" w:space="0" w:color="auto"/>
            </w:tcBorders>
            <w:vAlign w:val="center"/>
          </w:tcPr>
          <w:p w14:paraId="63FFED08" w14:textId="77777777" w:rsidR="00D513D7" w:rsidRPr="00B736F6" w:rsidRDefault="00D513D7" w:rsidP="00D513D7">
            <w:pPr>
              <w:jc w:val="center"/>
              <w:rPr>
                <w:rFonts w:cstheme="minorHAnsi"/>
                <w:b/>
                <w:bCs/>
                <w:sz w:val="24"/>
                <w:szCs w:val="24"/>
              </w:rPr>
            </w:pPr>
            <w:r w:rsidRPr="00B736F6">
              <w:rPr>
                <w:rFonts w:cstheme="minorHAnsi"/>
                <w:b/>
                <w:bCs/>
                <w:sz w:val="24"/>
                <w:szCs w:val="24"/>
              </w:rPr>
              <w:lastRenderedPageBreak/>
              <w:t>Type of Situation</w:t>
            </w:r>
          </w:p>
        </w:tc>
        <w:tc>
          <w:tcPr>
            <w:tcW w:w="1282" w:type="dxa"/>
            <w:vMerge w:val="restart"/>
            <w:tcBorders>
              <w:left w:val="dotted" w:sz="6" w:space="0" w:color="auto"/>
              <w:right w:val="single" w:sz="18" w:space="0" w:color="auto"/>
            </w:tcBorders>
            <w:vAlign w:val="center"/>
          </w:tcPr>
          <w:p w14:paraId="325BF207" w14:textId="77777777" w:rsidR="00D513D7" w:rsidRPr="00B736F6" w:rsidRDefault="00D513D7" w:rsidP="00D513D7">
            <w:pPr>
              <w:jc w:val="center"/>
              <w:rPr>
                <w:rFonts w:cstheme="minorHAnsi"/>
                <w:sz w:val="24"/>
                <w:szCs w:val="24"/>
              </w:rPr>
            </w:pPr>
            <w:r w:rsidRPr="00B736F6">
              <w:rPr>
                <w:rFonts w:cstheme="minorHAnsi"/>
                <w:b/>
                <w:bCs/>
                <w:sz w:val="24"/>
                <w:szCs w:val="24"/>
              </w:rPr>
              <w:t>Sub-category</w:t>
            </w:r>
          </w:p>
        </w:tc>
        <w:tc>
          <w:tcPr>
            <w:tcW w:w="2610" w:type="dxa"/>
            <w:gridSpan w:val="2"/>
            <w:tcBorders>
              <w:left w:val="single" w:sz="18" w:space="0" w:color="auto"/>
              <w:right w:val="single" w:sz="18" w:space="0" w:color="auto"/>
            </w:tcBorders>
            <w:vAlign w:val="center"/>
          </w:tcPr>
          <w:p w14:paraId="0CB38BAD" w14:textId="77777777" w:rsidR="00D513D7" w:rsidRPr="00B736F6" w:rsidRDefault="00D513D7" w:rsidP="00D513D7">
            <w:pPr>
              <w:jc w:val="center"/>
              <w:rPr>
                <w:rFonts w:cstheme="minorHAnsi"/>
                <w:b/>
                <w:bCs/>
                <w:sz w:val="24"/>
                <w:szCs w:val="24"/>
              </w:rPr>
            </w:pPr>
            <w:r w:rsidRPr="00B736F6">
              <w:rPr>
                <w:rFonts w:cstheme="minorHAnsi"/>
                <w:b/>
                <w:bCs/>
                <w:sz w:val="24"/>
                <w:szCs w:val="24"/>
              </w:rPr>
              <w:t>What will be lost, as a consequence of the</w:t>
            </w:r>
            <w:r w:rsidRPr="00B736F6">
              <w:rPr>
                <w:rFonts w:cstheme="minorHAnsi"/>
                <w:b/>
                <w:bCs/>
                <w:sz w:val="24"/>
                <w:szCs w:val="24"/>
              </w:rPr>
              <w:br/>
            </w:r>
            <w:r w:rsidRPr="00B736F6">
              <w:rPr>
                <w:rFonts w:cstheme="minorHAnsi"/>
                <w:sz w:val="24"/>
                <w:szCs w:val="24"/>
              </w:rPr>
              <w:t xml:space="preserve"> ________</w:t>
            </w:r>
            <w:r w:rsidRPr="00B736F6">
              <w:rPr>
                <w:rFonts w:cstheme="minorHAnsi"/>
                <w:b/>
                <w:bCs/>
                <w:sz w:val="24"/>
                <w:szCs w:val="24"/>
              </w:rPr>
              <w:t xml:space="preserve"> option?</w:t>
            </w:r>
          </w:p>
        </w:tc>
        <w:tc>
          <w:tcPr>
            <w:tcW w:w="3240" w:type="dxa"/>
            <w:gridSpan w:val="2"/>
            <w:tcBorders>
              <w:left w:val="single" w:sz="18" w:space="0" w:color="auto"/>
              <w:right w:val="single" w:sz="12" w:space="0" w:color="auto"/>
            </w:tcBorders>
            <w:vAlign w:val="center"/>
          </w:tcPr>
          <w:p w14:paraId="26B97886" w14:textId="77777777" w:rsidR="00D513D7" w:rsidRPr="00B736F6" w:rsidRDefault="00D513D7" w:rsidP="00D513D7">
            <w:pPr>
              <w:jc w:val="center"/>
              <w:rPr>
                <w:rFonts w:cstheme="minorHAnsi"/>
                <w:b/>
                <w:bCs/>
                <w:sz w:val="24"/>
                <w:szCs w:val="24"/>
              </w:rPr>
            </w:pPr>
            <w:r w:rsidRPr="00B736F6">
              <w:rPr>
                <w:rFonts w:cstheme="minorHAnsi"/>
                <w:b/>
                <w:bCs/>
                <w:sz w:val="24"/>
                <w:szCs w:val="24"/>
              </w:rPr>
              <w:t xml:space="preserve">Is there a differential between the two parties’ </w:t>
            </w:r>
            <w:r w:rsidRPr="00B736F6">
              <w:rPr>
                <w:rFonts w:ascii="Calibri" w:hAnsi="Calibri" w:cs="Calibri"/>
                <w:b/>
                <w:bCs/>
                <w:sz w:val="24"/>
                <w:szCs w:val="24"/>
              </w:rPr>
              <w:t>pursuit</w:t>
            </w:r>
            <w:r w:rsidRPr="00B736F6">
              <w:rPr>
                <w:rFonts w:cstheme="minorHAnsi"/>
                <w:b/>
                <w:bCs/>
                <w:sz w:val="24"/>
                <w:szCs w:val="24"/>
              </w:rPr>
              <w:t xml:space="preserve"> </w:t>
            </w:r>
            <w:r w:rsidRPr="00B736F6">
              <w:rPr>
                <w:rFonts w:cstheme="minorHAnsi"/>
                <w:sz w:val="24"/>
                <w:szCs w:val="24"/>
              </w:rPr>
              <w:t>(</w:t>
            </w:r>
            <w:r w:rsidRPr="00B736F6">
              <w:rPr>
                <w:rFonts w:ascii="Calibri" w:hAnsi="Calibri" w:cs="Calibri"/>
                <w:i/>
                <w:iCs/>
              </w:rPr>
              <w:t>Redifah</w:t>
            </w:r>
            <w:r w:rsidRPr="00B736F6">
              <w:rPr>
                <w:rFonts w:cstheme="minorHAnsi"/>
                <w:sz w:val="24"/>
                <w:szCs w:val="24"/>
              </w:rPr>
              <w:t>)</w:t>
            </w:r>
            <w:r w:rsidRPr="00B736F6">
              <w:rPr>
                <w:rFonts w:cstheme="minorHAnsi"/>
                <w:b/>
                <w:bCs/>
                <w:sz w:val="24"/>
                <w:szCs w:val="24"/>
              </w:rPr>
              <w:t>?</w:t>
            </w:r>
          </w:p>
        </w:tc>
        <w:tc>
          <w:tcPr>
            <w:tcW w:w="1170" w:type="dxa"/>
            <w:vMerge w:val="restart"/>
            <w:tcBorders>
              <w:left w:val="single" w:sz="12" w:space="0" w:color="auto"/>
              <w:right w:val="single" w:sz="18" w:space="0" w:color="auto"/>
            </w:tcBorders>
            <w:vAlign w:val="center"/>
          </w:tcPr>
          <w:p w14:paraId="681DE33A" w14:textId="77777777" w:rsidR="00D513D7" w:rsidRPr="00B736F6" w:rsidRDefault="00D513D7" w:rsidP="00D513D7">
            <w:pPr>
              <w:jc w:val="center"/>
              <w:rPr>
                <w:rFonts w:cstheme="minorHAnsi"/>
              </w:rPr>
            </w:pPr>
            <w:r w:rsidRPr="00B736F6">
              <w:rPr>
                <w:b/>
                <w:bCs/>
              </w:rPr>
              <w:t>Who is assigned definitive</w:t>
            </w:r>
            <w:r w:rsidRPr="00B736F6">
              <w:t xml:space="preserve"> </w:t>
            </w:r>
            <w:r w:rsidRPr="00B736F6">
              <w:rPr>
                <w:rFonts w:ascii="Calibri" w:hAnsi="Calibri" w:cs="Calibri"/>
                <w:i/>
                <w:iCs/>
              </w:rPr>
              <w:t>Rodef</w:t>
            </w:r>
            <w:r w:rsidRPr="00B736F6">
              <w:rPr>
                <w:rFonts w:cstheme="minorHAnsi"/>
                <w:sz w:val="28"/>
                <w:szCs w:val="28"/>
              </w:rPr>
              <w:t xml:space="preserve"> </w:t>
            </w:r>
            <w:r w:rsidRPr="00B736F6">
              <w:rPr>
                <w:rFonts w:cstheme="minorHAnsi"/>
                <w:b/>
                <w:bCs/>
              </w:rPr>
              <w:t>status?</w:t>
            </w:r>
          </w:p>
        </w:tc>
        <w:tc>
          <w:tcPr>
            <w:tcW w:w="4716" w:type="dxa"/>
            <w:gridSpan w:val="2"/>
            <w:tcBorders>
              <w:left w:val="single" w:sz="18" w:space="0" w:color="auto"/>
            </w:tcBorders>
            <w:vAlign w:val="center"/>
          </w:tcPr>
          <w:p w14:paraId="0A03B398" w14:textId="77777777" w:rsidR="00D513D7" w:rsidRPr="00B736F6" w:rsidRDefault="00D513D7" w:rsidP="00D513D7">
            <w:pPr>
              <w:jc w:val="center"/>
              <w:rPr>
                <w:rFonts w:cstheme="minorHAnsi"/>
                <w:b/>
                <w:bCs/>
                <w:sz w:val="28"/>
                <w:szCs w:val="28"/>
              </w:rPr>
            </w:pPr>
            <w:r w:rsidRPr="00B736F6">
              <w:rPr>
                <w:rFonts w:cstheme="minorHAnsi"/>
                <w:b/>
                <w:bCs/>
                <w:sz w:val="28"/>
                <w:szCs w:val="28"/>
              </w:rPr>
              <w:t xml:space="preserve">How does </w:t>
            </w:r>
            <w:r w:rsidRPr="00B736F6">
              <w:rPr>
                <w:rFonts w:cstheme="minorHAnsi"/>
                <w:b/>
                <w:bCs/>
                <w:i/>
                <w:iCs/>
                <w:sz w:val="28"/>
                <w:szCs w:val="28"/>
              </w:rPr>
              <w:t xml:space="preserve">Halacha </w:t>
            </w:r>
            <w:r w:rsidRPr="00B736F6">
              <w:rPr>
                <w:rFonts w:cstheme="minorHAnsi"/>
                <w:b/>
                <w:bCs/>
                <w:sz w:val="28"/>
                <w:szCs w:val="28"/>
              </w:rPr>
              <w:t>decide?</w:t>
            </w:r>
          </w:p>
        </w:tc>
      </w:tr>
      <w:tr w:rsidR="00D513D7" w:rsidRPr="00B736F6" w14:paraId="37040B6C" w14:textId="77777777" w:rsidTr="00D513D7">
        <w:trPr>
          <w:trHeight w:val="755"/>
        </w:trPr>
        <w:tc>
          <w:tcPr>
            <w:tcW w:w="1287" w:type="dxa"/>
            <w:vMerge/>
            <w:tcBorders>
              <w:bottom w:val="single" w:sz="18" w:space="0" w:color="auto"/>
              <w:right w:val="dotted" w:sz="6" w:space="0" w:color="auto"/>
            </w:tcBorders>
            <w:vAlign w:val="center"/>
          </w:tcPr>
          <w:p w14:paraId="651D1D4F" w14:textId="77777777" w:rsidR="00D513D7" w:rsidRPr="00B736F6" w:rsidRDefault="00D513D7" w:rsidP="00D513D7">
            <w:pPr>
              <w:jc w:val="center"/>
              <w:rPr>
                <w:rFonts w:cstheme="minorHAnsi"/>
                <w:sz w:val="21"/>
                <w:szCs w:val="21"/>
              </w:rPr>
            </w:pPr>
          </w:p>
        </w:tc>
        <w:tc>
          <w:tcPr>
            <w:tcW w:w="1282" w:type="dxa"/>
            <w:vMerge/>
            <w:tcBorders>
              <w:left w:val="dotted" w:sz="6" w:space="0" w:color="auto"/>
              <w:bottom w:val="single" w:sz="18" w:space="0" w:color="auto"/>
              <w:right w:val="single" w:sz="18" w:space="0" w:color="auto"/>
            </w:tcBorders>
            <w:vAlign w:val="center"/>
          </w:tcPr>
          <w:p w14:paraId="1F34E972" w14:textId="77777777" w:rsidR="00D513D7" w:rsidRPr="00B736F6" w:rsidRDefault="00D513D7" w:rsidP="00D513D7">
            <w:pPr>
              <w:jc w:val="center"/>
              <w:rPr>
                <w:rFonts w:cstheme="minorHAnsi"/>
                <w:sz w:val="21"/>
                <w:szCs w:val="21"/>
              </w:rPr>
            </w:pPr>
          </w:p>
        </w:tc>
        <w:tc>
          <w:tcPr>
            <w:tcW w:w="1260" w:type="dxa"/>
            <w:tcBorders>
              <w:left w:val="single" w:sz="18" w:space="0" w:color="auto"/>
              <w:bottom w:val="single" w:sz="18" w:space="0" w:color="auto"/>
            </w:tcBorders>
            <w:vAlign w:val="center"/>
          </w:tcPr>
          <w:p w14:paraId="663485A5" w14:textId="77777777" w:rsidR="00D513D7" w:rsidRPr="00B736F6" w:rsidRDefault="00D513D7" w:rsidP="00D513D7">
            <w:pPr>
              <w:jc w:val="center"/>
              <w:rPr>
                <w:rFonts w:cstheme="minorHAnsi"/>
                <w:sz w:val="21"/>
                <w:szCs w:val="21"/>
              </w:rPr>
            </w:pPr>
            <w:r w:rsidRPr="00B736F6">
              <w:rPr>
                <w:rFonts w:cstheme="minorHAnsi"/>
                <w:b/>
                <w:bCs/>
                <w:sz w:val="28"/>
                <w:szCs w:val="28"/>
                <w:bdr w:val="single" w:sz="8" w:space="0" w:color="808080" w:themeColor="background1" w:themeShade="80"/>
                <w:shd w:val="pct40" w:color="D9D9D9" w:themeColor="background1" w:themeShade="D9" w:fill="F2F2F2" w:themeFill="background1" w:themeFillShade="F2"/>
              </w:rPr>
              <w:t>Active</w:t>
            </w:r>
          </w:p>
        </w:tc>
        <w:tc>
          <w:tcPr>
            <w:tcW w:w="1350" w:type="dxa"/>
            <w:tcBorders>
              <w:bottom w:val="single" w:sz="18" w:space="0" w:color="auto"/>
              <w:right w:val="single" w:sz="18" w:space="0" w:color="auto"/>
            </w:tcBorders>
            <w:vAlign w:val="center"/>
          </w:tcPr>
          <w:p w14:paraId="63251D9F" w14:textId="77777777" w:rsidR="00D513D7" w:rsidRPr="00B736F6" w:rsidRDefault="00D513D7" w:rsidP="00D513D7">
            <w:pPr>
              <w:jc w:val="center"/>
              <w:rPr>
                <w:rFonts w:cstheme="minorHAnsi"/>
                <w:sz w:val="21"/>
                <w:szCs w:val="21"/>
              </w:rPr>
            </w:pPr>
            <w:r w:rsidRPr="00B736F6">
              <w:rPr>
                <w:b/>
                <w:bCs/>
                <w:sz w:val="28"/>
                <w:szCs w:val="28"/>
                <w:bdr w:val="single" w:sz="8" w:space="0" w:color="808080" w:themeColor="background1" w:themeShade="80"/>
                <w:shd w:val="pct40" w:color="D9D9D9" w:themeColor="background1" w:themeShade="D9" w:fill="F2F2F2" w:themeFill="background1" w:themeFillShade="F2"/>
              </w:rPr>
              <w:t>Passive</w:t>
            </w:r>
          </w:p>
        </w:tc>
        <w:tc>
          <w:tcPr>
            <w:tcW w:w="990" w:type="dxa"/>
            <w:tcBorders>
              <w:left w:val="single" w:sz="18" w:space="0" w:color="auto"/>
              <w:bottom w:val="single" w:sz="18" w:space="0" w:color="auto"/>
              <w:right w:val="dotted" w:sz="6" w:space="0" w:color="auto"/>
            </w:tcBorders>
            <w:vAlign w:val="center"/>
          </w:tcPr>
          <w:p w14:paraId="3B65E9DA" w14:textId="77777777" w:rsidR="00D513D7" w:rsidRPr="00B736F6" w:rsidRDefault="00D513D7" w:rsidP="00D513D7">
            <w:pPr>
              <w:jc w:val="center"/>
              <w:rPr>
                <w:rFonts w:cstheme="minorHAnsi"/>
                <w:b/>
                <w:bCs/>
                <w:sz w:val="24"/>
                <w:szCs w:val="24"/>
              </w:rPr>
            </w:pPr>
            <w:r w:rsidRPr="00B736F6">
              <w:rPr>
                <w:rFonts w:cstheme="minorHAnsi"/>
                <w:b/>
                <w:bCs/>
                <w:sz w:val="24"/>
                <w:szCs w:val="24"/>
              </w:rPr>
              <w:t>Yes/</w:t>
            </w:r>
          </w:p>
          <w:p w14:paraId="2926E0A6" w14:textId="77777777" w:rsidR="00D513D7" w:rsidRPr="00B736F6" w:rsidRDefault="00D513D7" w:rsidP="00D513D7">
            <w:pPr>
              <w:jc w:val="center"/>
              <w:rPr>
                <w:rFonts w:cstheme="minorHAnsi"/>
                <w:b/>
                <w:bCs/>
                <w:sz w:val="24"/>
                <w:szCs w:val="24"/>
              </w:rPr>
            </w:pPr>
            <w:r w:rsidRPr="00B736F6">
              <w:rPr>
                <w:rFonts w:cstheme="minorHAnsi"/>
                <w:b/>
                <w:bCs/>
                <w:sz w:val="24"/>
                <w:szCs w:val="24"/>
              </w:rPr>
              <w:t>No</w:t>
            </w:r>
          </w:p>
        </w:tc>
        <w:tc>
          <w:tcPr>
            <w:tcW w:w="2250" w:type="dxa"/>
            <w:tcBorders>
              <w:left w:val="dotted" w:sz="6" w:space="0" w:color="auto"/>
              <w:bottom w:val="single" w:sz="18" w:space="0" w:color="auto"/>
              <w:right w:val="single" w:sz="12" w:space="0" w:color="auto"/>
            </w:tcBorders>
            <w:vAlign w:val="center"/>
          </w:tcPr>
          <w:p w14:paraId="304D8606" w14:textId="77777777" w:rsidR="00D513D7" w:rsidRPr="00B736F6" w:rsidRDefault="00D513D7" w:rsidP="00D513D7">
            <w:pPr>
              <w:jc w:val="center"/>
              <w:rPr>
                <w:rFonts w:cstheme="minorHAnsi"/>
                <w:b/>
                <w:bCs/>
                <w:sz w:val="24"/>
                <w:szCs w:val="24"/>
              </w:rPr>
            </w:pPr>
            <w:r w:rsidRPr="00B736F6">
              <w:rPr>
                <w:rFonts w:cstheme="minorHAnsi"/>
                <w:b/>
                <w:bCs/>
                <w:sz w:val="24"/>
                <w:szCs w:val="24"/>
              </w:rPr>
              <w:t>Why?</w:t>
            </w:r>
          </w:p>
        </w:tc>
        <w:tc>
          <w:tcPr>
            <w:tcW w:w="1170" w:type="dxa"/>
            <w:vMerge/>
            <w:tcBorders>
              <w:left w:val="single" w:sz="12" w:space="0" w:color="auto"/>
              <w:bottom w:val="single" w:sz="18" w:space="0" w:color="auto"/>
              <w:right w:val="single" w:sz="18" w:space="0" w:color="auto"/>
            </w:tcBorders>
            <w:vAlign w:val="center"/>
          </w:tcPr>
          <w:p w14:paraId="52615ED9" w14:textId="77777777" w:rsidR="00D513D7" w:rsidRPr="00B736F6" w:rsidRDefault="00D513D7" w:rsidP="00D513D7">
            <w:pPr>
              <w:jc w:val="center"/>
              <w:rPr>
                <w:rFonts w:cstheme="minorHAnsi"/>
                <w:sz w:val="21"/>
                <w:szCs w:val="21"/>
              </w:rPr>
            </w:pPr>
          </w:p>
        </w:tc>
        <w:tc>
          <w:tcPr>
            <w:tcW w:w="1080" w:type="dxa"/>
            <w:tcBorders>
              <w:left w:val="single" w:sz="18" w:space="0" w:color="auto"/>
              <w:bottom w:val="single" w:sz="18" w:space="0" w:color="auto"/>
              <w:right w:val="dotted" w:sz="6" w:space="0" w:color="auto"/>
            </w:tcBorders>
            <w:vAlign w:val="center"/>
          </w:tcPr>
          <w:p w14:paraId="61F65EAF" w14:textId="77777777" w:rsidR="00D513D7" w:rsidRPr="00B736F6" w:rsidRDefault="00D513D7" w:rsidP="00D513D7">
            <w:pPr>
              <w:jc w:val="center"/>
              <w:rPr>
                <w:rFonts w:cstheme="minorHAnsi"/>
                <w:sz w:val="24"/>
                <w:szCs w:val="24"/>
              </w:rPr>
            </w:pPr>
            <w:r w:rsidRPr="00B736F6">
              <w:rPr>
                <w:rFonts w:cstheme="minorHAnsi"/>
                <w:b/>
                <w:bCs/>
                <w:sz w:val="24"/>
                <w:szCs w:val="24"/>
              </w:rPr>
              <w:t>Which option?</w:t>
            </w:r>
          </w:p>
        </w:tc>
        <w:tc>
          <w:tcPr>
            <w:tcW w:w="3636" w:type="dxa"/>
            <w:tcBorders>
              <w:left w:val="dotted" w:sz="6" w:space="0" w:color="auto"/>
              <w:bottom w:val="single" w:sz="18" w:space="0" w:color="auto"/>
            </w:tcBorders>
            <w:vAlign w:val="center"/>
          </w:tcPr>
          <w:p w14:paraId="5450DD02" w14:textId="77777777" w:rsidR="00D513D7" w:rsidRPr="00B736F6" w:rsidRDefault="00D513D7" w:rsidP="00D513D7">
            <w:pPr>
              <w:jc w:val="center"/>
              <w:rPr>
                <w:rFonts w:cstheme="minorHAnsi"/>
                <w:sz w:val="24"/>
                <w:szCs w:val="24"/>
              </w:rPr>
            </w:pPr>
            <w:r w:rsidRPr="00B736F6">
              <w:rPr>
                <w:rFonts w:cstheme="minorHAnsi"/>
                <w:b/>
                <w:bCs/>
                <w:sz w:val="24"/>
                <w:szCs w:val="24"/>
              </w:rPr>
              <w:t>Reason?</w:t>
            </w:r>
          </w:p>
        </w:tc>
      </w:tr>
      <w:tr w:rsidR="003B064E" w:rsidRPr="00B736F6" w14:paraId="4CE28024" w14:textId="77777777" w:rsidTr="00D513D7">
        <w:trPr>
          <w:trHeight w:val="809"/>
        </w:trPr>
        <w:tc>
          <w:tcPr>
            <w:tcW w:w="1287" w:type="dxa"/>
            <w:vMerge w:val="restart"/>
            <w:tcBorders>
              <w:top w:val="single" w:sz="18" w:space="0" w:color="auto"/>
              <w:right w:val="dotted" w:sz="6" w:space="0" w:color="auto"/>
            </w:tcBorders>
            <w:vAlign w:val="center"/>
          </w:tcPr>
          <w:p w14:paraId="4CC199E6" w14:textId="77777777" w:rsidR="003B064E" w:rsidRPr="00B736F6" w:rsidRDefault="003B064E" w:rsidP="003B064E">
            <w:pPr>
              <w:jc w:val="center"/>
              <w:rPr>
                <w:rFonts w:cstheme="minorHAnsi"/>
                <w:b/>
                <w:bCs/>
                <w:sz w:val="23"/>
                <w:szCs w:val="23"/>
              </w:rPr>
            </w:pPr>
            <w:r w:rsidRPr="00B736F6">
              <w:rPr>
                <w:rFonts w:cstheme="minorHAnsi"/>
                <w:b/>
                <w:bCs/>
                <w:sz w:val="23"/>
                <w:szCs w:val="23"/>
              </w:rPr>
              <w:t>Fugitive Dilemma</w:t>
            </w:r>
          </w:p>
        </w:tc>
        <w:tc>
          <w:tcPr>
            <w:tcW w:w="1282" w:type="dxa"/>
            <w:tcBorders>
              <w:top w:val="single" w:sz="18" w:space="0" w:color="auto"/>
              <w:left w:val="dotted" w:sz="6" w:space="0" w:color="auto"/>
              <w:right w:val="single" w:sz="18" w:space="0" w:color="auto"/>
            </w:tcBorders>
            <w:vAlign w:val="center"/>
          </w:tcPr>
          <w:p w14:paraId="46D1FE1B" w14:textId="4D8300ED" w:rsidR="003B064E" w:rsidRPr="00B736F6" w:rsidRDefault="003B064E" w:rsidP="003B064E">
            <w:pPr>
              <w:spacing w:line="259" w:lineRule="auto"/>
              <w:jc w:val="center"/>
              <w:rPr>
                <w:rFonts w:cstheme="minorHAnsi"/>
                <w:i/>
                <w:iCs/>
              </w:rPr>
            </w:pPr>
            <w:r>
              <w:rPr>
                <w:rFonts w:cs="Arial"/>
                <w:i/>
                <w:iCs/>
              </w:rPr>
              <w:t>‘</w:t>
            </w:r>
            <w:r w:rsidRPr="00467411">
              <w:rPr>
                <w:rFonts w:cs="Arial"/>
                <w:i/>
                <w:iCs/>
              </w:rPr>
              <w:t>with escape capability</w:t>
            </w:r>
            <w:r>
              <w:rPr>
                <w:rFonts w:cs="Arial"/>
                <w:i/>
                <w:iCs/>
              </w:rPr>
              <w:t>’</w:t>
            </w:r>
          </w:p>
        </w:tc>
        <w:tc>
          <w:tcPr>
            <w:tcW w:w="1260" w:type="dxa"/>
            <w:tcBorders>
              <w:top w:val="single" w:sz="18" w:space="0" w:color="auto"/>
              <w:left w:val="single" w:sz="18" w:space="0" w:color="auto"/>
            </w:tcBorders>
            <w:vAlign w:val="center"/>
          </w:tcPr>
          <w:p w14:paraId="38CDDADF" w14:textId="77777777" w:rsidR="003B064E" w:rsidRPr="00B736F6" w:rsidRDefault="003B064E" w:rsidP="003B064E">
            <w:pPr>
              <w:jc w:val="center"/>
              <w:rPr>
                <w:rFonts w:cstheme="minorHAnsi"/>
                <w:sz w:val="21"/>
                <w:szCs w:val="21"/>
              </w:rPr>
            </w:pPr>
            <w:r w:rsidRPr="00B736F6">
              <w:rPr>
                <w:rFonts w:cs="Arial"/>
                <w:sz w:val="21"/>
                <w:szCs w:val="21"/>
              </w:rPr>
              <w:t xml:space="preserve">Fugitive </w:t>
            </w:r>
            <w:r w:rsidRPr="00B736F6">
              <w:rPr>
                <w:rFonts w:cs="Arial"/>
                <w:b/>
                <w:bCs/>
                <w:sz w:val="21"/>
                <w:szCs w:val="21"/>
              </w:rPr>
              <w:t>(F)</w:t>
            </w:r>
            <w:r w:rsidRPr="00B736F6">
              <w:rPr>
                <w:rFonts w:cs="Arial"/>
                <w:sz w:val="21"/>
                <w:szCs w:val="21"/>
              </w:rPr>
              <w:t>’s</w:t>
            </w:r>
            <w:r w:rsidRPr="00B736F6">
              <w:rPr>
                <w:rFonts w:cs="Arial"/>
                <w:sz w:val="21"/>
                <w:szCs w:val="21"/>
              </w:rPr>
              <w:br/>
            </w:r>
            <w:r w:rsidRPr="00B736F6">
              <w:rPr>
                <w:rFonts w:ascii="Calibri" w:hAnsi="Calibri" w:cs="Calibri" w:hint="cs"/>
                <w:i/>
                <w:iCs/>
                <w:sz w:val="21"/>
                <w:szCs w:val="21"/>
              </w:rPr>
              <w:t>Chayei Olam</w:t>
            </w:r>
          </w:p>
        </w:tc>
        <w:tc>
          <w:tcPr>
            <w:tcW w:w="1350" w:type="dxa"/>
            <w:tcBorders>
              <w:top w:val="single" w:sz="18" w:space="0" w:color="auto"/>
              <w:right w:val="single" w:sz="18" w:space="0" w:color="auto"/>
            </w:tcBorders>
            <w:vAlign w:val="center"/>
          </w:tcPr>
          <w:p w14:paraId="041289F2" w14:textId="77777777" w:rsidR="003B064E" w:rsidRPr="00B736F6" w:rsidRDefault="003B064E" w:rsidP="003B064E">
            <w:pPr>
              <w:jc w:val="center"/>
              <w:rPr>
                <w:rFonts w:cstheme="minorHAnsi"/>
                <w:sz w:val="21"/>
                <w:szCs w:val="21"/>
              </w:rPr>
            </w:pPr>
            <w:r w:rsidRPr="00B736F6">
              <w:rPr>
                <w:rFonts w:cs="Arial"/>
                <w:sz w:val="21"/>
                <w:szCs w:val="21"/>
              </w:rPr>
              <w:t>Towns-people</w:t>
            </w:r>
            <w:r w:rsidRPr="00B736F6">
              <w:rPr>
                <w:rFonts w:cstheme="minorHAnsi"/>
                <w:sz w:val="21"/>
                <w:szCs w:val="21"/>
                <w:vertAlign w:val="subscript"/>
              </w:rPr>
              <w:t xml:space="preserve"> </w:t>
            </w:r>
            <w:r w:rsidRPr="00B736F6">
              <w:rPr>
                <w:rFonts w:cs="Arial"/>
                <w:b/>
                <w:bCs/>
                <w:sz w:val="21"/>
                <w:szCs w:val="21"/>
              </w:rPr>
              <w:t>(T)</w:t>
            </w:r>
            <w:r w:rsidRPr="00B736F6">
              <w:rPr>
                <w:rFonts w:cs="Arial"/>
                <w:sz w:val="21"/>
                <w:szCs w:val="21"/>
              </w:rPr>
              <w:t xml:space="preserve">’s </w:t>
            </w:r>
            <w:r w:rsidRPr="00B736F6">
              <w:rPr>
                <w:rFonts w:cs="Arial"/>
                <w:sz w:val="21"/>
                <w:szCs w:val="21"/>
              </w:rPr>
              <w:br/>
            </w:r>
            <w:r w:rsidRPr="00B736F6">
              <w:rPr>
                <w:rFonts w:ascii="Calibri" w:hAnsi="Calibri" w:cs="Calibri" w:hint="cs"/>
                <w:i/>
                <w:iCs/>
                <w:sz w:val="21"/>
                <w:szCs w:val="21"/>
              </w:rPr>
              <w:t>Chayei Olam</w:t>
            </w:r>
          </w:p>
        </w:tc>
        <w:tc>
          <w:tcPr>
            <w:tcW w:w="990" w:type="dxa"/>
            <w:tcBorders>
              <w:top w:val="single" w:sz="18" w:space="0" w:color="auto"/>
              <w:left w:val="single" w:sz="18" w:space="0" w:color="auto"/>
              <w:right w:val="dotted" w:sz="6" w:space="0" w:color="auto"/>
            </w:tcBorders>
            <w:vAlign w:val="center"/>
          </w:tcPr>
          <w:p w14:paraId="1A4F7FBD" w14:textId="77777777" w:rsidR="003B064E" w:rsidRPr="00B736F6" w:rsidRDefault="003B064E" w:rsidP="003B064E">
            <w:pPr>
              <w:jc w:val="center"/>
              <w:rPr>
                <w:rFonts w:cstheme="minorHAnsi"/>
              </w:rPr>
            </w:pPr>
            <w:r w:rsidRPr="00B736F6">
              <w:rPr>
                <w:rFonts w:cstheme="minorHAnsi"/>
              </w:rPr>
              <w:t>No</w:t>
            </w:r>
          </w:p>
        </w:tc>
        <w:tc>
          <w:tcPr>
            <w:tcW w:w="2250" w:type="dxa"/>
            <w:tcBorders>
              <w:top w:val="single" w:sz="18" w:space="0" w:color="auto"/>
              <w:left w:val="dotted" w:sz="6" w:space="0" w:color="auto"/>
              <w:right w:val="single" w:sz="12" w:space="0" w:color="auto"/>
            </w:tcBorders>
            <w:vAlign w:val="center"/>
          </w:tcPr>
          <w:p w14:paraId="58D6196B" w14:textId="77777777" w:rsidR="003B064E" w:rsidRPr="00B736F6" w:rsidRDefault="003B064E" w:rsidP="003B064E">
            <w:pPr>
              <w:jc w:val="center"/>
              <w:rPr>
                <w:rFonts w:cstheme="minorHAnsi"/>
                <w:sz w:val="21"/>
                <w:szCs w:val="21"/>
              </w:rPr>
            </w:pPr>
            <w:r w:rsidRPr="00B736F6">
              <w:rPr>
                <w:rFonts w:cstheme="minorHAnsi"/>
                <w:sz w:val="21"/>
                <w:szCs w:val="21"/>
              </w:rPr>
              <w:t xml:space="preserve">Both </w:t>
            </w:r>
            <w:r w:rsidRPr="00B736F6">
              <w:rPr>
                <w:rFonts w:cstheme="minorHAnsi"/>
                <w:b/>
                <w:bCs/>
                <w:sz w:val="21"/>
                <w:szCs w:val="21"/>
              </w:rPr>
              <w:t>(F)</w:t>
            </w:r>
            <w:r w:rsidRPr="00B736F6">
              <w:rPr>
                <w:rFonts w:cstheme="minorHAnsi"/>
                <w:sz w:val="21"/>
                <w:szCs w:val="21"/>
              </w:rPr>
              <w:t xml:space="preserve"> and </w:t>
            </w:r>
            <w:r w:rsidRPr="00B736F6">
              <w:rPr>
                <w:rFonts w:cstheme="minorHAnsi"/>
                <w:b/>
                <w:bCs/>
                <w:sz w:val="21"/>
                <w:szCs w:val="21"/>
              </w:rPr>
              <w:t xml:space="preserve">(T) </w:t>
            </w:r>
            <w:r w:rsidRPr="00B736F6">
              <w:rPr>
                <w:rFonts w:cstheme="minorHAnsi"/>
                <w:sz w:val="21"/>
                <w:szCs w:val="21"/>
              </w:rPr>
              <w:t xml:space="preserve">threatens each other’s </w:t>
            </w:r>
            <w:r w:rsidRPr="00B736F6">
              <w:rPr>
                <w:rFonts w:ascii="Calibri" w:hAnsi="Calibri" w:cs="Calibri" w:hint="cs"/>
                <w:i/>
                <w:iCs/>
                <w:sz w:val="21"/>
                <w:szCs w:val="21"/>
              </w:rPr>
              <w:t>Chayei Olam</w:t>
            </w:r>
            <w:r w:rsidRPr="00B736F6">
              <w:rPr>
                <w:rFonts w:ascii="Times New Roman" w:hAnsi="Times New Roman" w:cs="Times New Roman"/>
                <w:sz w:val="21"/>
                <w:szCs w:val="21"/>
              </w:rPr>
              <w:t xml:space="preserve"> </w:t>
            </w:r>
            <w:r w:rsidRPr="00B736F6">
              <w:rPr>
                <w:rFonts w:cstheme="minorHAnsi"/>
                <w:sz w:val="21"/>
                <w:szCs w:val="21"/>
              </w:rPr>
              <w:t>equally</w:t>
            </w:r>
          </w:p>
        </w:tc>
        <w:tc>
          <w:tcPr>
            <w:tcW w:w="1170" w:type="dxa"/>
            <w:tcBorders>
              <w:top w:val="single" w:sz="18" w:space="0" w:color="auto"/>
              <w:left w:val="single" w:sz="12" w:space="0" w:color="auto"/>
              <w:right w:val="single" w:sz="18" w:space="0" w:color="auto"/>
            </w:tcBorders>
            <w:vAlign w:val="center"/>
          </w:tcPr>
          <w:p w14:paraId="14742B00" w14:textId="77777777" w:rsidR="003B064E" w:rsidRPr="008607FB" w:rsidRDefault="003B064E" w:rsidP="003B064E">
            <w:pPr>
              <w:jc w:val="center"/>
              <w:rPr>
                <w:rFonts w:cstheme="minorHAnsi"/>
              </w:rPr>
            </w:pPr>
            <w:r w:rsidRPr="008607FB">
              <w:rPr>
                <w:rFonts w:cstheme="minorHAnsi"/>
              </w:rPr>
              <w:t>No one</w:t>
            </w:r>
          </w:p>
        </w:tc>
        <w:tc>
          <w:tcPr>
            <w:tcW w:w="1080" w:type="dxa"/>
            <w:tcBorders>
              <w:top w:val="single" w:sz="18" w:space="0" w:color="auto"/>
              <w:left w:val="single" w:sz="18" w:space="0" w:color="auto"/>
              <w:right w:val="dotted" w:sz="6" w:space="0" w:color="auto"/>
            </w:tcBorders>
            <w:vAlign w:val="center"/>
          </w:tcPr>
          <w:p w14:paraId="021474A4" w14:textId="77777777" w:rsidR="003B064E" w:rsidRPr="00B736F6" w:rsidRDefault="003B064E" w:rsidP="003B064E">
            <w:pPr>
              <w:jc w:val="center"/>
              <w:rPr>
                <w:rFonts w:cstheme="minorHAnsi"/>
                <w:sz w:val="21"/>
                <w:szCs w:val="21"/>
              </w:rPr>
            </w:pPr>
            <w:r w:rsidRPr="00B736F6">
              <w:rPr>
                <w:b/>
                <w:bCs/>
                <w:sz w:val="24"/>
                <w:szCs w:val="24"/>
              </w:rPr>
              <w:t>Passive</w:t>
            </w:r>
          </w:p>
        </w:tc>
        <w:tc>
          <w:tcPr>
            <w:tcW w:w="3636" w:type="dxa"/>
            <w:tcBorders>
              <w:top w:val="single" w:sz="18" w:space="0" w:color="auto"/>
              <w:left w:val="dotted" w:sz="6" w:space="0" w:color="auto"/>
            </w:tcBorders>
            <w:vAlign w:val="center"/>
          </w:tcPr>
          <w:p w14:paraId="27EE16C2" w14:textId="77777777" w:rsidR="003B064E" w:rsidRPr="00B736F6" w:rsidRDefault="003B064E" w:rsidP="003B064E">
            <w:pPr>
              <w:spacing w:line="259" w:lineRule="auto"/>
              <w:ind w:left="-101"/>
              <w:jc w:val="center"/>
              <w:rPr>
                <w:rFonts w:cstheme="minorHAnsi"/>
                <w:sz w:val="21"/>
                <w:szCs w:val="21"/>
              </w:rPr>
            </w:pPr>
            <w:r w:rsidRPr="00B736F6">
              <w:rPr>
                <w:rFonts w:cstheme="minorHAnsi"/>
                <w:sz w:val="21"/>
                <w:szCs w:val="21"/>
              </w:rPr>
              <w:t xml:space="preserve">Since the law of </w:t>
            </w:r>
            <w:r w:rsidRPr="00B736F6">
              <w:rPr>
                <w:rFonts w:ascii="Calibri" w:hAnsi="Calibri" w:cs="Calibri"/>
                <w:i/>
                <w:iCs/>
                <w:sz w:val="21"/>
                <w:szCs w:val="21"/>
              </w:rPr>
              <w:t>Rodef</w:t>
            </w:r>
            <w:r w:rsidRPr="00B736F6">
              <w:rPr>
                <w:rFonts w:cstheme="minorHAnsi"/>
                <w:i/>
                <w:iCs/>
                <w:sz w:val="21"/>
                <w:szCs w:val="21"/>
              </w:rPr>
              <w:t xml:space="preserve"> </w:t>
            </w:r>
            <w:r w:rsidRPr="00B736F6">
              <w:rPr>
                <w:rFonts w:cstheme="minorHAnsi"/>
                <w:sz w:val="21"/>
                <w:szCs w:val="21"/>
              </w:rPr>
              <w:t xml:space="preserve">cannot be applied to any one party, the townspeople cannot claim their life at the expense of the fugitive’s life due to </w:t>
            </w:r>
            <w:r w:rsidRPr="00B736F6">
              <w:rPr>
                <w:rFonts w:ascii="Calibri" w:hAnsi="Calibri" w:cs="Calibri"/>
                <w:i/>
                <w:iCs/>
                <w:sz w:val="21"/>
                <w:szCs w:val="21"/>
              </w:rPr>
              <w:t>Ain Dochin.</w:t>
            </w:r>
          </w:p>
        </w:tc>
      </w:tr>
      <w:tr w:rsidR="003B064E" w:rsidRPr="00B736F6" w14:paraId="2D5118A6" w14:textId="77777777" w:rsidTr="00D513D7">
        <w:trPr>
          <w:trHeight w:val="1106"/>
        </w:trPr>
        <w:tc>
          <w:tcPr>
            <w:tcW w:w="1287" w:type="dxa"/>
            <w:vMerge/>
            <w:tcBorders>
              <w:bottom w:val="single" w:sz="18" w:space="0" w:color="auto"/>
              <w:right w:val="dotted" w:sz="6" w:space="0" w:color="auto"/>
            </w:tcBorders>
            <w:vAlign w:val="center"/>
          </w:tcPr>
          <w:p w14:paraId="71D31729" w14:textId="77777777" w:rsidR="003B064E" w:rsidRPr="00B736F6" w:rsidRDefault="003B064E" w:rsidP="003B064E">
            <w:pPr>
              <w:jc w:val="center"/>
              <w:rPr>
                <w:rFonts w:cstheme="minorHAnsi"/>
                <w:b/>
                <w:bCs/>
                <w:sz w:val="23"/>
                <w:szCs w:val="23"/>
              </w:rPr>
            </w:pPr>
          </w:p>
        </w:tc>
        <w:tc>
          <w:tcPr>
            <w:tcW w:w="1282" w:type="dxa"/>
            <w:tcBorders>
              <w:left w:val="dotted" w:sz="6" w:space="0" w:color="auto"/>
              <w:bottom w:val="single" w:sz="18" w:space="0" w:color="auto"/>
              <w:right w:val="single" w:sz="18" w:space="0" w:color="auto"/>
            </w:tcBorders>
            <w:vAlign w:val="center"/>
          </w:tcPr>
          <w:p w14:paraId="2374483A" w14:textId="3B26C079" w:rsidR="003B064E" w:rsidRPr="00B736F6" w:rsidRDefault="003B064E" w:rsidP="003B064E">
            <w:pPr>
              <w:spacing w:line="259" w:lineRule="auto"/>
              <w:jc w:val="center"/>
              <w:rPr>
                <w:rFonts w:cstheme="minorHAnsi"/>
              </w:rPr>
            </w:pPr>
            <w:r>
              <w:rPr>
                <w:rFonts w:cs="Arial"/>
                <w:i/>
                <w:iCs/>
              </w:rPr>
              <w:t>‘</w:t>
            </w:r>
            <w:r w:rsidRPr="00467411">
              <w:rPr>
                <w:rFonts w:cs="Arial"/>
                <w:i/>
                <w:iCs/>
              </w:rPr>
              <w:t>without escape capability</w:t>
            </w:r>
            <w:r>
              <w:rPr>
                <w:rFonts w:cs="Arial"/>
                <w:i/>
                <w:iCs/>
              </w:rPr>
              <w:t>’</w:t>
            </w:r>
          </w:p>
        </w:tc>
        <w:tc>
          <w:tcPr>
            <w:tcW w:w="1260" w:type="dxa"/>
            <w:tcBorders>
              <w:left w:val="single" w:sz="18" w:space="0" w:color="auto"/>
              <w:bottom w:val="single" w:sz="18" w:space="0" w:color="auto"/>
            </w:tcBorders>
            <w:vAlign w:val="center"/>
          </w:tcPr>
          <w:p w14:paraId="4F7A46C3" w14:textId="77777777" w:rsidR="003B064E" w:rsidRPr="00B736F6" w:rsidRDefault="003B064E" w:rsidP="003B064E">
            <w:pPr>
              <w:jc w:val="center"/>
              <w:rPr>
                <w:rFonts w:cstheme="minorHAnsi"/>
                <w:sz w:val="21"/>
                <w:szCs w:val="21"/>
              </w:rPr>
            </w:pPr>
            <w:r w:rsidRPr="00B736F6">
              <w:rPr>
                <w:rFonts w:cs="Arial"/>
                <w:sz w:val="21"/>
                <w:szCs w:val="21"/>
              </w:rPr>
              <w:t xml:space="preserve">Fugitive </w:t>
            </w:r>
            <w:r w:rsidRPr="00B736F6">
              <w:rPr>
                <w:rFonts w:cs="Arial"/>
                <w:b/>
                <w:bCs/>
                <w:sz w:val="21"/>
                <w:szCs w:val="21"/>
              </w:rPr>
              <w:t>(F)</w:t>
            </w:r>
            <w:r w:rsidRPr="00B736F6">
              <w:rPr>
                <w:rFonts w:cs="Arial"/>
                <w:sz w:val="21"/>
                <w:szCs w:val="21"/>
              </w:rPr>
              <w:t>’s</w:t>
            </w:r>
            <w:r w:rsidRPr="00B736F6">
              <w:rPr>
                <w:rFonts w:cs="Arial"/>
                <w:sz w:val="21"/>
                <w:szCs w:val="21"/>
              </w:rPr>
              <w:br/>
            </w:r>
            <w:r w:rsidRPr="00B736F6">
              <w:rPr>
                <w:i/>
                <w:iCs/>
                <w:sz w:val="21"/>
                <w:szCs w:val="21"/>
              </w:rPr>
              <w:t>Chayei Sha'ah</w:t>
            </w:r>
          </w:p>
        </w:tc>
        <w:tc>
          <w:tcPr>
            <w:tcW w:w="1350" w:type="dxa"/>
            <w:tcBorders>
              <w:bottom w:val="single" w:sz="18" w:space="0" w:color="auto"/>
              <w:right w:val="single" w:sz="18" w:space="0" w:color="auto"/>
            </w:tcBorders>
            <w:vAlign w:val="center"/>
          </w:tcPr>
          <w:p w14:paraId="04DB1F85" w14:textId="77777777" w:rsidR="003B064E" w:rsidRPr="00B736F6" w:rsidRDefault="003B064E" w:rsidP="003B064E">
            <w:pPr>
              <w:jc w:val="center"/>
              <w:rPr>
                <w:rFonts w:cstheme="minorHAnsi"/>
                <w:sz w:val="21"/>
                <w:szCs w:val="21"/>
              </w:rPr>
            </w:pPr>
            <w:r w:rsidRPr="00B736F6">
              <w:rPr>
                <w:rFonts w:cs="Arial"/>
                <w:b/>
                <w:bCs/>
                <w:sz w:val="21"/>
                <w:szCs w:val="21"/>
              </w:rPr>
              <w:t>(F)</w:t>
            </w:r>
            <w:r w:rsidRPr="00B736F6">
              <w:rPr>
                <w:rFonts w:cs="Arial"/>
                <w:sz w:val="21"/>
                <w:szCs w:val="21"/>
              </w:rPr>
              <w:t xml:space="preserve">’s and </w:t>
            </w:r>
            <w:r w:rsidRPr="00B736F6">
              <w:rPr>
                <w:rFonts w:cs="Arial"/>
                <w:b/>
                <w:bCs/>
                <w:sz w:val="21"/>
                <w:szCs w:val="21"/>
              </w:rPr>
              <w:t>(T)</w:t>
            </w:r>
            <w:r w:rsidRPr="00B736F6">
              <w:rPr>
                <w:rFonts w:cs="Arial"/>
                <w:sz w:val="21"/>
                <w:szCs w:val="21"/>
              </w:rPr>
              <w:t>’s</w:t>
            </w:r>
            <w:r w:rsidRPr="00B736F6">
              <w:rPr>
                <w:rFonts w:cs="Arial"/>
                <w:sz w:val="21"/>
                <w:szCs w:val="21"/>
              </w:rPr>
              <w:br/>
            </w:r>
            <w:r w:rsidRPr="00B736F6">
              <w:rPr>
                <w:rFonts w:ascii="Calibri" w:hAnsi="Calibri" w:cs="Calibri" w:hint="cs"/>
                <w:i/>
                <w:iCs/>
                <w:sz w:val="21"/>
                <w:szCs w:val="21"/>
              </w:rPr>
              <w:t>Chayei Olam</w:t>
            </w:r>
          </w:p>
        </w:tc>
        <w:tc>
          <w:tcPr>
            <w:tcW w:w="990" w:type="dxa"/>
            <w:tcBorders>
              <w:left w:val="single" w:sz="18" w:space="0" w:color="auto"/>
              <w:bottom w:val="single" w:sz="18" w:space="0" w:color="auto"/>
              <w:right w:val="dotted" w:sz="6" w:space="0" w:color="auto"/>
            </w:tcBorders>
            <w:vAlign w:val="center"/>
          </w:tcPr>
          <w:p w14:paraId="665515D4" w14:textId="77777777" w:rsidR="003B064E" w:rsidRPr="00B736F6" w:rsidRDefault="003B064E" w:rsidP="003B064E">
            <w:pPr>
              <w:jc w:val="center"/>
              <w:rPr>
                <w:rFonts w:cstheme="minorHAnsi"/>
              </w:rPr>
            </w:pPr>
            <w:r w:rsidRPr="00B736F6">
              <w:rPr>
                <w:rFonts w:cstheme="minorHAnsi"/>
              </w:rPr>
              <w:t>Yes</w:t>
            </w:r>
          </w:p>
        </w:tc>
        <w:tc>
          <w:tcPr>
            <w:tcW w:w="2250" w:type="dxa"/>
            <w:tcBorders>
              <w:left w:val="dotted" w:sz="6" w:space="0" w:color="auto"/>
              <w:bottom w:val="single" w:sz="18" w:space="0" w:color="auto"/>
              <w:right w:val="single" w:sz="12" w:space="0" w:color="auto"/>
            </w:tcBorders>
            <w:vAlign w:val="center"/>
          </w:tcPr>
          <w:p w14:paraId="0790A441" w14:textId="77777777" w:rsidR="003B064E" w:rsidRPr="00B736F6" w:rsidRDefault="003B064E" w:rsidP="003B064E">
            <w:pPr>
              <w:jc w:val="center"/>
              <w:rPr>
                <w:rFonts w:cstheme="minorHAnsi"/>
                <w:sz w:val="21"/>
                <w:szCs w:val="21"/>
              </w:rPr>
            </w:pPr>
            <w:r w:rsidRPr="00B736F6">
              <w:rPr>
                <w:rFonts w:cstheme="minorHAnsi"/>
                <w:b/>
                <w:bCs/>
                <w:sz w:val="21"/>
                <w:szCs w:val="21"/>
              </w:rPr>
              <w:t>(F)</w:t>
            </w:r>
            <w:r w:rsidRPr="00B736F6">
              <w:rPr>
                <w:rFonts w:cstheme="minorHAnsi"/>
                <w:sz w:val="21"/>
                <w:szCs w:val="21"/>
              </w:rPr>
              <w:t xml:space="preserve"> threatens </w:t>
            </w:r>
            <w:r w:rsidRPr="00B736F6">
              <w:rPr>
                <w:rFonts w:cstheme="minorHAnsi"/>
                <w:b/>
                <w:bCs/>
                <w:sz w:val="21"/>
                <w:szCs w:val="21"/>
              </w:rPr>
              <w:t>(T)</w:t>
            </w:r>
            <w:r w:rsidRPr="00B736F6">
              <w:rPr>
                <w:rFonts w:cstheme="minorHAnsi"/>
                <w:sz w:val="21"/>
                <w:szCs w:val="21"/>
              </w:rPr>
              <w:t xml:space="preserve">’s </w:t>
            </w:r>
            <w:r w:rsidRPr="00B736F6">
              <w:rPr>
                <w:rFonts w:ascii="Calibri" w:hAnsi="Calibri" w:cs="Calibri" w:hint="cs"/>
                <w:i/>
                <w:iCs/>
                <w:sz w:val="21"/>
                <w:szCs w:val="21"/>
              </w:rPr>
              <w:t>Chayei Olam</w:t>
            </w:r>
            <w:r w:rsidRPr="00B736F6">
              <w:rPr>
                <w:rFonts w:cstheme="minorHAnsi"/>
                <w:sz w:val="21"/>
                <w:szCs w:val="21"/>
              </w:rPr>
              <w:t xml:space="preserve"> while </w:t>
            </w:r>
            <w:r w:rsidRPr="00B736F6">
              <w:rPr>
                <w:rFonts w:cstheme="minorHAnsi"/>
                <w:b/>
                <w:bCs/>
                <w:sz w:val="21"/>
                <w:szCs w:val="21"/>
              </w:rPr>
              <w:t>(T)</w:t>
            </w:r>
            <w:r w:rsidRPr="00B736F6">
              <w:rPr>
                <w:rFonts w:cstheme="minorHAnsi"/>
                <w:sz w:val="21"/>
                <w:szCs w:val="21"/>
              </w:rPr>
              <w:t xml:space="preserve"> only threatens </w:t>
            </w:r>
            <w:r w:rsidRPr="00B736F6">
              <w:rPr>
                <w:rFonts w:cstheme="minorHAnsi"/>
                <w:b/>
                <w:bCs/>
                <w:sz w:val="21"/>
                <w:szCs w:val="21"/>
              </w:rPr>
              <w:t>(F)</w:t>
            </w:r>
            <w:r w:rsidRPr="00B736F6">
              <w:rPr>
                <w:rFonts w:cstheme="minorHAnsi"/>
                <w:sz w:val="21"/>
                <w:szCs w:val="21"/>
              </w:rPr>
              <w:t>’s</w:t>
            </w:r>
            <w:r w:rsidRPr="00B736F6">
              <w:rPr>
                <w:i/>
                <w:iCs/>
                <w:sz w:val="21"/>
                <w:szCs w:val="21"/>
              </w:rPr>
              <w:t xml:space="preserve"> Chayei Sha'ah</w:t>
            </w:r>
            <w:r w:rsidRPr="00B736F6">
              <w:rPr>
                <w:rFonts w:ascii="Times New Roman" w:hAnsi="Times New Roman" w:cs="Times New Roman" w:hint="cs"/>
                <w:sz w:val="21"/>
                <w:szCs w:val="21"/>
              </w:rPr>
              <w:t xml:space="preserve"> </w:t>
            </w:r>
          </w:p>
        </w:tc>
        <w:tc>
          <w:tcPr>
            <w:tcW w:w="1170" w:type="dxa"/>
            <w:tcBorders>
              <w:left w:val="single" w:sz="12" w:space="0" w:color="auto"/>
              <w:bottom w:val="single" w:sz="18" w:space="0" w:color="auto"/>
              <w:right w:val="single" w:sz="18" w:space="0" w:color="auto"/>
            </w:tcBorders>
            <w:vAlign w:val="center"/>
          </w:tcPr>
          <w:p w14:paraId="5F37BA96" w14:textId="77777777" w:rsidR="003B064E" w:rsidRPr="008607FB" w:rsidRDefault="003B064E" w:rsidP="003B064E">
            <w:pPr>
              <w:jc w:val="center"/>
              <w:rPr>
                <w:rFonts w:cstheme="minorHAnsi"/>
              </w:rPr>
            </w:pPr>
            <w:r w:rsidRPr="008607FB">
              <w:rPr>
                <w:rFonts w:cstheme="minorHAnsi"/>
              </w:rPr>
              <w:t>Fugitive</w:t>
            </w:r>
          </w:p>
        </w:tc>
        <w:tc>
          <w:tcPr>
            <w:tcW w:w="1080" w:type="dxa"/>
            <w:tcBorders>
              <w:left w:val="single" w:sz="18" w:space="0" w:color="auto"/>
              <w:bottom w:val="single" w:sz="18" w:space="0" w:color="auto"/>
              <w:right w:val="dotted" w:sz="6" w:space="0" w:color="auto"/>
            </w:tcBorders>
            <w:vAlign w:val="center"/>
          </w:tcPr>
          <w:p w14:paraId="08F464B4" w14:textId="77777777" w:rsidR="003B064E" w:rsidRPr="00B736F6" w:rsidRDefault="003B064E" w:rsidP="003B064E">
            <w:pPr>
              <w:jc w:val="center"/>
              <w:rPr>
                <w:rFonts w:cstheme="minorHAnsi"/>
                <w:sz w:val="21"/>
                <w:szCs w:val="21"/>
              </w:rPr>
            </w:pPr>
            <w:r w:rsidRPr="00B736F6">
              <w:rPr>
                <w:rFonts w:cstheme="minorHAnsi"/>
                <w:b/>
                <w:bCs/>
                <w:sz w:val="24"/>
                <w:szCs w:val="24"/>
              </w:rPr>
              <w:t>Active</w:t>
            </w:r>
            <w:r w:rsidRPr="00B736F6">
              <w:rPr>
                <w:rFonts w:cstheme="minorHAnsi"/>
                <w:sz w:val="21"/>
                <w:szCs w:val="21"/>
              </w:rPr>
              <w:br/>
            </w:r>
            <w:r w:rsidRPr="00B736F6">
              <w:t>(</w:t>
            </w:r>
            <w:r w:rsidRPr="00B736F6">
              <w:rPr>
                <w:rFonts w:ascii="Calibri" w:hAnsi="Calibri" w:cs="Calibri"/>
              </w:rPr>
              <w:t>Hand-over</w:t>
            </w:r>
            <w:r w:rsidRPr="00B736F6">
              <w:t>)</w:t>
            </w:r>
          </w:p>
        </w:tc>
        <w:tc>
          <w:tcPr>
            <w:tcW w:w="3636" w:type="dxa"/>
            <w:tcBorders>
              <w:left w:val="dotted" w:sz="6" w:space="0" w:color="auto"/>
              <w:bottom w:val="single" w:sz="18" w:space="0" w:color="auto"/>
            </w:tcBorders>
            <w:vAlign w:val="center"/>
          </w:tcPr>
          <w:p w14:paraId="1C2D7D1E" w14:textId="77777777" w:rsidR="003B064E" w:rsidRPr="00B736F6" w:rsidRDefault="003B064E" w:rsidP="003B064E">
            <w:pPr>
              <w:spacing w:line="259" w:lineRule="auto"/>
              <w:ind w:left="-101"/>
              <w:jc w:val="center"/>
              <w:rPr>
                <w:rFonts w:cstheme="minorHAnsi"/>
                <w:sz w:val="21"/>
                <w:szCs w:val="21"/>
              </w:rPr>
            </w:pPr>
            <w:r w:rsidRPr="00B736F6">
              <w:rPr>
                <w:rFonts w:cstheme="minorHAnsi"/>
                <w:sz w:val="21"/>
                <w:szCs w:val="21"/>
              </w:rPr>
              <w:t xml:space="preserve">Since the law of </w:t>
            </w:r>
            <w:r w:rsidRPr="00B736F6">
              <w:rPr>
                <w:rFonts w:ascii="Calibri" w:hAnsi="Calibri" w:cs="Calibri"/>
                <w:i/>
                <w:iCs/>
                <w:sz w:val="21"/>
                <w:szCs w:val="21"/>
              </w:rPr>
              <w:t>Rodef</w:t>
            </w:r>
            <w:r w:rsidRPr="00B736F6">
              <w:rPr>
                <w:rFonts w:cstheme="minorHAnsi"/>
                <w:i/>
                <w:iCs/>
                <w:sz w:val="21"/>
                <w:szCs w:val="21"/>
              </w:rPr>
              <w:t xml:space="preserve"> </w:t>
            </w:r>
            <w:r w:rsidRPr="00B736F6">
              <w:rPr>
                <w:rFonts w:cstheme="minorHAnsi"/>
                <w:sz w:val="21"/>
                <w:szCs w:val="21"/>
              </w:rPr>
              <w:t>is applied to the fugitive,</w:t>
            </w:r>
            <w:r w:rsidRPr="00B736F6">
              <w:rPr>
                <w:rFonts w:ascii="Times New Roman" w:hAnsi="Times New Roman" w:cs="Times New Roman"/>
                <w:sz w:val="21"/>
                <w:szCs w:val="21"/>
                <w:rtl/>
              </w:rPr>
              <w:t xml:space="preserve"> </w:t>
            </w:r>
            <w:r w:rsidRPr="00B736F6">
              <w:rPr>
                <w:rFonts w:ascii="Calibri" w:hAnsi="Calibri" w:cs="Calibri"/>
                <w:i/>
                <w:iCs/>
                <w:sz w:val="21"/>
                <w:szCs w:val="21"/>
              </w:rPr>
              <w:t xml:space="preserve">Ain Dochin </w:t>
            </w:r>
            <w:r w:rsidRPr="00B736F6">
              <w:rPr>
                <w:rFonts w:cstheme="minorHAnsi"/>
                <w:sz w:val="21"/>
                <w:szCs w:val="21"/>
              </w:rPr>
              <w:t>is not applicable.</w:t>
            </w:r>
          </w:p>
        </w:tc>
      </w:tr>
      <w:tr w:rsidR="00D513D7" w:rsidRPr="00B736F6" w14:paraId="6AB151D5" w14:textId="77777777" w:rsidTr="00D513D7">
        <w:trPr>
          <w:trHeight w:val="1097"/>
        </w:trPr>
        <w:tc>
          <w:tcPr>
            <w:tcW w:w="1287" w:type="dxa"/>
            <w:vMerge w:val="restart"/>
            <w:tcBorders>
              <w:top w:val="single" w:sz="18" w:space="0" w:color="auto"/>
              <w:right w:val="dotted" w:sz="6" w:space="0" w:color="auto"/>
            </w:tcBorders>
            <w:vAlign w:val="center"/>
          </w:tcPr>
          <w:p w14:paraId="7FC5606E" w14:textId="77777777" w:rsidR="00D513D7" w:rsidRPr="00B736F6" w:rsidRDefault="00D513D7" w:rsidP="00D513D7">
            <w:pPr>
              <w:jc w:val="center"/>
              <w:rPr>
                <w:rFonts w:cstheme="minorHAnsi"/>
                <w:b/>
                <w:bCs/>
                <w:sz w:val="23"/>
                <w:szCs w:val="23"/>
              </w:rPr>
            </w:pPr>
            <w:r w:rsidRPr="00B736F6">
              <w:rPr>
                <w:rFonts w:cstheme="minorHAnsi"/>
                <w:b/>
                <w:bCs/>
                <w:sz w:val="23"/>
                <w:szCs w:val="23"/>
              </w:rPr>
              <w:t>Obstructed labor</w:t>
            </w:r>
          </w:p>
        </w:tc>
        <w:tc>
          <w:tcPr>
            <w:tcW w:w="1282" w:type="dxa"/>
            <w:tcBorders>
              <w:top w:val="single" w:sz="18" w:space="0" w:color="auto"/>
              <w:left w:val="dotted" w:sz="6" w:space="0" w:color="auto"/>
              <w:right w:val="single" w:sz="18" w:space="0" w:color="auto"/>
            </w:tcBorders>
            <w:vAlign w:val="center"/>
          </w:tcPr>
          <w:p w14:paraId="5E03C148" w14:textId="6DB38B36" w:rsidR="00D513D7" w:rsidRPr="00B736F6" w:rsidRDefault="003B064E" w:rsidP="00D513D7">
            <w:pPr>
              <w:spacing w:line="259" w:lineRule="auto"/>
              <w:jc w:val="center"/>
              <w:rPr>
                <w:rFonts w:cstheme="minorHAnsi"/>
              </w:rPr>
            </w:pPr>
            <w:r>
              <w:rPr>
                <w:rFonts w:cstheme="minorHAnsi"/>
                <w:i/>
                <w:iCs/>
              </w:rPr>
              <w:t>‘</w:t>
            </w:r>
            <w:r w:rsidR="00D513D7" w:rsidRPr="00B736F6">
              <w:rPr>
                <w:rFonts w:cstheme="minorHAnsi"/>
                <w:i/>
                <w:iCs/>
              </w:rPr>
              <w:t>non-emerged</w:t>
            </w:r>
            <w:r>
              <w:rPr>
                <w:rFonts w:cstheme="minorHAnsi"/>
                <w:i/>
                <w:iCs/>
              </w:rPr>
              <w:t xml:space="preserve"> fetus’</w:t>
            </w:r>
          </w:p>
        </w:tc>
        <w:tc>
          <w:tcPr>
            <w:tcW w:w="1260" w:type="dxa"/>
            <w:tcBorders>
              <w:top w:val="single" w:sz="18" w:space="0" w:color="auto"/>
              <w:left w:val="single" w:sz="18" w:space="0" w:color="auto"/>
            </w:tcBorders>
            <w:vAlign w:val="center"/>
          </w:tcPr>
          <w:p w14:paraId="045D5484" w14:textId="77777777" w:rsidR="00D513D7" w:rsidRPr="00B736F6" w:rsidRDefault="00D513D7" w:rsidP="00D513D7">
            <w:pPr>
              <w:jc w:val="center"/>
              <w:rPr>
                <w:rFonts w:cstheme="minorHAnsi"/>
                <w:sz w:val="21"/>
                <w:szCs w:val="21"/>
              </w:rPr>
            </w:pPr>
            <w:r w:rsidRPr="00B736F6">
              <w:rPr>
                <w:iCs/>
                <w:sz w:val="21"/>
                <w:szCs w:val="21"/>
              </w:rPr>
              <w:t xml:space="preserve">Baby </w:t>
            </w:r>
            <w:r w:rsidRPr="00B736F6">
              <w:rPr>
                <w:b/>
                <w:bCs/>
                <w:iCs/>
                <w:sz w:val="21"/>
                <w:szCs w:val="21"/>
              </w:rPr>
              <w:t>(B)</w:t>
            </w:r>
            <w:r w:rsidRPr="00B736F6">
              <w:rPr>
                <w:iCs/>
                <w:sz w:val="21"/>
                <w:szCs w:val="21"/>
              </w:rPr>
              <w:t xml:space="preserve">’s </w:t>
            </w:r>
            <w:r w:rsidRPr="00B736F6">
              <w:rPr>
                <w:i/>
                <w:sz w:val="21"/>
                <w:szCs w:val="21"/>
                <w:u w:val="single"/>
              </w:rPr>
              <w:t>incomplete</w:t>
            </w:r>
            <w:r w:rsidRPr="00B736F6">
              <w:rPr>
                <w:i/>
                <w:u w:val="single"/>
              </w:rPr>
              <w:t xml:space="preserve"> </w:t>
            </w:r>
            <w:r w:rsidRPr="00B736F6">
              <w:rPr>
                <w:rFonts w:ascii="Calibri" w:hAnsi="Calibri" w:cs="Calibri"/>
                <w:i/>
                <w:iCs/>
                <w:sz w:val="21"/>
                <w:szCs w:val="21"/>
              </w:rPr>
              <w:t>Nefesh</w:t>
            </w:r>
          </w:p>
        </w:tc>
        <w:tc>
          <w:tcPr>
            <w:tcW w:w="1350" w:type="dxa"/>
            <w:vMerge w:val="restart"/>
            <w:tcBorders>
              <w:top w:val="single" w:sz="18" w:space="0" w:color="auto"/>
              <w:right w:val="single" w:sz="18" w:space="0" w:color="auto"/>
            </w:tcBorders>
            <w:vAlign w:val="center"/>
          </w:tcPr>
          <w:p w14:paraId="02560E4D" w14:textId="77777777" w:rsidR="00D513D7" w:rsidRPr="00B736F6" w:rsidRDefault="00D513D7" w:rsidP="00D513D7">
            <w:pPr>
              <w:jc w:val="center"/>
              <w:rPr>
                <w:rFonts w:cstheme="minorHAnsi"/>
                <w:sz w:val="21"/>
                <w:szCs w:val="21"/>
              </w:rPr>
            </w:pPr>
            <w:r w:rsidRPr="00B736F6">
              <w:rPr>
                <w:iCs/>
                <w:sz w:val="21"/>
                <w:szCs w:val="21"/>
              </w:rPr>
              <w:t xml:space="preserve">Mother </w:t>
            </w:r>
            <w:r w:rsidRPr="00B736F6">
              <w:rPr>
                <w:b/>
                <w:bCs/>
                <w:iCs/>
                <w:sz w:val="21"/>
                <w:szCs w:val="21"/>
              </w:rPr>
              <w:t>(M)</w:t>
            </w:r>
            <w:r w:rsidRPr="00B736F6">
              <w:rPr>
                <w:iCs/>
                <w:sz w:val="21"/>
                <w:szCs w:val="21"/>
              </w:rPr>
              <w:t xml:space="preserve">’s </w:t>
            </w:r>
            <w:r w:rsidRPr="00B736F6">
              <w:rPr>
                <w:i/>
                <w:sz w:val="21"/>
                <w:szCs w:val="21"/>
                <w:u w:val="single"/>
              </w:rPr>
              <w:t>complete</w:t>
            </w:r>
            <w:r w:rsidRPr="00B736F6">
              <w:rPr>
                <w:rFonts w:ascii="Times New Roman" w:hAnsi="Times New Roman" w:cs="Times New Roman"/>
                <w:sz w:val="25"/>
                <w:szCs w:val="25"/>
                <w:rtl/>
              </w:rPr>
              <w:t xml:space="preserve"> </w:t>
            </w:r>
            <w:r w:rsidRPr="00B736F6">
              <w:rPr>
                <w:rFonts w:ascii="Calibri" w:hAnsi="Calibri" w:cs="Calibri"/>
                <w:i/>
                <w:iCs/>
                <w:sz w:val="21"/>
                <w:szCs w:val="21"/>
              </w:rPr>
              <w:t>Nefesh</w:t>
            </w:r>
          </w:p>
        </w:tc>
        <w:tc>
          <w:tcPr>
            <w:tcW w:w="990" w:type="dxa"/>
            <w:tcBorders>
              <w:top w:val="single" w:sz="18" w:space="0" w:color="auto"/>
              <w:left w:val="single" w:sz="18" w:space="0" w:color="auto"/>
              <w:right w:val="dotted" w:sz="6" w:space="0" w:color="auto"/>
            </w:tcBorders>
            <w:vAlign w:val="center"/>
          </w:tcPr>
          <w:p w14:paraId="057D89B4" w14:textId="77777777" w:rsidR="00D513D7" w:rsidRPr="00B736F6" w:rsidRDefault="00D513D7" w:rsidP="00D513D7">
            <w:pPr>
              <w:jc w:val="center"/>
              <w:rPr>
                <w:rFonts w:cstheme="minorHAnsi"/>
              </w:rPr>
            </w:pPr>
            <w:r w:rsidRPr="00B736F6">
              <w:rPr>
                <w:rFonts w:cstheme="minorHAnsi"/>
              </w:rPr>
              <w:t>Yes</w:t>
            </w:r>
          </w:p>
        </w:tc>
        <w:tc>
          <w:tcPr>
            <w:tcW w:w="2250" w:type="dxa"/>
            <w:tcBorders>
              <w:top w:val="single" w:sz="18" w:space="0" w:color="auto"/>
              <w:left w:val="dotted" w:sz="6" w:space="0" w:color="auto"/>
              <w:right w:val="single" w:sz="12" w:space="0" w:color="auto"/>
            </w:tcBorders>
            <w:vAlign w:val="center"/>
          </w:tcPr>
          <w:p w14:paraId="66415F21" w14:textId="77777777" w:rsidR="00D513D7" w:rsidRPr="00B736F6" w:rsidRDefault="00D513D7" w:rsidP="00D513D7">
            <w:pPr>
              <w:jc w:val="center"/>
              <w:rPr>
                <w:rFonts w:cstheme="minorHAnsi"/>
                <w:sz w:val="21"/>
                <w:szCs w:val="21"/>
              </w:rPr>
            </w:pPr>
            <w:r w:rsidRPr="00B736F6">
              <w:rPr>
                <w:rFonts w:cstheme="minorHAnsi"/>
                <w:b/>
                <w:bCs/>
                <w:sz w:val="21"/>
                <w:szCs w:val="21"/>
              </w:rPr>
              <w:t>(B)</w:t>
            </w:r>
            <w:r w:rsidRPr="00B736F6">
              <w:rPr>
                <w:rFonts w:cstheme="minorHAnsi"/>
                <w:sz w:val="21"/>
                <w:szCs w:val="21"/>
              </w:rPr>
              <w:t xml:space="preserve"> threatens </w:t>
            </w:r>
            <w:r w:rsidRPr="00B736F6">
              <w:rPr>
                <w:rFonts w:cstheme="minorHAnsi"/>
                <w:b/>
                <w:bCs/>
                <w:sz w:val="21"/>
                <w:szCs w:val="21"/>
              </w:rPr>
              <w:t>(M)</w:t>
            </w:r>
            <w:r w:rsidRPr="00B736F6">
              <w:rPr>
                <w:rFonts w:cstheme="minorHAnsi"/>
                <w:sz w:val="21"/>
                <w:szCs w:val="21"/>
              </w:rPr>
              <w:t>’s</w:t>
            </w:r>
            <w:r w:rsidRPr="00B736F6">
              <w:rPr>
                <w:iCs/>
                <w:sz w:val="21"/>
                <w:szCs w:val="21"/>
              </w:rPr>
              <w:t xml:space="preserve"> complete</w:t>
            </w:r>
            <w:r w:rsidRPr="00B736F6">
              <w:rPr>
                <w:sz w:val="21"/>
                <w:szCs w:val="21"/>
              </w:rPr>
              <w:t xml:space="preserve"> </w:t>
            </w:r>
            <w:r w:rsidRPr="00B736F6">
              <w:rPr>
                <w:rFonts w:ascii="Calibri" w:hAnsi="Calibri" w:cs="Calibri"/>
                <w:i/>
                <w:iCs/>
                <w:sz w:val="21"/>
                <w:szCs w:val="21"/>
              </w:rPr>
              <w:t>Nefesh</w:t>
            </w:r>
            <w:r w:rsidRPr="00B736F6">
              <w:rPr>
                <w:i/>
                <w:sz w:val="21"/>
                <w:szCs w:val="21"/>
              </w:rPr>
              <w:t xml:space="preserve"> </w:t>
            </w:r>
            <w:r w:rsidRPr="00B736F6">
              <w:rPr>
                <w:iCs/>
                <w:sz w:val="21"/>
                <w:szCs w:val="21"/>
              </w:rPr>
              <w:t xml:space="preserve">while </w:t>
            </w:r>
            <w:r w:rsidRPr="00B736F6">
              <w:rPr>
                <w:rFonts w:cstheme="minorHAnsi"/>
                <w:b/>
                <w:bCs/>
                <w:sz w:val="21"/>
                <w:szCs w:val="21"/>
              </w:rPr>
              <w:t xml:space="preserve">(M) </w:t>
            </w:r>
            <w:r w:rsidRPr="00B736F6">
              <w:rPr>
                <w:rFonts w:cstheme="minorHAnsi"/>
                <w:sz w:val="21"/>
                <w:szCs w:val="21"/>
              </w:rPr>
              <w:t xml:space="preserve">only threatens </w:t>
            </w:r>
            <w:r w:rsidRPr="00B736F6">
              <w:rPr>
                <w:rFonts w:cstheme="minorHAnsi"/>
                <w:b/>
                <w:bCs/>
                <w:sz w:val="21"/>
                <w:szCs w:val="21"/>
              </w:rPr>
              <w:t>(B)</w:t>
            </w:r>
            <w:r w:rsidRPr="00B736F6">
              <w:rPr>
                <w:rFonts w:cstheme="minorHAnsi"/>
                <w:sz w:val="21"/>
                <w:szCs w:val="21"/>
              </w:rPr>
              <w:t>’s</w:t>
            </w:r>
            <w:r w:rsidRPr="00B736F6">
              <w:rPr>
                <w:iCs/>
                <w:sz w:val="21"/>
                <w:szCs w:val="21"/>
              </w:rPr>
              <w:t xml:space="preserve"> incomplete </w:t>
            </w:r>
            <w:r w:rsidRPr="00B736F6">
              <w:rPr>
                <w:rFonts w:ascii="Calibri" w:hAnsi="Calibri" w:cs="Calibri"/>
                <w:i/>
                <w:iCs/>
                <w:sz w:val="21"/>
                <w:szCs w:val="21"/>
              </w:rPr>
              <w:t>Nefesh</w:t>
            </w:r>
            <w:r w:rsidRPr="00B736F6">
              <w:rPr>
                <w:i/>
                <w:sz w:val="21"/>
                <w:szCs w:val="21"/>
              </w:rPr>
              <w:t xml:space="preserve"> </w:t>
            </w:r>
          </w:p>
        </w:tc>
        <w:tc>
          <w:tcPr>
            <w:tcW w:w="1170" w:type="dxa"/>
            <w:tcBorders>
              <w:top w:val="single" w:sz="18" w:space="0" w:color="auto"/>
              <w:left w:val="single" w:sz="12" w:space="0" w:color="auto"/>
              <w:right w:val="single" w:sz="18" w:space="0" w:color="auto"/>
            </w:tcBorders>
            <w:vAlign w:val="center"/>
          </w:tcPr>
          <w:p w14:paraId="6AF5D633" w14:textId="77777777" w:rsidR="00D513D7" w:rsidRPr="008607FB" w:rsidRDefault="00D513D7" w:rsidP="00D513D7">
            <w:pPr>
              <w:jc w:val="center"/>
              <w:rPr>
                <w:rFonts w:cstheme="minorHAnsi"/>
              </w:rPr>
            </w:pPr>
            <w:r w:rsidRPr="008607FB">
              <w:rPr>
                <w:rFonts w:cstheme="minorHAnsi"/>
              </w:rPr>
              <w:t>Fetus</w:t>
            </w:r>
          </w:p>
        </w:tc>
        <w:tc>
          <w:tcPr>
            <w:tcW w:w="1080" w:type="dxa"/>
            <w:tcBorders>
              <w:top w:val="single" w:sz="18" w:space="0" w:color="auto"/>
              <w:left w:val="single" w:sz="18" w:space="0" w:color="auto"/>
              <w:right w:val="dotted" w:sz="6" w:space="0" w:color="auto"/>
            </w:tcBorders>
            <w:vAlign w:val="center"/>
          </w:tcPr>
          <w:p w14:paraId="3EC96C24" w14:textId="77777777" w:rsidR="00D513D7" w:rsidRPr="00B736F6" w:rsidRDefault="00D513D7" w:rsidP="00D513D7">
            <w:pPr>
              <w:jc w:val="center"/>
              <w:rPr>
                <w:rFonts w:cstheme="minorHAnsi"/>
                <w:b/>
                <w:bCs/>
                <w:sz w:val="24"/>
                <w:szCs w:val="24"/>
              </w:rPr>
            </w:pPr>
            <w:r w:rsidRPr="00B736F6">
              <w:rPr>
                <w:rFonts w:cstheme="minorHAnsi"/>
                <w:b/>
                <w:bCs/>
                <w:sz w:val="24"/>
                <w:szCs w:val="24"/>
              </w:rPr>
              <w:t>Active</w:t>
            </w:r>
          </w:p>
          <w:p w14:paraId="2E7226CC" w14:textId="77777777" w:rsidR="00D513D7" w:rsidRPr="00B736F6" w:rsidRDefault="00D513D7" w:rsidP="00D513D7">
            <w:pPr>
              <w:jc w:val="center"/>
              <w:rPr>
                <w:rFonts w:cstheme="minorHAnsi"/>
              </w:rPr>
            </w:pPr>
            <w:r w:rsidRPr="00B736F6">
              <w:rPr>
                <w:rFonts w:cstheme="minorHAnsi"/>
              </w:rPr>
              <w:t>(Feticide)</w:t>
            </w:r>
          </w:p>
        </w:tc>
        <w:tc>
          <w:tcPr>
            <w:tcW w:w="3636" w:type="dxa"/>
            <w:tcBorders>
              <w:top w:val="single" w:sz="18" w:space="0" w:color="auto"/>
              <w:left w:val="dotted" w:sz="6" w:space="0" w:color="auto"/>
            </w:tcBorders>
            <w:vAlign w:val="center"/>
          </w:tcPr>
          <w:p w14:paraId="66C7FDB0" w14:textId="77777777" w:rsidR="00D513D7" w:rsidRPr="00B736F6" w:rsidRDefault="00D513D7" w:rsidP="00D513D7">
            <w:pPr>
              <w:spacing w:line="259" w:lineRule="auto"/>
              <w:ind w:left="-101"/>
              <w:jc w:val="center"/>
              <w:rPr>
                <w:rFonts w:cstheme="minorHAnsi"/>
                <w:sz w:val="21"/>
                <w:szCs w:val="21"/>
              </w:rPr>
            </w:pPr>
            <w:r w:rsidRPr="00B736F6">
              <w:rPr>
                <w:rFonts w:cstheme="minorHAnsi"/>
                <w:sz w:val="21"/>
                <w:szCs w:val="21"/>
              </w:rPr>
              <w:t xml:space="preserve">Since the law of </w:t>
            </w:r>
            <w:r w:rsidRPr="00B736F6">
              <w:rPr>
                <w:rFonts w:ascii="Calibri" w:hAnsi="Calibri" w:cs="Calibri"/>
                <w:i/>
                <w:iCs/>
                <w:sz w:val="21"/>
                <w:szCs w:val="21"/>
              </w:rPr>
              <w:t>Rodef</w:t>
            </w:r>
            <w:r w:rsidRPr="00B736F6">
              <w:rPr>
                <w:rFonts w:cstheme="minorHAnsi"/>
                <w:i/>
                <w:iCs/>
                <w:sz w:val="21"/>
                <w:szCs w:val="21"/>
              </w:rPr>
              <w:t xml:space="preserve"> </w:t>
            </w:r>
            <w:r w:rsidRPr="00B736F6">
              <w:rPr>
                <w:rFonts w:cstheme="minorHAnsi"/>
                <w:sz w:val="21"/>
                <w:szCs w:val="21"/>
              </w:rPr>
              <w:t>is applied to the fetus,</w:t>
            </w:r>
            <w:r w:rsidRPr="00B736F6">
              <w:rPr>
                <w:rFonts w:ascii="Times New Roman" w:hAnsi="Times New Roman" w:cs="Times New Roman"/>
                <w:sz w:val="21"/>
                <w:szCs w:val="21"/>
                <w:rtl/>
              </w:rPr>
              <w:t xml:space="preserve"> </w:t>
            </w:r>
            <w:r w:rsidRPr="00B736F6">
              <w:rPr>
                <w:rFonts w:ascii="Calibri" w:hAnsi="Calibri" w:cs="Calibri"/>
                <w:i/>
                <w:iCs/>
                <w:sz w:val="21"/>
                <w:szCs w:val="21"/>
              </w:rPr>
              <w:t xml:space="preserve">Ain Dochin </w:t>
            </w:r>
            <w:r w:rsidRPr="00B736F6">
              <w:rPr>
                <w:rFonts w:cstheme="minorHAnsi"/>
                <w:sz w:val="21"/>
                <w:szCs w:val="21"/>
              </w:rPr>
              <w:t>is not applicable.</w:t>
            </w:r>
          </w:p>
        </w:tc>
      </w:tr>
      <w:tr w:rsidR="00D513D7" w:rsidRPr="00B736F6" w14:paraId="55B3A954" w14:textId="77777777" w:rsidTr="00D513D7">
        <w:trPr>
          <w:trHeight w:val="1151"/>
        </w:trPr>
        <w:tc>
          <w:tcPr>
            <w:tcW w:w="1287" w:type="dxa"/>
            <w:vMerge/>
            <w:tcBorders>
              <w:bottom w:val="single" w:sz="18" w:space="0" w:color="auto"/>
              <w:right w:val="dotted" w:sz="6" w:space="0" w:color="auto"/>
            </w:tcBorders>
            <w:vAlign w:val="center"/>
          </w:tcPr>
          <w:p w14:paraId="353DA04F" w14:textId="77777777" w:rsidR="00D513D7" w:rsidRPr="00B736F6" w:rsidRDefault="00D513D7" w:rsidP="00D513D7">
            <w:pPr>
              <w:jc w:val="center"/>
              <w:rPr>
                <w:rFonts w:cstheme="minorHAnsi"/>
                <w:sz w:val="23"/>
                <w:szCs w:val="23"/>
              </w:rPr>
            </w:pPr>
          </w:p>
        </w:tc>
        <w:tc>
          <w:tcPr>
            <w:tcW w:w="1282" w:type="dxa"/>
            <w:tcBorders>
              <w:left w:val="dotted" w:sz="6" w:space="0" w:color="auto"/>
              <w:bottom w:val="single" w:sz="18" w:space="0" w:color="auto"/>
              <w:right w:val="single" w:sz="18" w:space="0" w:color="auto"/>
            </w:tcBorders>
            <w:vAlign w:val="center"/>
          </w:tcPr>
          <w:p w14:paraId="0F1C1F80" w14:textId="65C5339A" w:rsidR="00D513D7" w:rsidRPr="00B736F6" w:rsidRDefault="003B064E" w:rsidP="00D513D7">
            <w:pPr>
              <w:spacing w:line="259" w:lineRule="auto"/>
              <w:jc w:val="center"/>
              <w:rPr>
                <w:rFonts w:cstheme="minorHAnsi"/>
              </w:rPr>
            </w:pPr>
            <w:r>
              <w:rPr>
                <w:rFonts w:cstheme="minorHAnsi"/>
                <w:i/>
                <w:iCs/>
              </w:rPr>
              <w:t>‘partially-</w:t>
            </w:r>
            <w:r w:rsidR="00D513D7" w:rsidRPr="00B736F6">
              <w:rPr>
                <w:rFonts w:cstheme="minorHAnsi"/>
                <w:i/>
                <w:iCs/>
              </w:rPr>
              <w:t>emerged</w:t>
            </w:r>
            <w:r>
              <w:rPr>
                <w:rFonts w:cstheme="minorHAnsi"/>
                <w:i/>
                <w:iCs/>
              </w:rPr>
              <w:t xml:space="preserve"> fetus’</w:t>
            </w:r>
          </w:p>
        </w:tc>
        <w:tc>
          <w:tcPr>
            <w:tcW w:w="1260" w:type="dxa"/>
            <w:tcBorders>
              <w:left w:val="single" w:sz="18" w:space="0" w:color="auto"/>
              <w:bottom w:val="single" w:sz="18" w:space="0" w:color="auto"/>
            </w:tcBorders>
            <w:vAlign w:val="center"/>
          </w:tcPr>
          <w:p w14:paraId="669D12C1" w14:textId="77777777" w:rsidR="00D513D7" w:rsidRPr="00B736F6" w:rsidRDefault="00D513D7" w:rsidP="00D513D7">
            <w:pPr>
              <w:jc w:val="center"/>
              <w:rPr>
                <w:rFonts w:cstheme="minorHAnsi"/>
                <w:sz w:val="21"/>
                <w:szCs w:val="21"/>
              </w:rPr>
            </w:pPr>
            <w:r w:rsidRPr="00B736F6">
              <w:rPr>
                <w:iCs/>
                <w:sz w:val="21"/>
                <w:szCs w:val="21"/>
              </w:rPr>
              <w:t xml:space="preserve">Baby </w:t>
            </w:r>
            <w:r w:rsidRPr="00B736F6">
              <w:rPr>
                <w:b/>
                <w:bCs/>
                <w:iCs/>
                <w:sz w:val="21"/>
                <w:szCs w:val="21"/>
              </w:rPr>
              <w:t>(B)</w:t>
            </w:r>
            <w:r w:rsidRPr="00B736F6">
              <w:rPr>
                <w:iCs/>
                <w:sz w:val="21"/>
                <w:szCs w:val="21"/>
              </w:rPr>
              <w:t xml:space="preserve">’s </w:t>
            </w:r>
            <w:r w:rsidRPr="00B736F6">
              <w:rPr>
                <w:i/>
                <w:sz w:val="21"/>
                <w:szCs w:val="21"/>
                <w:u w:val="single"/>
              </w:rPr>
              <w:t>complete</w:t>
            </w:r>
            <w:r w:rsidRPr="00B736F6">
              <w:rPr>
                <w:iCs/>
              </w:rPr>
              <w:t xml:space="preserve"> </w:t>
            </w:r>
            <w:r w:rsidRPr="00B736F6">
              <w:rPr>
                <w:rFonts w:ascii="Calibri" w:hAnsi="Calibri" w:cs="Calibri"/>
                <w:i/>
                <w:iCs/>
                <w:sz w:val="21"/>
                <w:szCs w:val="21"/>
              </w:rPr>
              <w:t>Nefesh</w:t>
            </w:r>
          </w:p>
        </w:tc>
        <w:tc>
          <w:tcPr>
            <w:tcW w:w="1350" w:type="dxa"/>
            <w:vMerge/>
            <w:tcBorders>
              <w:bottom w:val="single" w:sz="18" w:space="0" w:color="auto"/>
              <w:right w:val="single" w:sz="18" w:space="0" w:color="auto"/>
            </w:tcBorders>
            <w:vAlign w:val="center"/>
          </w:tcPr>
          <w:p w14:paraId="61986000" w14:textId="77777777" w:rsidR="00D513D7" w:rsidRPr="00B736F6" w:rsidRDefault="00D513D7" w:rsidP="00D513D7">
            <w:pPr>
              <w:jc w:val="center"/>
              <w:rPr>
                <w:rFonts w:cstheme="minorHAnsi"/>
                <w:sz w:val="21"/>
                <w:szCs w:val="21"/>
              </w:rPr>
            </w:pPr>
          </w:p>
        </w:tc>
        <w:tc>
          <w:tcPr>
            <w:tcW w:w="990" w:type="dxa"/>
            <w:tcBorders>
              <w:left w:val="single" w:sz="18" w:space="0" w:color="auto"/>
              <w:bottom w:val="single" w:sz="18" w:space="0" w:color="auto"/>
              <w:right w:val="dotted" w:sz="6" w:space="0" w:color="auto"/>
            </w:tcBorders>
            <w:vAlign w:val="center"/>
          </w:tcPr>
          <w:p w14:paraId="301784B7" w14:textId="77777777" w:rsidR="00D513D7" w:rsidRPr="00B736F6" w:rsidRDefault="00D513D7" w:rsidP="00D513D7">
            <w:pPr>
              <w:jc w:val="center"/>
              <w:rPr>
                <w:rFonts w:cstheme="minorHAnsi"/>
                <w:sz w:val="21"/>
                <w:szCs w:val="21"/>
              </w:rPr>
            </w:pPr>
            <w:r w:rsidRPr="00B736F6">
              <w:rPr>
                <w:rFonts w:cstheme="minorHAnsi"/>
              </w:rPr>
              <w:t>No</w:t>
            </w:r>
          </w:p>
        </w:tc>
        <w:tc>
          <w:tcPr>
            <w:tcW w:w="2250" w:type="dxa"/>
            <w:tcBorders>
              <w:left w:val="dotted" w:sz="6" w:space="0" w:color="auto"/>
              <w:bottom w:val="single" w:sz="18" w:space="0" w:color="auto"/>
              <w:right w:val="single" w:sz="12" w:space="0" w:color="auto"/>
            </w:tcBorders>
            <w:vAlign w:val="center"/>
          </w:tcPr>
          <w:p w14:paraId="5DE4E06A" w14:textId="77777777" w:rsidR="00D513D7" w:rsidRPr="00B736F6" w:rsidRDefault="00D513D7" w:rsidP="00D513D7">
            <w:pPr>
              <w:jc w:val="center"/>
              <w:rPr>
                <w:rFonts w:cstheme="minorHAnsi"/>
                <w:sz w:val="21"/>
                <w:szCs w:val="21"/>
              </w:rPr>
            </w:pPr>
            <w:r w:rsidRPr="00B736F6">
              <w:rPr>
                <w:rFonts w:cstheme="minorHAnsi"/>
                <w:sz w:val="21"/>
                <w:szCs w:val="21"/>
              </w:rPr>
              <w:t xml:space="preserve">Both </w:t>
            </w:r>
            <w:r w:rsidRPr="00B736F6">
              <w:rPr>
                <w:rFonts w:cstheme="minorHAnsi"/>
                <w:b/>
                <w:bCs/>
                <w:sz w:val="21"/>
                <w:szCs w:val="21"/>
              </w:rPr>
              <w:t>(B)</w:t>
            </w:r>
            <w:r w:rsidRPr="00B736F6">
              <w:rPr>
                <w:rFonts w:cstheme="minorHAnsi"/>
                <w:sz w:val="21"/>
                <w:szCs w:val="21"/>
              </w:rPr>
              <w:t xml:space="preserve"> and </w:t>
            </w:r>
            <w:r w:rsidRPr="00B736F6">
              <w:rPr>
                <w:rFonts w:cstheme="minorHAnsi"/>
                <w:b/>
                <w:bCs/>
                <w:sz w:val="21"/>
                <w:szCs w:val="21"/>
              </w:rPr>
              <w:t xml:space="preserve">(M) </w:t>
            </w:r>
            <w:r w:rsidRPr="00B736F6">
              <w:rPr>
                <w:rFonts w:cstheme="minorHAnsi"/>
                <w:sz w:val="21"/>
                <w:szCs w:val="21"/>
              </w:rPr>
              <w:t xml:space="preserve">threatens each other’s </w:t>
            </w:r>
            <w:r w:rsidRPr="00B736F6">
              <w:rPr>
                <w:iCs/>
                <w:sz w:val="21"/>
                <w:szCs w:val="21"/>
              </w:rPr>
              <w:t>complete</w:t>
            </w:r>
            <w:r w:rsidRPr="00B736F6">
              <w:rPr>
                <w:sz w:val="21"/>
                <w:szCs w:val="21"/>
              </w:rPr>
              <w:t xml:space="preserve"> </w:t>
            </w:r>
            <w:r w:rsidRPr="00B736F6">
              <w:rPr>
                <w:rFonts w:ascii="Calibri" w:hAnsi="Calibri" w:cs="Calibri"/>
                <w:i/>
                <w:iCs/>
                <w:sz w:val="21"/>
                <w:szCs w:val="21"/>
              </w:rPr>
              <w:t>Nefesh</w:t>
            </w:r>
            <w:r w:rsidRPr="00B736F6">
              <w:rPr>
                <w:rFonts w:cstheme="minorHAnsi"/>
                <w:sz w:val="21"/>
                <w:szCs w:val="21"/>
              </w:rPr>
              <w:t xml:space="preserve"> equally</w:t>
            </w:r>
          </w:p>
        </w:tc>
        <w:tc>
          <w:tcPr>
            <w:tcW w:w="1170" w:type="dxa"/>
            <w:tcBorders>
              <w:left w:val="single" w:sz="12" w:space="0" w:color="auto"/>
              <w:bottom w:val="single" w:sz="18" w:space="0" w:color="auto"/>
              <w:right w:val="single" w:sz="18" w:space="0" w:color="auto"/>
            </w:tcBorders>
            <w:vAlign w:val="center"/>
          </w:tcPr>
          <w:p w14:paraId="5FED6316" w14:textId="77777777" w:rsidR="00D513D7" w:rsidRPr="008607FB" w:rsidRDefault="00D513D7" w:rsidP="00D513D7">
            <w:pPr>
              <w:jc w:val="center"/>
              <w:rPr>
                <w:rFonts w:cstheme="minorHAnsi"/>
              </w:rPr>
            </w:pPr>
            <w:r w:rsidRPr="008607FB">
              <w:rPr>
                <w:rFonts w:cstheme="minorHAnsi"/>
              </w:rPr>
              <w:t>No one</w:t>
            </w:r>
          </w:p>
        </w:tc>
        <w:tc>
          <w:tcPr>
            <w:tcW w:w="1080" w:type="dxa"/>
            <w:tcBorders>
              <w:left w:val="single" w:sz="18" w:space="0" w:color="auto"/>
              <w:bottom w:val="single" w:sz="18" w:space="0" w:color="auto"/>
              <w:right w:val="dotted" w:sz="6" w:space="0" w:color="auto"/>
            </w:tcBorders>
            <w:vAlign w:val="center"/>
          </w:tcPr>
          <w:p w14:paraId="180C724A" w14:textId="77777777" w:rsidR="00D513D7" w:rsidRPr="00B736F6" w:rsidRDefault="00D513D7" w:rsidP="00D513D7">
            <w:pPr>
              <w:jc w:val="center"/>
              <w:rPr>
                <w:rFonts w:cstheme="minorHAnsi"/>
                <w:sz w:val="21"/>
                <w:szCs w:val="21"/>
              </w:rPr>
            </w:pPr>
            <w:r w:rsidRPr="00B736F6">
              <w:rPr>
                <w:b/>
                <w:bCs/>
                <w:sz w:val="24"/>
                <w:szCs w:val="24"/>
              </w:rPr>
              <w:t>Passive</w:t>
            </w:r>
          </w:p>
        </w:tc>
        <w:tc>
          <w:tcPr>
            <w:tcW w:w="3636" w:type="dxa"/>
            <w:tcBorders>
              <w:left w:val="dotted" w:sz="6" w:space="0" w:color="auto"/>
              <w:bottom w:val="single" w:sz="18" w:space="0" w:color="auto"/>
            </w:tcBorders>
            <w:vAlign w:val="center"/>
          </w:tcPr>
          <w:p w14:paraId="33DD7241" w14:textId="77777777" w:rsidR="00D513D7" w:rsidRPr="00B736F6" w:rsidRDefault="00D513D7" w:rsidP="00D513D7">
            <w:pPr>
              <w:spacing w:line="259" w:lineRule="auto"/>
              <w:ind w:left="-101"/>
              <w:jc w:val="center"/>
              <w:rPr>
                <w:rFonts w:cstheme="minorHAnsi"/>
                <w:sz w:val="21"/>
                <w:szCs w:val="21"/>
              </w:rPr>
            </w:pPr>
            <w:r w:rsidRPr="00B736F6">
              <w:rPr>
                <w:rFonts w:cstheme="minorHAnsi"/>
                <w:sz w:val="21"/>
                <w:szCs w:val="21"/>
              </w:rPr>
              <w:t xml:space="preserve">Since the law of </w:t>
            </w:r>
            <w:r w:rsidRPr="00B736F6">
              <w:rPr>
                <w:rFonts w:ascii="Calibri" w:hAnsi="Calibri" w:cs="Calibri"/>
                <w:i/>
                <w:iCs/>
                <w:sz w:val="21"/>
                <w:szCs w:val="21"/>
              </w:rPr>
              <w:t>Rodef</w:t>
            </w:r>
            <w:r w:rsidRPr="00B736F6">
              <w:rPr>
                <w:rFonts w:cstheme="minorHAnsi"/>
                <w:i/>
                <w:iCs/>
                <w:sz w:val="21"/>
                <w:szCs w:val="21"/>
              </w:rPr>
              <w:t xml:space="preserve"> </w:t>
            </w:r>
            <w:r w:rsidRPr="00B736F6">
              <w:rPr>
                <w:rFonts w:cstheme="minorHAnsi"/>
                <w:sz w:val="21"/>
                <w:szCs w:val="21"/>
              </w:rPr>
              <w:t xml:space="preserve">cannot be applied to any one party, the mother cannot claim her life at the expense of the baby’s life due to </w:t>
            </w:r>
            <w:r w:rsidRPr="00B736F6">
              <w:rPr>
                <w:rFonts w:ascii="Calibri" w:hAnsi="Calibri" w:cs="Calibri"/>
                <w:i/>
                <w:iCs/>
                <w:sz w:val="21"/>
                <w:szCs w:val="21"/>
              </w:rPr>
              <w:t>Ain Dochin.</w:t>
            </w:r>
          </w:p>
        </w:tc>
      </w:tr>
      <w:tr w:rsidR="00D513D7" w:rsidRPr="00B736F6" w14:paraId="12454D86" w14:textId="77777777" w:rsidTr="00D513D7">
        <w:trPr>
          <w:trHeight w:val="1521"/>
        </w:trPr>
        <w:tc>
          <w:tcPr>
            <w:tcW w:w="1287" w:type="dxa"/>
            <w:tcBorders>
              <w:top w:val="single" w:sz="18" w:space="0" w:color="auto"/>
              <w:right w:val="dotted" w:sz="6" w:space="0" w:color="auto"/>
            </w:tcBorders>
            <w:vAlign w:val="center"/>
          </w:tcPr>
          <w:p w14:paraId="66096E96" w14:textId="77777777" w:rsidR="00D513D7" w:rsidRPr="00B736F6" w:rsidRDefault="00D513D7" w:rsidP="00D513D7">
            <w:pPr>
              <w:jc w:val="center"/>
              <w:rPr>
                <w:rFonts w:cstheme="minorHAnsi"/>
                <w:sz w:val="23"/>
                <w:szCs w:val="23"/>
              </w:rPr>
            </w:pPr>
            <w:r w:rsidRPr="00B736F6">
              <w:rPr>
                <w:rFonts w:cstheme="minorHAnsi"/>
                <w:b/>
                <w:bCs/>
                <w:sz w:val="23"/>
                <w:szCs w:val="23"/>
              </w:rPr>
              <w:t>Multifetal Pregnancy</w:t>
            </w:r>
          </w:p>
        </w:tc>
        <w:tc>
          <w:tcPr>
            <w:tcW w:w="1282" w:type="dxa"/>
            <w:tcBorders>
              <w:top w:val="single" w:sz="18" w:space="0" w:color="auto"/>
              <w:left w:val="dotted" w:sz="6" w:space="0" w:color="auto"/>
              <w:right w:val="single" w:sz="18" w:space="0" w:color="auto"/>
            </w:tcBorders>
            <w:vAlign w:val="center"/>
          </w:tcPr>
          <w:p w14:paraId="62159CD5" w14:textId="77777777" w:rsidR="00D513D7" w:rsidRPr="00B736F6" w:rsidRDefault="00D513D7" w:rsidP="00D513D7">
            <w:pPr>
              <w:jc w:val="center"/>
              <w:rPr>
                <w:rFonts w:cstheme="minorHAnsi"/>
                <w:sz w:val="21"/>
                <w:szCs w:val="21"/>
              </w:rPr>
            </w:pPr>
            <w:r w:rsidRPr="00B736F6">
              <w:rPr>
                <w:vertAlign w:val="superscript"/>
              </w:rPr>
              <w:t>1</w:t>
            </w:r>
            <w:r w:rsidRPr="00B736F6">
              <w:rPr>
                <w:rFonts w:cstheme="minorHAnsi"/>
                <w:i/>
                <w:iCs/>
              </w:rPr>
              <w:t>high risk of total fetal death</w:t>
            </w:r>
          </w:p>
        </w:tc>
        <w:tc>
          <w:tcPr>
            <w:tcW w:w="1260" w:type="dxa"/>
            <w:tcBorders>
              <w:top w:val="single" w:sz="18" w:space="0" w:color="auto"/>
              <w:left w:val="single" w:sz="18" w:space="0" w:color="auto"/>
            </w:tcBorders>
            <w:vAlign w:val="center"/>
          </w:tcPr>
          <w:p w14:paraId="09B2F2C6" w14:textId="24837944" w:rsidR="00D513D7" w:rsidRPr="00B736F6" w:rsidRDefault="003B064E" w:rsidP="00D513D7">
            <w:pPr>
              <w:jc w:val="center"/>
              <w:rPr>
                <w:rFonts w:cstheme="minorHAnsi"/>
                <w:sz w:val="21"/>
                <w:szCs w:val="21"/>
              </w:rPr>
            </w:pPr>
            <w:r>
              <w:rPr>
                <w:rFonts w:cstheme="minorHAnsi"/>
                <w:sz w:val="21"/>
                <w:szCs w:val="21"/>
              </w:rPr>
              <w:t>Partial Loss of p</w:t>
            </w:r>
            <w:r w:rsidR="00D513D7" w:rsidRPr="00B736F6">
              <w:rPr>
                <w:rFonts w:cstheme="minorHAnsi"/>
                <w:sz w:val="21"/>
                <w:szCs w:val="21"/>
              </w:rPr>
              <w:t>regnancy</w:t>
            </w:r>
          </w:p>
        </w:tc>
        <w:tc>
          <w:tcPr>
            <w:tcW w:w="1350" w:type="dxa"/>
            <w:tcBorders>
              <w:top w:val="single" w:sz="18" w:space="0" w:color="auto"/>
              <w:right w:val="single" w:sz="18" w:space="0" w:color="auto"/>
            </w:tcBorders>
            <w:vAlign w:val="center"/>
          </w:tcPr>
          <w:p w14:paraId="734A0625" w14:textId="77777777" w:rsidR="00D513D7" w:rsidRPr="00B736F6" w:rsidRDefault="00D513D7" w:rsidP="00D513D7">
            <w:pPr>
              <w:jc w:val="center"/>
              <w:rPr>
                <w:rFonts w:cstheme="minorHAnsi"/>
                <w:sz w:val="21"/>
                <w:szCs w:val="21"/>
              </w:rPr>
            </w:pPr>
            <w:r w:rsidRPr="00B736F6">
              <w:rPr>
                <w:rFonts w:cstheme="minorHAnsi"/>
                <w:sz w:val="21"/>
                <w:szCs w:val="21"/>
              </w:rPr>
              <w:t>Probable total loss of pregnancy</w:t>
            </w:r>
          </w:p>
        </w:tc>
        <w:tc>
          <w:tcPr>
            <w:tcW w:w="990" w:type="dxa"/>
            <w:tcBorders>
              <w:top w:val="single" w:sz="18" w:space="0" w:color="auto"/>
              <w:left w:val="single" w:sz="18" w:space="0" w:color="auto"/>
              <w:right w:val="dotted" w:sz="6" w:space="0" w:color="auto"/>
            </w:tcBorders>
            <w:vAlign w:val="center"/>
          </w:tcPr>
          <w:p w14:paraId="7BC0A137" w14:textId="77777777" w:rsidR="00D513D7" w:rsidRPr="00B736F6" w:rsidRDefault="00D513D7" w:rsidP="00D513D7">
            <w:pPr>
              <w:jc w:val="center"/>
              <w:rPr>
                <w:rFonts w:cstheme="minorHAnsi"/>
                <w:sz w:val="21"/>
                <w:szCs w:val="21"/>
              </w:rPr>
            </w:pPr>
            <w:r w:rsidRPr="00B736F6">
              <w:rPr>
                <w:rFonts w:cstheme="minorHAnsi"/>
                <w:sz w:val="21"/>
                <w:szCs w:val="21"/>
              </w:rPr>
              <w:t>No</w:t>
            </w:r>
          </w:p>
        </w:tc>
        <w:tc>
          <w:tcPr>
            <w:tcW w:w="2250" w:type="dxa"/>
            <w:tcBorders>
              <w:top w:val="single" w:sz="18" w:space="0" w:color="auto"/>
              <w:left w:val="dotted" w:sz="6" w:space="0" w:color="auto"/>
              <w:right w:val="single" w:sz="12" w:space="0" w:color="auto"/>
            </w:tcBorders>
            <w:vAlign w:val="center"/>
          </w:tcPr>
          <w:p w14:paraId="16BA3EE2" w14:textId="77777777" w:rsidR="00D513D7" w:rsidRPr="00D513D7" w:rsidRDefault="00D513D7" w:rsidP="00D513D7">
            <w:pPr>
              <w:spacing w:line="264" w:lineRule="auto"/>
              <w:jc w:val="center"/>
              <w:rPr>
                <w:sz w:val="21"/>
                <w:szCs w:val="21"/>
              </w:rPr>
            </w:pPr>
            <w:r w:rsidRPr="00D513D7">
              <w:rPr>
                <w:sz w:val="21"/>
                <w:szCs w:val="21"/>
              </w:rPr>
              <w:t xml:space="preserve">All fetuses are equally </w:t>
            </w:r>
            <w:r w:rsidRPr="00D513D7">
              <w:rPr>
                <w:rFonts w:ascii="Calibri" w:hAnsi="Calibri" w:cs="Calibri"/>
                <w:i/>
                <w:iCs/>
                <w:sz w:val="21"/>
                <w:szCs w:val="21"/>
              </w:rPr>
              <w:t>Rodfim</w:t>
            </w:r>
            <w:r w:rsidRPr="00D513D7">
              <w:rPr>
                <w:sz w:val="21"/>
                <w:szCs w:val="21"/>
              </w:rPr>
              <w:t xml:space="preserve"> against the viability of the pregnancy.  </w:t>
            </w:r>
          </w:p>
        </w:tc>
        <w:tc>
          <w:tcPr>
            <w:tcW w:w="1170" w:type="dxa"/>
            <w:tcBorders>
              <w:top w:val="single" w:sz="18" w:space="0" w:color="auto"/>
              <w:left w:val="single" w:sz="12" w:space="0" w:color="auto"/>
              <w:right w:val="single" w:sz="18" w:space="0" w:color="auto"/>
            </w:tcBorders>
            <w:vAlign w:val="center"/>
          </w:tcPr>
          <w:p w14:paraId="5E49FE1A" w14:textId="77777777" w:rsidR="00D513D7" w:rsidRPr="008607FB" w:rsidRDefault="00D513D7" w:rsidP="00D513D7">
            <w:pPr>
              <w:jc w:val="center"/>
              <w:rPr>
                <w:rFonts w:cstheme="minorHAnsi"/>
              </w:rPr>
            </w:pPr>
            <w:r w:rsidRPr="008607FB">
              <w:rPr>
                <w:rFonts w:cstheme="minorHAnsi"/>
              </w:rPr>
              <w:t xml:space="preserve">Perhaps </w:t>
            </w:r>
            <w:r w:rsidRPr="008607FB">
              <w:rPr>
                <w:rFonts w:cstheme="minorHAnsi"/>
                <w:i/>
                <w:iCs/>
              </w:rPr>
              <w:t>fetuses x&amp;y</w:t>
            </w:r>
            <w:r w:rsidRPr="008607FB">
              <w:rPr>
                <w:rFonts w:cstheme="minorHAnsi"/>
              </w:rPr>
              <w:t xml:space="preserve"> </w:t>
            </w:r>
          </w:p>
          <w:p w14:paraId="5510D405" w14:textId="77777777" w:rsidR="00D513D7" w:rsidRPr="00B736F6" w:rsidRDefault="00D513D7" w:rsidP="00D513D7">
            <w:pPr>
              <w:jc w:val="center"/>
              <w:rPr>
                <w:rFonts w:cstheme="minorHAnsi"/>
                <w:i/>
                <w:iCs/>
                <w:sz w:val="16"/>
                <w:szCs w:val="16"/>
              </w:rPr>
            </w:pPr>
          </w:p>
          <w:p w14:paraId="21963C65" w14:textId="77777777" w:rsidR="00D513D7" w:rsidRPr="00B736F6" w:rsidRDefault="00D513D7" w:rsidP="00D513D7">
            <w:pPr>
              <w:jc w:val="center"/>
              <w:rPr>
                <w:rFonts w:cstheme="minorHAnsi"/>
                <w:i/>
                <w:iCs/>
                <w:sz w:val="20"/>
                <w:szCs w:val="20"/>
              </w:rPr>
            </w:pPr>
            <w:r w:rsidRPr="00B736F6">
              <w:rPr>
                <w:rFonts w:cstheme="minorHAnsi"/>
                <w:i/>
                <w:iCs/>
                <w:sz w:val="20"/>
                <w:szCs w:val="20"/>
              </w:rPr>
              <w:t xml:space="preserve">(see </w:t>
            </w:r>
          </w:p>
          <w:p w14:paraId="5115CB6F" w14:textId="77777777" w:rsidR="00D513D7" w:rsidRPr="00B736F6" w:rsidRDefault="00D513D7" w:rsidP="00D513D7">
            <w:pPr>
              <w:jc w:val="center"/>
              <w:rPr>
                <w:rFonts w:cstheme="minorHAnsi"/>
                <w:i/>
                <w:iCs/>
                <w:sz w:val="20"/>
                <w:szCs w:val="20"/>
              </w:rPr>
            </w:pPr>
            <w:r w:rsidRPr="00B736F6">
              <w:rPr>
                <w:rFonts w:cstheme="minorHAnsi"/>
                <w:i/>
                <w:iCs/>
                <w:sz w:val="20"/>
                <w:szCs w:val="20"/>
              </w:rPr>
              <w:t>Figure 3)</w:t>
            </w:r>
          </w:p>
        </w:tc>
        <w:tc>
          <w:tcPr>
            <w:tcW w:w="1080" w:type="dxa"/>
            <w:tcBorders>
              <w:top w:val="single" w:sz="18" w:space="0" w:color="auto"/>
              <w:left w:val="single" w:sz="18" w:space="0" w:color="auto"/>
              <w:right w:val="dotted" w:sz="6" w:space="0" w:color="auto"/>
            </w:tcBorders>
            <w:vAlign w:val="center"/>
          </w:tcPr>
          <w:p w14:paraId="496CFA25" w14:textId="77777777" w:rsidR="00D513D7" w:rsidRPr="00B736F6" w:rsidRDefault="00D513D7" w:rsidP="00D513D7">
            <w:pPr>
              <w:jc w:val="center"/>
              <w:rPr>
                <w:rFonts w:cstheme="minorHAnsi"/>
                <w:i/>
                <w:iCs/>
                <w:sz w:val="24"/>
                <w:szCs w:val="24"/>
              </w:rPr>
            </w:pPr>
            <w:r w:rsidRPr="00B736F6">
              <w:rPr>
                <w:rFonts w:cstheme="minorHAnsi"/>
                <w:b/>
                <w:bCs/>
                <w:i/>
                <w:iCs/>
                <w:sz w:val="24"/>
                <w:szCs w:val="24"/>
              </w:rPr>
              <w:t>??</w:t>
            </w:r>
          </w:p>
        </w:tc>
        <w:tc>
          <w:tcPr>
            <w:tcW w:w="3636" w:type="dxa"/>
            <w:tcBorders>
              <w:top w:val="single" w:sz="18" w:space="0" w:color="auto"/>
              <w:left w:val="dotted" w:sz="6" w:space="0" w:color="auto"/>
            </w:tcBorders>
            <w:vAlign w:val="center"/>
          </w:tcPr>
          <w:p w14:paraId="45C8E191" w14:textId="77777777" w:rsidR="00D513D7" w:rsidRPr="00B736F6" w:rsidRDefault="00D513D7" w:rsidP="00D513D7">
            <w:pPr>
              <w:spacing w:line="264" w:lineRule="auto"/>
              <w:ind w:left="-101"/>
              <w:jc w:val="center"/>
              <w:rPr>
                <w:rFonts w:cstheme="minorHAnsi"/>
                <w:sz w:val="21"/>
                <w:szCs w:val="21"/>
              </w:rPr>
            </w:pPr>
            <w:r w:rsidRPr="00B736F6">
              <w:rPr>
                <w:rFonts w:cstheme="minorHAnsi"/>
                <w:sz w:val="21"/>
                <w:szCs w:val="21"/>
              </w:rPr>
              <w:t xml:space="preserve">Perhaps </w:t>
            </w:r>
            <w:r w:rsidRPr="00B736F6">
              <w:rPr>
                <w:rFonts w:cstheme="minorHAnsi"/>
                <w:i/>
                <w:iCs/>
                <w:sz w:val="21"/>
                <w:szCs w:val="21"/>
              </w:rPr>
              <w:t>Rav Moshe</w:t>
            </w:r>
            <w:r w:rsidRPr="00B736F6">
              <w:rPr>
                <w:rFonts w:cstheme="minorHAnsi"/>
                <w:sz w:val="21"/>
                <w:szCs w:val="21"/>
              </w:rPr>
              <w:t xml:space="preserve"> would rule that the law of </w:t>
            </w:r>
            <w:r w:rsidRPr="00B736F6">
              <w:rPr>
                <w:rFonts w:ascii="Calibri" w:hAnsi="Calibri" w:cs="Calibri"/>
                <w:i/>
                <w:iCs/>
                <w:sz w:val="21"/>
                <w:szCs w:val="21"/>
              </w:rPr>
              <w:t>Rodef</w:t>
            </w:r>
            <w:r w:rsidRPr="00B736F6">
              <w:rPr>
                <w:rFonts w:cstheme="minorHAnsi"/>
                <w:i/>
                <w:iCs/>
                <w:sz w:val="21"/>
                <w:szCs w:val="21"/>
              </w:rPr>
              <w:t xml:space="preserve"> </w:t>
            </w:r>
            <w:r w:rsidRPr="00B736F6">
              <w:rPr>
                <w:rFonts w:cstheme="minorHAnsi"/>
                <w:sz w:val="21"/>
                <w:szCs w:val="21"/>
              </w:rPr>
              <w:t xml:space="preserve">may be applied to permit MPR despite the lack of a differential between fetuses if the </w:t>
            </w:r>
            <w:r w:rsidRPr="00B736F6">
              <w:rPr>
                <w:rFonts w:ascii="Calibri" w:hAnsi="Calibri" w:cs="Calibri"/>
                <w:sz w:val="21"/>
                <w:szCs w:val="21"/>
              </w:rPr>
              <w:t>pursuit</w:t>
            </w:r>
            <w:r w:rsidRPr="00B736F6">
              <w:rPr>
                <w:rFonts w:cstheme="minorHAnsi"/>
                <w:sz w:val="21"/>
                <w:szCs w:val="21"/>
              </w:rPr>
              <w:t xml:space="preserve"> is considered unidirectional (see Figure 3).</w:t>
            </w:r>
          </w:p>
        </w:tc>
      </w:tr>
    </w:tbl>
    <w:p w14:paraId="699F8B2C" w14:textId="77777777" w:rsidR="00191B19" w:rsidRPr="00D513D7" w:rsidRDefault="00C93766" w:rsidP="00191B19">
      <w:pPr>
        <w:spacing w:line="259" w:lineRule="auto"/>
        <w:ind w:hanging="270"/>
        <w:jc w:val="center"/>
        <w:rPr>
          <w:sz w:val="24"/>
          <w:szCs w:val="24"/>
        </w:rPr>
      </w:pPr>
      <w:r w:rsidRPr="00D513D7">
        <w:rPr>
          <w:sz w:val="24"/>
          <w:szCs w:val="24"/>
          <w:u w:val="single"/>
        </w:rPr>
        <w:t xml:space="preserve">Table </w:t>
      </w:r>
      <w:r w:rsidR="00E67686" w:rsidRPr="00D513D7">
        <w:rPr>
          <w:sz w:val="24"/>
          <w:szCs w:val="24"/>
          <w:u w:val="single"/>
        </w:rPr>
        <w:t>10</w:t>
      </w:r>
      <w:r w:rsidRPr="00D513D7">
        <w:rPr>
          <w:sz w:val="24"/>
          <w:szCs w:val="24"/>
        </w:rPr>
        <w:t xml:space="preserve">: Summary of Suggested Analyses of the Fugitive, Obstructed Labor and Multifetal Pregnancy Cases, Using </w:t>
      </w:r>
      <w:r w:rsidRPr="00D513D7">
        <w:rPr>
          <w:i/>
          <w:iCs/>
          <w:sz w:val="24"/>
          <w:szCs w:val="24"/>
        </w:rPr>
        <w:t xml:space="preserve">Rav Moshe’s </w:t>
      </w:r>
      <w:r w:rsidR="00191B19" w:rsidRPr="00D513D7">
        <w:rPr>
          <w:sz w:val="24"/>
          <w:szCs w:val="24"/>
        </w:rPr>
        <w:t>Insights</w:t>
      </w:r>
    </w:p>
    <w:p w14:paraId="4D1D1FB5" w14:textId="77777777" w:rsidR="00191B19" w:rsidRPr="00B736F6" w:rsidRDefault="00671A49" w:rsidP="00AA0635">
      <w:pPr>
        <w:spacing w:line="259" w:lineRule="auto"/>
        <w:ind w:left="-360" w:right="-252" w:hanging="180"/>
        <w:rPr>
          <w:sz w:val="20"/>
          <w:szCs w:val="20"/>
        </w:rPr>
        <w:sectPr w:rsidR="00191B19" w:rsidRPr="00B736F6" w:rsidSect="0090703F">
          <w:headerReference w:type="default" r:id="rId20"/>
          <w:type w:val="continuous"/>
          <w:pgSz w:w="15840" w:h="12240" w:orient="landscape"/>
          <w:pgMar w:top="1152" w:right="1296" w:bottom="1152" w:left="1296" w:header="576" w:footer="576" w:gutter="0"/>
          <w:cols w:space="720"/>
          <w:docGrid w:linePitch="360"/>
        </w:sectPr>
      </w:pPr>
      <w:r w:rsidRPr="00B736F6">
        <w:rPr>
          <w:vertAlign w:val="superscript"/>
        </w:rPr>
        <w:t>1</w:t>
      </w:r>
      <w:r w:rsidRPr="00B736F6">
        <w:rPr>
          <w:sz w:val="20"/>
          <w:szCs w:val="20"/>
        </w:rPr>
        <w:t>I</w:t>
      </w:r>
      <w:r w:rsidR="00AA0635" w:rsidRPr="00B736F6">
        <w:rPr>
          <w:sz w:val="20"/>
          <w:szCs w:val="20"/>
        </w:rPr>
        <w:t xml:space="preserve"> am unclear if the</w:t>
      </w:r>
      <w:r w:rsidRPr="00B736F6">
        <w:rPr>
          <w:sz w:val="20"/>
          <w:szCs w:val="20"/>
        </w:rPr>
        <w:t xml:space="preserve"> risk of fetal death </w:t>
      </w:r>
      <w:r w:rsidR="00B87D42" w:rsidRPr="00B736F6">
        <w:rPr>
          <w:sz w:val="20"/>
          <w:szCs w:val="20"/>
        </w:rPr>
        <w:t xml:space="preserve">alone </w:t>
      </w:r>
      <w:r w:rsidRPr="00B736F6">
        <w:rPr>
          <w:sz w:val="20"/>
          <w:szCs w:val="20"/>
        </w:rPr>
        <w:t xml:space="preserve">was not high, but the anticipated </w:t>
      </w:r>
      <w:r w:rsidR="00467912" w:rsidRPr="00B736F6">
        <w:rPr>
          <w:sz w:val="20"/>
          <w:szCs w:val="20"/>
        </w:rPr>
        <w:t xml:space="preserve">combined </w:t>
      </w:r>
      <w:r w:rsidRPr="00B736F6">
        <w:rPr>
          <w:sz w:val="20"/>
          <w:szCs w:val="20"/>
        </w:rPr>
        <w:t xml:space="preserve">risk of </w:t>
      </w:r>
      <w:r w:rsidR="00467912" w:rsidRPr="00B736F6">
        <w:rPr>
          <w:sz w:val="20"/>
          <w:szCs w:val="20"/>
        </w:rPr>
        <w:t xml:space="preserve">fetal </w:t>
      </w:r>
      <w:r w:rsidR="00B87D42" w:rsidRPr="00B736F6">
        <w:rPr>
          <w:sz w:val="20"/>
          <w:szCs w:val="20"/>
        </w:rPr>
        <w:t xml:space="preserve">death </w:t>
      </w:r>
      <w:r w:rsidR="00AA0635" w:rsidRPr="00B736F6">
        <w:rPr>
          <w:sz w:val="20"/>
          <w:szCs w:val="20"/>
        </w:rPr>
        <w:t>and</w:t>
      </w:r>
      <w:r w:rsidR="00467912" w:rsidRPr="00B736F6">
        <w:rPr>
          <w:sz w:val="20"/>
          <w:szCs w:val="20"/>
        </w:rPr>
        <w:t xml:space="preserve"> </w:t>
      </w:r>
      <w:r w:rsidRPr="00B736F6">
        <w:rPr>
          <w:sz w:val="20"/>
          <w:szCs w:val="20"/>
        </w:rPr>
        <w:t xml:space="preserve">post-natal death was high, would </w:t>
      </w:r>
      <w:r w:rsidR="00AA0635" w:rsidRPr="00B736F6">
        <w:rPr>
          <w:sz w:val="20"/>
          <w:szCs w:val="20"/>
        </w:rPr>
        <w:t xml:space="preserve">this </w:t>
      </w:r>
      <w:r w:rsidRPr="00B736F6">
        <w:rPr>
          <w:sz w:val="20"/>
          <w:szCs w:val="20"/>
        </w:rPr>
        <w:t>qualify to permit MPR</w:t>
      </w:r>
      <w:r w:rsidR="00AA0635" w:rsidRPr="00B736F6">
        <w:rPr>
          <w:sz w:val="20"/>
          <w:szCs w:val="20"/>
        </w:rPr>
        <w:t>?</w:t>
      </w:r>
    </w:p>
    <w:p w14:paraId="6EBDD89D" w14:textId="77777777" w:rsidR="001F4026" w:rsidRPr="00B736F6" w:rsidRDefault="004F59ED" w:rsidP="004F59ED">
      <w:pPr>
        <w:spacing w:line="259" w:lineRule="auto"/>
        <w:jc w:val="center"/>
        <w:rPr>
          <w:sz w:val="24"/>
          <w:szCs w:val="24"/>
          <w:u w:val="single"/>
        </w:rPr>
      </w:pPr>
      <w:r w:rsidRPr="00B736F6">
        <w:rPr>
          <w:sz w:val="24"/>
          <w:szCs w:val="24"/>
          <w:u w:val="single"/>
        </w:rPr>
        <w:lastRenderedPageBreak/>
        <w:t>References</w:t>
      </w:r>
    </w:p>
    <w:tbl>
      <w:tblPr>
        <w:tblStyle w:val="TableGrid"/>
        <w:tblW w:w="0" w:type="auto"/>
        <w:tblLook w:val="04A0" w:firstRow="1" w:lastRow="0" w:firstColumn="1" w:lastColumn="0" w:noHBand="0" w:noVBand="1"/>
      </w:tblPr>
      <w:tblGrid>
        <w:gridCol w:w="1342"/>
        <w:gridCol w:w="8566"/>
      </w:tblGrid>
      <w:tr w:rsidR="009A5A71" w:rsidRPr="00B736F6" w14:paraId="4274A997" w14:textId="77777777" w:rsidTr="00415D72">
        <w:trPr>
          <w:trHeight w:val="939"/>
        </w:trPr>
        <w:tc>
          <w:tcPr>
            <w:tcW w:w="1342" w:type="dxa"/>
            <w:vAlign w:val="center"/>
          </w:tcPr>
          <w:p w14:paraId="3677CC92" w14:textId="77777777" w:rsidR="009A5A71" w:rsidRPr="00B736F6" w:rsidRDefault="009A5A71" w:rsidP="009A5A71">
            <w:pPr>
              <w:spacing w:line="259" w:lineRule="auto"/>
              <w:jc w:val="center"/>
              <w:rPr>
                <w:sz w:val="24"/>
                <w:szCs w:val="24"/>
              </w:rPr>
            </w:pPr>
            <w:r w:rsidRPr="00B736F6">
              <w:rPr>
                <w:sz w:val="24"/>
                <w:szCs w:val="24"/>
              </w:rPr>
              <w:t>1</w:t>
            </w:r>
          </w:p>
        </w:tc>
        <w:tc>
          <w:tcPr>
            <w:tcW w:w="8566" w:type="dxa"/>
            <w:vAlign w:val="center"/>
          </w:tcPr>
          <w:p w14:paraId="7E95003D" w14:textId="77777777" w:rsidR="009A5A71" w:rsidRPr="00B736F6" w:rsidRDefault="009A5A71" w:rsidP="009A5A71">
            <w:pPr>
              <w:spacing w:line="259" w:lineRule="auto"/>
              <w:rPr>
                <w:rFonts w:asciiTheme="majorBidi" w:hAnsiTheme="majorBidi" w:cstheme="majorBidi"/>
                <w:sz w:val="26"/>
                <w:szCs w:val="26"/>
              </w:rPr>
            </w:pPr>
            <w:r w:rsidRPr="00B736F6">
              <w:rPr>
                <w:i/>
                <w:iCs/>
              </w:rPr>
              <w:t>Talmedei Rabbeinu Yonah, Mesechet Avodah Zarah, 28b</w:t>
            </w:r>
          </w:p>
        </w:tc>
      </w:tr>
      <w:tr w:rsidR="009A5A71" w:rsidRPr="00B736F6" w14:paraId="340E209B" w14:textId="77777777" w:rsidTr="00415D72">
        <w:trPr>
          <w:trHeight w:val="939"/>
        </w:trPr>
        <w:tc>
          <w:tcPr>
            <w:tcW w:w="1342" w:type="dxa"/>
            <w:vAlign w:val="center"/>
          </w:tcPr>
          <w:p w14:paraId="6DE04337" w14:textId="77777777" w:rsidR="009A5A71" w:rsidRPr="00B736F6" w:rsidRDefault="009A5A71" w:rsidP="009A5A71">
            <w:pPr>
              <w:spacing w:line="259" w:lineRule="auto"/>
              <w:jc w:val="center"/>
              <w:rPr>
                <w:sz w:val="24"/>
                <w:szCs w:val="24"/>
              </w:rPr>
            </w:pPr>
            <w:r w:rsidRPr="00B736F6">
              <w:rPr>
                <w:sz w:val="24"/>
                <w:szCs w:val="24"/>
              </w:rPr>
              <w:t>2</w:t>
            </w:r>
          </w:p>
        </w:tc>
        <w:tc>
          <w:tcPr>
            <w:tcW w:w="8566" w:type="dxa"/>
            <w:vAlign w:val="center"/>
          </w:tcPr>
          <w:p w14:paraId="55AABEDB" w14:textId="77777777" w:rsidR="009A5A71" w:rsidRPr="00B736F6" w:rsidRDefault="009A5A71" w:rsidP="009A5A71">
            <w:pPr>
              <w:spacing w:line="259" w:lineRule="auto"/>
              <w:rPr>
                <w:rFonts w:asciiTheme="majorBidi" w:hAnsiTheme="majorBidi" w:cstheme="majorBidi"/>
                <w:sz w:val="26"/>
                <w:szCs w:val="26"/>
              </w:rPr>
            </w:pPr>
            <w:r w:rsidRPr="00B736F6">
              <w:t xml:space="preserve">Rav Nochum Partzovitz:  </w:t>
            </w:r>
            <w:r w:rsidRPr="00B736F6">
              <w:rPr>
                <w:i/>
                <w:iCs/>
              </w:rPr>
              <w:t>Sefer Zichron Tov Moshe (Yeherag V’al Yaavor)</w:t>
            </w:r>
          </w:p>
        </w:tc>
      </w:tr>
      <w:tr w:rsidR="009A5A71" w:rsidRPr="00B736F6" w14:paraId="53A24DD7" w14:textId="77777777" w:rsidTr="00415D72">
        <w:trPr>
          <w:trHeight w:val="939"/>
        </w:trPr>
        <w:tc>
          <w:tcPr>
            <w:tcW w:w="1342" w:type="dxa"/>
            <w:vAlign w:val="center"/>
          </w:tcPr>
          <w:p w14:paraId="41261911" w14:textId="77777777" w:rsidR="009A5A71" w:rsidRPr="00B736F6" w:rsidRDefault="009A5A71" w:rsidP="009A5A71">
            <w:pPr>
              <w:spacing w:line="259" w:lineRule="auto"/>
              <w:jc w:val="center"/>
              <w:rPr>
                <w:sz w:val="24"/>
                <w:szCs w:val="24"/>
              </w:rPr>
            </w:pPr>
            <w:r w:rsidRPr="00B736F6">
              <w:rPr>
                <w:sz w:val="24"/>
                <w:szCs w:val="24"/>
              </w:rPr>
              <w:t>3</w:t>
            </w:r>
          </w:p>
        </w:tc>
        <w:tc>
          <w:tcPr>
            <w:tcW w:w="8566" w:type="dxa"/>
            <w:vAlign w:val="center"/>
          </w:tcPr>
          <w:p w14:paraId="579D6F51" w14:textId="77777777" w:rsidR="009A5A71" w:rsidRPr="00B736F6" w:rsidRDefault="009A5A71" w:rsidP="009A5A71">
            <w:pPr>
              <w:spacing w:line="259" w:lineRule="auto"/>
              <w:rPr>
                <w:rFonts w:asciiTheme="majorBidi" w:hAnsiTheme="majorBidi" w:cstheme="majorBidi"/>
                <w:sz w:val="26"/>
                <w:szCs w:val="26"/>
              </w:rPr>
            </w:pPr>
            <w:r w:rsidRPr="00B736F6">
              <w:rPr>
                <w:i/>
                <w:iCs/>
              </w:rPr>
              <w:t>Sefer Meirat Einayim on Shulchan Aruch - Choshen Mishpat 425:8.</w:t>
            </w:r>
          </w:p>
        </w:tc>
      </w:tr>
      <w:tr w:rsidR="009A5A71" w:rsidRPr="00B736F6" w14:paraId="3C9576DA" w14:textId="77777777" w:rsidTr="00415D72">
        <w:trPr>
          <w:trHeight w:val="939"/>
        </w:trPr>
        <w:tc>
          <w:tcPr>
            <w:tcW w:w="1342" w:type="dxa"/>
            <w:vAlign w:val="center"/>
          </w:tcPr>
          <w:p w14:paraId="145828BA" w14:textId="77777777" w:rsidR="009A5A71" w:rsidRPr="00B736F6" w:rsidRDefault="009A5A71" w:rsidP="009A5A71">
            <w:pPr>
              <w:spacing w:line="259" w:lineRule="auto"/>
              <w:jc w:val="center"/>
              <w:rPr>
                <w:sz w:val="24"/>
                <w:szCs w:val="24"/>
              </w:rPr>
            </w:pPr>
            <w:r w:rsidRPr="00B736F6">
              <w:rPr>
                <w:sz w:val="24"/>
                <w:szCs w:val="24"/>
              </w:rPr>
              <w:t>4</w:t>
            </w:r>
          </w:p>
        </w:tc>
        <w:tc>
          <w:tcPr>
            <w:tcW w:w="8566" w:type="dxa"/>
            <w:vAlign w:val="center"/>
          </w:tcPr>
          <w:p w14:paraId="68DD3401" w14:textId="77777777" w:rsidR="009A5A71" w:rsidRPr="00B736F6" w:rsidRDefault="009A5A71" w:rsidP="009A5A71">
            <w:pPr>
              <w:spacing w:line="259" w:lineRule="auto"/>
              <w:rPr>
                <w:sz w:val="24"/>
                <w:szCs w:val="24"/>
              </w:rPr>
            </w:pPr>
            <w:r w:rsidRPr="00B736F6">
              <w:t xml:space="preserve">Rav Avrohom Yeshaya Karelitz:  </w:t>
            </w:r>
            <w:r w:rsidRPr="00B736F6">
              <w:rPr>
                <w:i/>
                <w:iCs/>
              </w:rPr>
              <w:t>Chazon Ish, Mesechet Sanhedrin, Siman 25.</w:t>
            </w:r>
          </w:p>
        </w:tc>
      </w:tr>
      <w:tr w:rsidR="009A5A71" w:rsidRPr="00B736F6" w14:paraId="2342BF84" w14:textId="77777777" w:rsidTr="00415D72">
        <w:trPr>
          <w:trHeight w:val="939"/>
        </w:trPr>
        <w:tc>
          <w:tcPr>
            <w:tcW w:w="1342" w:type="dxa"/>
            <w:vAlign w:val="center"/>
          </w:tcPr>
          <w:p w14:paraId="363D911D" w14:textId="77777777" w:rsidR="009A5A71" w:rsidRPr="00B736F6" w:rsidRDefault="009A5A71" w:rsidP="009A5A71">
            <w:pPr>
              <w:spacing w:line="259" w:lineRule="auto"/>
              <w:jc w:val="center"/>
              <w:rPr>
                <w:sz w:val="24"/>
                <w:szCs w:val="24"/>
              </w:rPr>
            </w:pPr>
            <w:r w:rsidRPr="00B736F6">
              <w:rPr>
                <w:sz w:val="24"/>
                <w:szCs w:val="24"/>
              </w:rPr>
              <w:t>5</w:t>
            </w:r>
          </w:p>
        </w:tc>
        <w:tc>
          <w:tcPr>
            <w:tcW w:w="8566" w:type="dxa"/>
            <w:vAlign w:val="center"/>
          </w:tcPr>
          <w:p w14:paraId="29ABC3D6" w14:textId="77777777" w:rsidR="009A5A71" w:rsidRPr="00B736F6" w:rsidRDefault="009A5A71" w:rsidP="009A5A71">
            <w:pPr>
              <w:spacing w:line="259" w:lineRule="auto"/>
              <w:rPr>
                <w:rFonts w:ascii="Times New Roman" w:hAnsi="Times New Roman" w:cs="Times New Roman"/>
                <w:sz w:val="26"/>
                <w:szCs w:val="26"/>
              </w:rPr>
            </w:pPr>
            <w:r w:rsidRPr="00B736F6">
              <w:rPr>
                <w:rFonts w:cstheme="majorBidi"/>
              </w:rPr>
              <w:t xml:space="preserve">Rabbi Dr. Zalman Levine: </w:t>
            </w:r>
            <w:r w:rsidRPr="00B736F6">
              <w:rPr>
                <w:rFonts w:cstheme="majorBidi"/>
                <w:i/>
                <w:iCs/>
              </w:rPr>
              <w:t>“Multi Fetal Reduction”; audio file on YUTorah.org, October 2007.</w:t>
            </w:r>
          </w:p>
        </w:tc>
      </w:tr>
      <w:tr w:rsidR="009A5A71" w:rsidRPr="00B736F6" w14:paraId="7F4A577F" w14:textId="77777777" w:rsidTr="00415D72">
        <w:trPr>
          <w:trHeight w:val="939"/>
        </w:trPr>
        <w:tc>
          <w:tcPr>
            <w:tcW w:w="1342" w:type="dxa"/>
            <w:vAlign w:val="center"/>
          </w:tcPr>
          <w:p w14:paraId="70E7F269" w14:textId="77777777" w:rsidR="009A5A71" w:rsidRPr="00B736F6" w:rsidRDefault="009A5A71" w:rsidP="009A5A71">
            <w:pPr>
              <w:spacing w:line="259" w:lineRule="auto"/>
              <w:jc w:val="center"/>
              <w:rPr>
                <w:sz w:val="24"/>
                <w:szCs w:val="24"/>
              </w:rPr>
            </w:pPr>
            <w:r w:rsidRPr="00B736F6">
              <w:rPr>
                <w:sz w:val="24"/>
                <w:szCs w:val="24"/>
              </w:rPr>
              <w:t>6</w:t>
            </w:r>
          </w:p>
        </w:tc>
        <w:tc>
          <w:tcPr>
            <w:tcW w:w="8566" w:type="dxa"/>
            <w:vAlign w:val="center"/>
          </w:tcPr>
          <w:p w14:paraId="68500ADC" w14:textId="77777777" w:rsidR="009A5A71" w:rsidRPr="00B736F6" w:rsidRDefault="009A5A71" w:rsidP="009A5A71">
            <w:pPr>
              <w:spacing w:line="259" w:lineRule="auto"/>
              <w:rPr>
                <w:sz w:val="24"/>
                <w:szCs w:val="24"/>
              </w:rPr>
            </w:pPr>
            <w:r w:rsidRPr="00B736F6">
              <w:t xml:space="preserve">Rav Chaim Soloveitchik:  </w:t>
            </w:r>
            <w:r w:rsidRPr="00B736F6">
              <w:rPr>
                <w:rFonts w:cstheme="minorHAnsi"/>
                <w:i/>
                <w:iCs/>
              </w:rPr>
              <w:t>Rabbeinu Chaim HaLevi al HaRambam, Hilchot Rotzeach U’Shmirat Nefesh, 1:9.</w:t>
            </w:r>
          </w:p>
        </w:tc>
      </w:tr>
      <w:tr w:rsidR="009A5A71" w:rsidRPr="00B736F6" w14:paraId="586C044F" w14:textId="77777777" w:rsidTr="00415D72">
        <w:trPr>
          <w:trHeight w:val="939"/>
        </w:trPr>
        <w:tc>
          <w:tcPr>
            <w:tcW w:w="1342" w:type="dxa"/>
            <w:vAlign w:val="center"/>
          </w:tcPr>
          <w:p w14:paraId="19BBF1D8" w14:textId="77777777" w:rsidR="009A5A71" w:rsidRPr="00B736F6" w:rsidRDefault="009A5A71" w:rsidP="009A5A71">
            <w:pPr>
              <w:spacing w:line="259" w:lineRule="auto"/>
              <w:jc w:val="center"/>
              <w:rPr>
                <w:sz w:val="24"/>
                <w:szCs w:val="24"/>
              </w:rPr>
            </w:pPr>
            <w:r w:rsidRPr="00B736F6">
              <w:rPr>
                <w:sz w:val="24"/>
                <w:szCs w:val="24"/>
              </w:rPr>
              <w:t>7</w:t>
            </w:r>
          </w:p>
        </w:tc>
        <w:tc>
          <w:tcPr>
            <w:tcW w:w="8566" w:type="dxa"/>
            <w:vAlign w:val="center"/>
          </w:tcPr>
          <w:p w14:paraId="7BEE2472" w14:textId="77777777" w:rsidR="009A5A71" w:rsidRPr="00B736F6" w:rsidRDefault="009A5A71" w:rsidP="009A5A71">
            <w:pPr>
              <w:spacing w:line="259" w:lineRule="auto"/>
              <w:rPr>
                <w:rFonts w:cstheme="majorBidi"/>
                <w:i/>
                <w:iCs/>
              </w:rPr>
            </w:pPr>
            <w:r w:rsidRPr="00B736F6">
              <w:t>Rav Elazar Menachem Man Shach</w:t>
            </w:r>
            <w:r w:rsidRPr="00B736F6">
              <w:rPr>
                <w:rFonts w:cstheme="majorBidi"/>
                <w:i/>
                <w:iCs/>
              </w:rPr>
              <w:t xml:space="preserve">:  Avi Ezri </w:t>
            </w:r>
            <w:r w:rsidRPr="00B736F6">
              <w:rPr>
                <w:rFonts w:cstheme="minorHAnsi"/>
                <w:i/>
                <w:iCs/>
              </w:rPr>
              <w:t>al HaRambam, Hilchot Rotzeach U’Shmirat Nefesh, 1:9.</w:t>
            </w:r>
            <w:r w:rsidRPr="00B736F6">
              <w:rPr>
                <w:rFonts w:cstheme="majorBidi"/>
              </w:rPr>
              <w:t xml:space="preserve">  </w:t>
            </w:r>
          </w:p>
        </w:tc>
      </w:tr>
      <w:tr w:rsidR="009A5A71" w:rsidRPr="00917ED9" w14:paraId="7AAA61BD" w14:textId="77777777" w:rsidTr="00415D72">
        <w:trPr>
          <w:trHeight w:val="939"/>
        </w:trPr>
        <w:tc>
          <w:tcPr>
            <w:tcW w:w="1342" w:type="dxa"/>
            <w:vAlign w:val="center"/>
          </w:tcPr>
          <w:p w14:paraId="0F0C0827" w14:textId="77777777" w:rsidR="009A5A71" w:rsidRPr="00B736F6" w:rsidRDefault="009A5A71" w:rsidP="009A5A71">
            <w:pPr>
              <w:spacing w:line="259" w:lineRule="auto"/>
              <w:jc w:val="center"/>
              <w:rPr>
                <w:sz w:val="24"/>
                <w:szCs w:val="24"/>
              </w:rPr>
            </w:pPr>
            <w:r w:rsidRPr="00B736F6">
              <w:rPr>
                <w:sz w:val="24"/>
                <w:szCs w:val="24"/>
              </w:rPr>
              <w:t>8</w:t>
            </w:r>
          </w:p>
        </w:tc>
        <w:tc>
          <w:tcPr>
            <w:tcW w:w="8566" w:type="dxa"/>
            <w:vAlign w:val="center"/>
          </w:tcPr>
          <w:p w14:paraId="09BCE87C" w14:textId="77777777" w:rsidR="009A5A71" w:rsidRPr="00917ED9" w:rsidRDefault="009A5A71" w:rsidP="009A5A71">
            <w:pPr>
              <w:spacing w:line="259" w:lineRule="auto"/>
              <w:rPr>
                <w:rFonts w:cstheme="majorBidi"/>
                <w:i/>
                <w:iCs/>
              </w:rPr>
            </w:pPr>
            <w:r w:rsidRPr="00B736F6">
              <w:rPr>
                <w:rFonts w:cstheme="majorBidi"/>
              </w:rPr>
              <w:t xml:space="preserve">Rav Hershel Schachter: </w:t>
            </w:r>
            <w:r w:rsidRPr="00B736F6">
              <w:rPr>
                <w:rFonts w:cstheme="majorBidi"/>
                <w:i/>
                <w:iCs/>
              </w:rPr>
              <w:t>“Fetal Reduction”; audio file on YUTorah.org, March 2002.</w:t>
            </w:r>
            <w:r w:rsidRPr="00917ED9">
              <w:rPr>
                <w:rFonts w:cstheme="majorBidi"/>
              </w:rPr>
              <w:t xml:space="preserve">  </w:t>
            </w:r>
          </w:p>
        </w:tc>
      </w:tr>
    </w:tbl>
    <w:p w14:paraId="72657934" w14:textId="77777777" w:rsidR="00421B77" w:rsidRDefault="00421B77" w:rsidP="004F6DD7">
      <w:pPr>
        <w:spacing w:line="259" w:lineRule="auto"/>
        <w:rPr>
          <w:i/>
          <w:iCs/>
        </w:rPr>
        <w:sectPr w:rsidR="00421B77" w:rsidSect="00113481">
          <w:headerReference w:type="default" r:id="rId21"/>
          <w:pgSz w:w="12240" w:h="15840"/>
          <w:pgMar w:top="1440" w:right="1152" w:bottom="1296" w:left="1152" w:header="576" w:footer="432" w:gutter="0"/>
          <w:cols w:space="720"/>
          <w:docGrid w:linePitch="360"/>
        </w:sectPr>
      </w:pPr>
    </w:p>
    <w:p w14:paraId="78AB9BCA" w14:textId="15023EFE" w:rsidR="00E2697F" w:rsidRDefault="00E2697F" w:rsidP="00353BB9">
      <w:pPr>
        <w:tabs>
          <w:tab w:val="left" w:pos="1260"/>
          <w:tab w:val="left" w:pos="9180"/>
        </w:tabs>
        <w:spacing w:before="240" w:after="0" w:line="312" w:lineRule="auto"/>
        <w:ind w:left="1260" w:right="36" w:hanging="810"/>
        <w:rPr>
          <w:i/>
          <w:iCs/>
        </w:rPr>
      </w:pPr>
    </w:p>
    <w:p w14:paraId="0F75D971" w14:textId="77777777" w:rsidR="00E2697F" w:rsidRDefault="00E2697F" w:rsidP="00E2697F">
      <w:pPr>
        <w:tabs>
          <w:tab w:val="left" w:pos="3968"/>
        </w:tabs>
        <w:spacing w:before="240" w:after="0" w:line="312" w:lineRule="auto"/>
        <w:ind w:left="1260" w:right="36" w:hanging="810"/>
        <w:sectPr w:rsidR="00E2697F" w:rsidSect="00421B77">
          <w:type w:val="continuous"/>
          <w:pgSz w:w="12240" w:h="15840"/>
          <w:pgMar w:top="1440" w:right="1152" w:bottom="1296" w:left="1152" w:header="576" w:footer="432" w:gutter="0"/>
          <w:cols w:space="720"/>
          <w:docGrid w:linePitch="360"/>
        </w:sectPr>
      </w:pPr>
      <w:r>
        <w:tab/>
      </w:r>
      <w:r>
        <w:tab/>
      </w:r>
      <w:bookmarkStart w:id="49" w:name="_Hlk487535015"/>
    </w:p>
    <w:p w14:paraId="12375A76" w14:textId="0F53732A" w:rsidR="00E2697F" w:rsidRDefault="00E2697F" w:rsidP="004749CF">
      <w:pPr>
        <w:tabs>
          <w:tab w:val="left" w:pos="3968"/>
        </w:tabs>
        <w:spacing w:before="240" w:after="0" w:line="312" w:lineRule="auto"/>
        <w:ind w:right="36"/>
      </w:pPr>
    </w:p>
    <w:p w14:paraId="001212B4" w14:textId="77777777" w:rsidR="00353BB9" w:rsidRPr="00243827" w:rsidRDefault="00421B77" w:rsidP="00353BB9">
      <w:pPr>
        <w:tabs>
          <w:tab w:val="left" w:pos="1260"/>
          <w:tab w:val="left" w:pos="9180"/>
        </w:tabs>
        <w:spacing w:before="240" w:after="0" w:line="312" w:lineRule="auto"/>
        <w:ind w:left="1260" w:right="36" w:hanging="810"/>
        <w:rPr>
          <w:sz w:val="23"/>
          <w:szCs w:val="23"/>
        </w:rPr>
      </w:pPr>
      <w:r w:rsidRPr="00E2697F">
        <w:br w:type="page"/>
      </w:r>
      <w:r w:rsidR="00353BB9" w:rsidRPr="00243827">
        <w:rPr>
          <w:sz w:val="23"/>
          <w:szCs w:val="23"/>
          <w:u w:val="single"/>
        </w:rPr>
        <w:lastRenderedPageBreak/>
        <w:t>From</w:t>
      </w:r>
      <w:r w:rsidR="00353BB9" w:rsidRPr="00243827">
        <w:rPr>
          <w:sz w:val="23"/>
          <w:szCs w:val="23"/>
        </w:rPr>
        <w:t xml:space="preserve">: </w:t>
      </w:r>
      <w:r w:rsidR="00353BB9" w:rsidRPr="00243827">
        <w:rPr>
          <w:sz w:val="23"/>
          <w:szCs w:val="23"/>
        </w:rPr>
        <w:tab/>
      </w:r>
      <w:hyperlink r:id="rId22" w:history="1">
        <w:r w:rsidR="00353BB9" w:rsidRPr="00243827">
          <w:rPr>
            <w:rFonts w:eastAsia="Times New Roman" w:cs="Arial"/>
            <w:i/>
            <w:iCs/>
            <w:sz w:val="23"/>
            <w:szCs w:val="23"/>
            <w:lang w:val="en"/>
          </w:rPr>
          <w:t>Seminars in Perinatology</w:t>
        </w:r>
      </w:hyperlink>
      <w:r w:rsidR="00353BB9" w:rsidRPr="00243827">
        <w:rPr>
          <w:rFonts w:eastAsia="Times New Roman" w:cs="Arial"/>
          <w:i/>
          <w:iCs/>
          <w:sz w:val="23"/>
          <w:szCs w:val="23"/>
          <w:lang w:val="en"/>
        </w:rPr>
        <w:t xml:space="preserve">; </w:t>
      </w:r>
      <w:hyperlink r:id="rId23" w:history="1">
        <w:r w:rsidR="00353BB9" w:rsidRPr="00243827">
          <w:rPr>
            <w:rFonts w:eastAsia="Times New Roman" w:cs="Arial"/>
            <w:i/>
            <w:iCs/>
            <w:sz w:val="23"/>
            <w:szCs w:val="23"/>
            <w:lang w:val="en"/>
          </w:rPr>
          <w:t>Joanne Stone</w:t>
        </w:r>
      </w:hyperlink>
      <w:r w:rsidR="00353BB9" w:rsidRPr="00243827">
        <w:rPr>
          <w:rFonts w:eastAsia="Times New Roman" w:cs="Arial"/>
          <w:i/>
          <w:iCs/>
          <w:sz w:val="23"/>
          <w:szCs w:val="23"/>
          <w:lang w:val="en"/>
        </w:rPr>
        <w:t xml:space="preserve"> and </w:t>
      </w:r>
      <w:hyperlink r:id="rId24" w:history="1">
        <w:r w:rsidR="00353BB9" w:rsidRPr="00243827">
          <w:rPr>
            <w:rFonts w:eastAsia="Times New Roman" w:cs="Arial"/>
            <w:i/>
            <w:iCs/>
            <w:sz w:val="23"/>
            <w:szCs w:val="23"/>
            <w:lang w:val="en"/>
          </w:rPr>
          <w:t>Richard L Berkowitz</w:t>
        </w:r>
      </w:hyperlink>
      <w:r w:rsidR="00353BB9" w:rsidRPr="00243827">
        <w:rPr>
          <w:rFonts w:eastAsia="Times New Roman" w:cs="Arial"/>
          <w:i/>
          <w:iCs/>
          <w:sz w:val="23"/>
          <w:szCs w:val="23"/>
          <w:lang w:val="en"/>
        </w:rPr>
        <w:t xml:space="preserve">; </w:t>
      </w:r>
      <w:hyperlink r:id="rId25" w:history="1">
        <w:r w:rsidR="00353BB9" w:rsidRPr="00243827">
          <w:rPr>
            <w:b/>
            <w:bCs/>
            <w:i/>
            <w:iCs/>
            <w:sz w:val="23"/>
            <w:szCs w:val="23"/>
            <w:lang w:val="en"/>
          </w:rPr>
          <w:t>1995</w:t>
        </w:r>
      </w:hyperlink>
      <w:r w:rsidR="00353BB9" w:rsidRPr="00243827">
        <w:rPr>
          <w:i/>
          <w:iCs/>
          <w:sz w:val="23"/>
          <w:szCs w:val="23"/>
          <w:lang w:val="en"/>
        </w:rPr>
        <w:t xml:space="preserve"> Volume 19; pp. 363–374: </w:t>
      </w:r>
      <w:r w:rsidR="00353BB9" w:rsidRPr="00243827">
        <w:rPr>
          <w:i/>
          <w:iCs/>
          <w:sz w:val="23"/>
          <w:szCs w:val="23"/>
        </w:rPr>
        <w:t>Multifetal pregnancy reduction and selective termination:</w:t>
      </w:r>
      <w:r w:rsidR="00353BB9" w:rsidRPr="00243827">
        <w:rPr>
          <w:sz w:val="23"/>
          <w:szCs w:val="23"/>
          <w:lang w:val="en"/>
        </w:rPr>
        <w:br/>
      </w:r>
    </w:p>
    <w:p w14:paraId="6A849F26" w14:textId="77777777" w:rsidR="00353BB9" w:rsidRPr="00243827" w:rsidRDefault="00353BB9" w:rsidP="00353BB9">
      <w:pPr>
        <w:pStyle w:val="ListParagraph"/>
        <w:numPr>
          <w:ilvl w:val="0"/>
          <w:numId w:val="43"/>
        </w:numPr>
        <w:spacing w:before="0"/>
        <w:ind w:right="36"/>
        <w:rPr>
          <w:sz w:val="23"/>
          <w:szCs w:val="23"/>
        </w:rPr>
      </w:pPr>
      <w:r w:rsidRPr="00243827">
        <w:rPr>
          <w:sz w:val="23"/>
          <w:szCs w:val="23"/>
        </w:rPr>
        <w:t>Morbidity and mortality of multifetal gestation increase with increasing numbers of fetuses.  Adverse outcomes are primarily the consequence of preterm birth.</w:t>
      </w:r>
    </w:p>
    <w:p w14:paraId="6052473B" w14:textId="77777777" w:rsidR="00353BB9" w:rsidRPr="00243827" w:rsidRDefault="00353BB9" w:rsidP="00353BB9">
      <w:pPr>
        <w:pStyle w:val="ListParagraph"/>
        <w:numPr>
          <w:ilvl w:val="0"/>
          <w:numId w:val="44"/>
        </w:numPr>
        <w:spacing w:before="240"/>
        <w:rPr>
          <w:sz w:val="23"/>
          <w:szCs w:val="23"/>
        </w:rPr>
      </w:pPr>
      <w:r w:rsidRPr="00243827">
        <w:rPr>
          <w:sz w:val="23"/>
          <w:szCs w:val="23"/>
        </w:rPr>
        <w:t>11 percent of twins, more than one-third of all triplets, and more than two-thirds of all quadruplets and higher order multiples were delivered very preterm (&lt;32 weeks of gestation), compared with less than 2 percent of singletons.</w:t>
      </w:r>
    </w:p>
    <w:p w14:paraId="4F837F45" w14:textId="77777777" w:rsidR="00353BB9" w:rsidRPr="00243827" w:rsidRDefault="00353BB9" w:rsidP="00353BB9">
      <w:pPr>
        <w:pStyle w:val="ListParagraph"/>
        <w:numPr>
          <w:ilvl w:val="0"/>
          <w:numId w:val="44"/>
        </w:numPr>
        <w:spacing w:before="0"/>
        <w:ind w:right="36"/>
        <w:rPr>
          <w:sz w:val="23"/>
          <w:szCs w:val="23"/>
        </w:rPr>
      </w:pPr>
      <w:r w:rsidRPr="00243827">
        <w:rPr>
          <w:sz w:val="23"/>
          <w:szCs w:val="23"/>
        </w:rPr>
        <w:t>Early mortality (death from 20 weeks of gestation through the first year of life) was 4.8 percent for twins, 8.6 percent for triplets, 10.8 percent for quadruplets, and 28.9 percent for quintuplets.</w:t>
      </w:r>
    </w:p>
    <w:p w14:paraId="280B5977" w14:textId="77777777" w:rsidR="00353BB9" w:rsidRPr="00243827" w:rsidRDefault="00353BB9" w:rsidP="00353BB9">
      <w:pPr>
        <w:pStyle w:val="ListParagraph"/>
        <w:numPr>
          <w:ilvl w:val="0"/>
          <w:numId w:val="43"/>
        </w:numPr>
        <w:rPr>
          <w:sz w:val="23"/>
          <w:szCs w:val="23"/>
        </w:rPr>
      </w:pPr>
      <w:r w:rsidRPr="00243827">
        <w:rPr>
          <w:sz w:val="23"/>
          <w:szCs w:val="23"/>
        </w:rPr>
        <w:t>Prevalence of cerebral palsy ranges from 1.6 to 2.3 per 1000 surviving infants in singletons, 7 to 12 per 1000 surviving infants in twins, and 28 to 45 per 1000 surviving infants in triplets.</w:t>
      </w:r>
      <w:r w:rsidRPr="00243827">
        <w:rPr>
          <w:sz w:val="23"/>
          <w:szCs w:val="23"/>
        </w:rPr>
        <w:br/>
      </w:r>
    </w:p>
    <w:p w14:paraId="5673E114" w14:textId="77777777" w:rsidR="00353BB9" w:rsidRPr="00243827" w:rsidRDefault="00353BB9" w:rsidP="00353BB9">
      <w:pPr>
        <w:pStyle w:val="ListParagraph"/>
        <w:numPr>
          <w:ilvl w:val="0"/>
          <w:numId w:val="43"/>
        </w:numPr>
        <w:spacing w:before="0"/>
        <w:ind w:right="36"/>
        <w:contextualSpacing/>
        <w:rPr>
          <w:sz w:val="23"/>
          <w:szCs w:val="23"/>
        </w:rPr>
      </w:pPr>
      <w:r w:rsidRPr="00243827">
        <w:rPr>
          <w:sz w:val="23"/>
          <w:szCs w:val="23"/>
        </w:rPr>
        <w:t xml:space="preserve">The two most serious risks </w:t>
      </w:r>
      <w:r w:rsidRPr="001A2455">
        <w:rPr>
          <w:sz w:val="23"/>
          <w:szCs w:val="23"/>
        </w:rPr>
        <w:t xml:space="preserve">of multifetal gestation </w:t>
      </w:r>
      <w:r w:rsidRPr="00243827">
        <w:rPr>
          <w:sz w:val="23"/>
          <w:szCs w:val="23"/>
        </w:rPr>
        <w:t>are (1) complete pregnancy loss and (2) preterm birth, with its potential sequelae including perinatal mortality, respiratory and gastrointestinal complications, infection, and long-term neurologic impairment.</w:t>
      </w:r>
      <w:r w:rsidRPr="00243827">
        <w:rPr>
          <w:sz w:val="23"/>
          <w:szCs w:val="23"/>
        </w:rPr>
        <w:br/>
      </w:r>
    </w:p>
    <w:p w14:paraId="368EAB9C" w14:textId="77777777" w:rsidR="00353BB9" w:rsidRPr="00243827" w:rsidRDefault="00353BB9" w:rsidP="00353BB9">
      <w:pPr>
        <w:pStyle w:val="ListParagraph"/>
        <w:numPr>
          <w:ilvl w:val="0"/>
          <w:numId w:val="43"/>
        </w:numPr>
        <w:spacing w:before="0"/>
        <w:ind w:right="36"/>
        <w:contextualSpacing/>
        <w:rPr>
          <w:sz w:val="23"/>
          <w:szCs w:val="23"/>
        </w:rPr>
      </w:pPr>
      <w:r w:rsidRPr="00243827">
        <w:rPr>
          <w:sz w:val="23"/>
          <w:szCs w:val="23"/>
        </w:rPr>
        <w:t xml:space="preserve">The goal of MPR is to reduce the risk of adverse outcomes in survivors of higher order pregnancies by decreasing the number of fetuses in the gestation, since the risk of complications is proportional to the number of fetuses in utero. </w:t>
      </w:r>
      <w:r w:rsidRPr="00243827">
        <w:rPr>
          <w:sz w:val="23"/>
          <w:szCs w:val="23"/>
        </w:rPr>
        <w:br/>
      </w:r>
    </w:p>
    <w:p w14:paraId="1A5A565E" w14:textId="77777777" w:rsidR="00353BB9" w:rsidRPr="00243827" w:rsidRDefault="00353BB9" w:rsidP="00353BB9">
      <w:pPr>
        <w:pStyle w:val="ListParagraph"/>
        <w:numPr>
          <w:ilvl w:val="0"/>
          <w:numId w:val="43"/>
        </w:numPr>
        <w:spacing w:before="0" w:after="360"/>
        <w:rPr>
          <w:sz w:val="23"/>
          <w:szCs w:val="23"/>
        </w:rPr>
      </w:pPr>
      <w:r w:rsidRPr="00243827">
        <w:rPr>
          <w:sz w:val="23"/>
          <w:szCs w:val="23"/>
        </w:rPr>
        <w:t xml:space="preserve">Multifetal pregnancy reduction of pregnancies with three or more fetuses to twins results in fewer pregnancy losses and fewer preterm births than unreduced pregnancies.  </w:t>
      </w:r>
    </w:p>
    <w:p w14:paraId="7B0A2C51" w14:textId="77777777" w:rsidR="00353BB9" w:rsidRPr="00243827" w:rsidRDefault="00353BB9" w:rsidP="00353BB9">
      <w:pPr>
        <w:pStyle w:val="ListParagraph"/>
        <w:numPr>
          <w:ilvl w:val="0"/>
          <w:numId w:val="43"/>
        </w:numPr>
        <w:spacing w:before="120"/>
        <w:rPr>
          <w:sz w:val="23"/>
          <w:szCs w:val="23"/>
        </w:rPr>
      </w:pPr>
      <w:r w:rsidRPr="00243827">
        <w:rPr>
          <w:sz w:val="23"/>
          <w:szCs w:val="23"/>
        </w:rPr>
        <w:t xml:space="preserve">Results for reduced triple-to-twin pregnancies versus non-reduced triplet pregnancies: </w:t>
      </w:r>
    </w:p>
    <w:p w14:paraId="50532AA4" w14:textId="77777777" w:rsidR="00353BB9" w:rsidRPr="00243827" w:rsidRDefault="00353BB9" w:rsidP="00353BB9">
      <w:pPr>
        <w:pStyle w:val="ListParagraph"/>
        <w:numPr>
          <w:ilvl w:val="0"/>
          <w:numId w:val="44"/>
        </w:numPr>
        <w:spacing w:before="0"/>
        <w:rPr>
          <w:sz w:val="23"/>
          <w:szCs w:val="23"/>
        </w:rPr>
      </w:pPr>
      <w:r w:rsidRPr="00243827">
        <w:rPr>
          <w:sz w:val="23"/>
          <w:szCs w:val="23"/>
        </w:rPr>
        <w:t>Miscarriage before 24 weeks of gestation: 5.1 versus 11.5 percent;</w:t>
      </w:r>
    </w:p>
    <w:p w14:paraId="2197C24D" w14:textId="77777777" w:rsidR="00353BB9" w:rsidRPr="00243827" w:rsidRDefault="00353BB9" w:rsidP="00353BB9">
      <w:pPr>
        <w:pStyle w:val="ListParagraph"/>
        <w:numPr>
          <w:ilvl w:val="0"/>
          <w:numId w:val="44"/>
        </w:numPr>
        <w:spacing w:before="0"/>
        <w:rPr>
          <w:sz w:val="23"/>
          <w:szCs w:val="23"/>
        </w:rPr>
      </w:pPr>
      <w:r w:rsidRPr="00243827">
        <w:rPr>
          <w:sz w:val="23"/>
          <w:szCs w:val="23"/>
        </w:rPr>
        <w:t>Delivery before 28 weeks of gestation: 2.9 versus 8.4 percent;</w:t>
      </w:r>
    </w:p>
    <w:p w14:paraId="5605CCF4" w14:textId="77777777" w:rsidR="00353BB9" w:rsidRPr="00243827" w:rsidRDefault="00353BB9" w:rsidP="00353BB9">
      <w:pPr>
        <w:pStyle w:val="ListParagraph"/>
        <w:numPr>
          <w:ilvl w:val="0"/>
          <w:numId w:val="44"/>
        </w:numPr>
        <w:spacing w:before="0"/>
        <w:rPr>
          <w:sz w:val="23"/>
          <w:szCs w:val="23"/>
          <w:u w:val="single"/>
        </w:rPr>
      </w:pPr>
      <w:r w:rsidRPr="00243827">
        <w:rPr>
          <w:sz w:val="23"/>
          <w:szCs w:val="23"/>
        </w:rPr>
        <w:t>Delivery before 32 weeks of gestation: 10.1 versus 20.3 percent;</w:t>
      </w:r>
    </w:p>
    <w:p w14:paraId="682592B5" w14:textId="128B1BC5" w:rsidR="00421B77" w:rsidRPr="00353BB9" w:rsidRDefault="00353BB9" w:rsidP="00550D2F">
      <w:pPr>
        <w:pStyle w:val="ListParagraph"/>
        <w:numPr>
          <w:ilvl w:val="0"/>
          <w:numId w:val="44"/>
        </w:numPr>
        <w:spacing w:before="0" w:line="259" w:lineRule="auto"/>
        <w:rPr>
          <w:i/>
          <w:iCs/>
        </w:rPr>
      </w:pPr>
      <w:r w:rsidRPr="00353BB9">
        <w:rPr>
          <w:sz w:val="23"/>
          <w:szCs w:val="23"/>
        </w:rPr>
        <w:t>Perinatal mortality rate per pregnancy: 26.6/1000 versus 92/1000.</w:t>
      </w:r>
      <w:r w:rsidRPr="002D7DAD">
        <w:t xml:space="preserve"> </w:t>
      </w:r>
      <w:r w:rsidRPr="002D7DAD">
        <w:br/>
      </w:r>
      <w:r w:rsidR="00421B77" w:rsidRPr="00353BB9">
        <w:rPr>
          <w:i/>
          <w:iCs/>
        </w:rPr>
        <w:br w:type="page"/>
      </w:r>
    </w:p>
    <w:p w14:paraId="6DA3C74D" w14:textId="77777777" w:rsidR="00421B77" w:rsidRDefault="00421B77" w:rsidP="004F6DD7">
      <w:pPr>
        <w:spacing w:line="259" w:lineRule="auto"/>
        <w:rPr>
          <w:i/>
          <w:iCs/>
        </w:rPr>
        <w:sectPr w:rsidR="00421B77" w:rsidSect="004749CF">
          <w:headerReference w:type="default" r:id="rId26"/>
          <w:type w:val="continuous"/>
          <w:pgSz w:w="12240" w:h="15840"/>
          <w:pgMar w:top="1296" w:right="1152" w:bottom="1296" w:left="1152" w:header="576" w:footer="432" w:gutter="0"/>
          <w:cols w:space="720"/>
          <w:docGrid w:linePitch="360"/>
        </w:sectPr>
      </w:pPr>
    </w:p>
    <w:p w14:paraId="046AF820" w14:textId="77777777" w:rsidR="00A571A9" w:rsidRDefault="00A571A9" w:rsidP="00A571A9">
      <w:pPr>
        <w:pStyle w:val="ListParagraph"/>
        <w:numPr>
          <w:ilvl w:val="0"/>
          <w:numId w:val="41"/>
        </w:numPr>
        <w:tabs>
          <w:tab w:val="clear" w:pos="9180"/>
        </w:tabs>
        <w:spacing w:before="0" w:after="160" w:line="300" w:lineRule="auto"/>
        <w:ind w:left="180" w:right="0" w:hanging="450"/>
        <w:contextualSpacing/>
      </w:pPr>
      <w:bookmarkStart w:id="50" w:name="_Hlk487644313"/>
      <w:bookmarkEnd w:id="49"/>
      <w:r w:rsidRPr="00946370">
        <w:lastRenderedPageBreak/>
        <w:t xml:space="preserve">The </w:t>
      </w:r>
      <w:r w:rsidRPr="00EA5990">
        <w:rPr>
          <w:rFonts w:asciiTheme="majorBidi" w:hAnsiTheme="majorBidi" w:cstheme="majorBidi"/>
          <w:sz w:val="26"/>
          <w:szCs w:val="26"/>
          <w:rtl/>
        </w:rPr>
        <w:t>יומא</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גמרא</w:t>
      </w:r>
      <w:r w:rsidRPr="00946370">
        <w:t xml:space="preserve"> </w:t>
      </w:r>
      <w:r w:rsidRPr="00EA5990">
        <w:rPr>
          <w:i/>
          <w:iCs/>
        </w:rPr>
        <w:t>(Source B-1a)</w:t>
      </w:r>
      <w:r w:rsidRPr="00946370">
        <w:t xml:space="preserve"> sites sources from which to derive the rule that </w:t>
      </w:r>
      <w:r w:rsidRPr="00EA5990">
        <w:rPr>
          <w:rFonts w:cs="Arial"/>
        </w:rPr>
        <w:t>saving lives</w:t>
      </w:r>
      <w:bookmarkStart w:id="51" w:name="_Hlk487576759"/>
      <w:r w:rsidRPr="00EA5990">
        <w:rPr>
          <w:rFonts w:cs="Arial"/>
        </w:rPr>
        <w:t xml:space="preserve"> (</w:t>
      </w:r>
      <w:r w:rsidRPr="00EA5990">
        <w:rPr>
          <w:rFonts w:asciiTheme="majorBidi" w:hAnsiTheme="majorBidi" w:cstheme="majorBidi"/>
          <w:sz w:val="26"/>
          <w:szCs w:val="26"/>
          <w:rtl/>
        </w:rPr>
        <w:t>נפש</w:t>
      </w:r>
      <w:r>
        <w:t xml:space="preserve"> </w:t>
      </w:r>
      <w:r w:rsidRPr="00EA5990">
        <w:rPr>
          <w:rFonts w:asciiTheme="majorBidi" w:hAnsiTheme="majorBidi" w:cstheme="majorBidi"/>
          <w:sz w:val="26"/>
          <w:szCs w:val="26"/>
          <w:rtl/>
        </w:rPr>
        <w:t>פיקוח</w:t>
      </w:r>
      <w:r>
        <w:rPr>
          <w:rFonts w:cs="Arial"/>
        </w:rPr>
        <w:t>) p</w:t>
      </w:r>
      <w:r w:rsidRPr="00EA5990">
        <w:rPr>
          <w:rFonts w:cs="Arial"/>
        </w:rPr>
        <w:t xml:space="preserve">ushes </w:t>
      </w:r>
      <w:bookmarkEnd w:id="51"/>
      <w:r w:rsidRPr="00EA5990">
        <w:rPr>
          <w:rFonts w:cs="Arial"/>
        </w:rPr>
        <w:t xml:space="preserve">aside the </w:t>
      </w:r>
      <w:r w:rsidRPr="00EA5990">
        <w:rPr>
          <w:rFonts w:ascii="Times New Roman" w:hAnsi="Times New Roman" w:cs="Times New Roman"/>
          <w:sz w:val="25"/>
          <w:szCs w:val="25"/>
          <w:rtl/>
        </w:rPr>
        <w:t>שבת</w:t>
      </w:r>
      <w:r>
        <w:t xml:space="preserve"> (i.e., is </w:t>
      </w:r>
      <w:r w:rsidRPr="00EA5990">
        <w:rPr>
          <w:rFonts w:asciiTheme="majorBidi" w:hAnsiTheme="majorBidi" w:cstheme="majorBidi"/>
          <w:sz w:val="26"/>
          <w:szCs w:val="26"/>
          <w:rtl/>
        </w:rPr>
        <w:t>שבת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דוחה</w:t>
      </w:r>
      <w:r>
        <w:t>) even in cases of uncertain danger to life</w:t>
      </w:r>
      <w:r w:rsidRPr="00EA5990">
        <w:rPr>
          <w:rFonts w:ascii="Arial" w:hAnsi="Arial" w:cs="Arial" w:hint="cs"/>
        </w:rPr>
        <w:t xml:space="preserve"> </w:t>
      </w:r>
      <w:r>
        <w:t>(</w:t>
      </w:r>
      <w:r w:rsidRPr="00EA5990">
        <w:rPr>
          <w:rFonts w:asciiTheme="majorBidi" w:hAnsiTheme="majorBidi" w:cstheme="majorBidi"/>
          <w:sz w:val="26"/>
          <w:szCs w:val="26"/>
          <w:rtl/>
        </w:rPr>
        <w:t>נפשות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סכנת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ספק</w:t>
      </w:r>
      <w:r>
        <w:t xml:space="preserve">).  The </w:t>
      </w:r>
      <w:r w:rsidRPr="00EA5990">
        <w:rPr>
          <w:rFonts w:asciiTheme="majorBidi" w:hAnsiTheme="majorBidi" w:cstheme="majorBidi"/>
          <w:sz w:val="26"/>
          <w:szCs w:val="26"/>
          <w:rtl/>
        </w:rPr>
        <w:t>גמרא</w:t>
      </w:r>
      <w:r>
        <w:t xml:space="preserve"> sites </w:t>
      </w:r>
      <w:r w:rsidRPr="00EA5990">
        <w:rPr>
          <w:rFonts w:asciiTheme="majorBidi" w:hAnsiTheme="majorBidi" w:cstheme="majorBidi"/>
          <w:sz w:val="26"/>
          <w:szCs w:val="26"/>
          <w:rtl/>
        </w:rPr>
        <w:t>ישמא־ל</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רבי</w:t>
      </w:r>
      <w:r>
        <w:t xml:space="preserve"> who derives this rule from the </w:t>
      </w:r>
      <w:r w:rsidRPr="00EA5990">
        <w:rPr>
          <w:rFonts w:asciiTheme="majorBidi" w:hAnsiTheme="majorBidi" w:cstheme="majorBidi"/>
          <w:sz w:val="26"/>
          <w:szCs w:val="26"/>
          <w:rtl/>
        </w:rPr>
        <w:t>במחתרת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בא</w:t>
      </w:r>
      <w:r>
        <w:t xml:space="preserve"> case (the dispensation to kill a thief tunneling into one’s home) where the imperative to save the homeowner’s life pushes aside the prohibition to murder the thief, even though there is an uncertainty (</w:t>
      </w:r>
      <w:r w:rsidRPr="00EA5990">
        <w:rPr>
          <w:rFonts w:asciiTheme="majorBidi" w:hAnsiTheme="majorBidi" w:cstheme="majorBidi"/>
          <w:sz w:val="26"/>
          <w:szCs w:val="26"/>
          <w:rtl/>
        </w:rPr>
        <w:t>ספק</w:t>
      </w:r>
      <w:r>
        <w:t xml:space="preserve">) whether the thief intends to murder the homeowner or only to steal.  However, the </w:t>
      </w:r>
      <w:r w:rsidRPr="00EA5990">
        <w:rPr>
          <w:rFonts w:asciiTheme="majorBidi" w:hAnsiTheme="majorBidi" w:cstheme="majorBidi"/>
          <w:sz w:val="26"/>
          <w:szCs w:val="26"/>
          <w:rtl/>
        </w:rPr>
        <w:t>גמרא</w:t>
      </w:r>
      <w:r>
        <w:t xml:space="preserve"> subsequently states that this source is inconclusive since it only teaches us that we may </w:t>
      </w:r>
      <w:r w:rsidRPr="00EA5990">
        <w:rPr>
          <w:rFonts w:cs="Arial"/>
        </w:rPr>
        <w:t>push aside</w:t>
      </w:r>
      <w:r>
        <w:t xml:space="preserve"> </w:t>
      </w:r>
      <w:r w:rsidRPr="00EA5990">
        <w:rPr>
          <w:rFonts w:asciiTheme="majorBidi" w:hAnsiTheme="majorBidi" w:cstheme="majorBidi"/>
          <w:sz w:val="26"/>
          <w:szCs w:val="26"/>
          <w:rtl/>
        </w:rPr>
        <w:t>מצות</w:t>
      </w:r>
      <w:r w:rsidRPr="00EA5990">
        <w:rPr>
          <w:rFonts w:asciiTheme="majorBidi" w:hAnsiTheme="majorBidi" w:cstheme="majorBidi"/>
          <w:sz w:val="26"/>
          <w:szCs w:val="26"/>
        </w:rPr>
        <w:t xml:space="preserve"> </w:t>
      </w:r>
      <w:r>
        <w:t xml:space="preserve">in cases of </w:t>
      </w:r>
      <w:r w:rsidRPr="00EA5990">
        <w:rPr>
          <w:rFonts w:asciiTheme="majorBidi" w:hAnsiTheme="majorBidi" w:cstheme="majorBidi"/>
          <w:sz w:val="26"/>
          <w:szCs w:val="26"/>
          <w:rtl/>
        </w:rPr>
        <w:t>נפשות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סכנת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ודאי</w:t>
      </w:r>
      <w:r w:rsidRPr="00EA5990">
        <w:rPr>
          <w:rFonts w:ascii="Arial" w:hAnsi="Arial" w:cs="Arial"/>
        </w:rPr>
        <w:t xml:space="preserve"> </w:t>
      </w:r>
      <w:r>
        <w:t xml:space="preserve">(certain danger to life) since the </w:t>
      </w:r>
      <w:r w:rsidRPr="00EA5990">
        <w:rPr>
          <w:rFonts w:asciiTheme="majorBidi" w:hAnsiTheme="majorBidi" w:cstheme="majorBidi"/>
          <w:sz w:val="26"/>
          <w:szCs w:val="26"/>
          <w:rtl/>
        </w:rPr>
        <w:t>במחתרת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בא</w:t>
      </w:r>
      <w:r>
        <w:t xml:space="preserve"> case is considered a case of </w:t>
      </w:r>
      <w:r w:rsidRPr="00EA5990">
        <w:rPr>
          <w:rFonts w:asciiTheme="majorBidi" w:hAnsiTheme="majorBidi" w:cstheme="majorBidi"/>
          <w:sz w:val="26"/>
          <w:szCs w:val="26"/>
          <w:rtl/>
        </w:rPr>
        <w:t>נפשות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סכנת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ודאי</w:t>
      </w:r>
      <w:r w:rsidRPr="00EA5990">
        <w:rPr>
          <w:rFonts w:ascii="Arial" w:hAnsi="Arial" w:cs="Arial"/>
        </w:rPr>
        <w:t xml:space="preserve"> </w:t>
      </w:r>
      <w:r w:rsidRPr="00EA5990">
        <w:rPr>
          <w:i/>
          <w:iCs/>
        </w:rPr>
        <w:t xml:space="preserve">(Source B-1b, per </w:t>
      </w:r>
      <w:r w:rsidRPr="00EA5990">
        <w:rPr>
          <w:rFonts w:asciiTheme="majorBidi" w:hAnsiTheme="majorBidi" w:cstheme="majorBidi"/>
          <w:sz w:val="26"/>
          <w:szCs w:val="26"/>
          <w:rtl/>
        </w:rPr>
        <w:t>רש״י</w:t>
      </w:r>
      <w:r>
        <w:t>’</w:t>
      </w:r>
      <w:r w:rsidRPr="00EA5990">
        <w:rPr>
          <w:i/>
          <w:iCs/>
        </w:rPr>
        <w:t xml:space="preserve">s explanation in Source B-2) </w:t>
      </w:r>
      <w:r>
        <w:t xml:space="preserve">due to the presumption that the tunneling thief intends to kill the homeowner if confronted.  </w:t>
      </w:r>
    </w:p>
    <w:p w14:paraId="16BDA185" w14:textId="77777777" w:rsidR="00A571A9" w:rsidRPr="00B736F6" w:rsidRDefault="00A571A9" w:rsidP="00A571A9">
      <w:pPr>
        <w:pStyle w:val="NLECaptions"/>
        <w:spacing w:after="120" w:line="264" w:lineRule="auto"/>
        <w:ind w:left="990" w:hanging="1260"/>
        <w:rPr>
          <w:rFonts w:asciiTheme="minorHAnsi" w:hAnsiTheme="minorHAnsi" w:cs="FrankRuehl"/>
          <w:b w:val="0"/>
          <w:sz w:val="27"/>
          <w:szCs w:val="27"/>
        </w:rPr>
      </w:pPr>
      <w:r>
        <w:rPr>
          <w:rFonts w:asciiTheme="minorHAnsi" w:hAnsiTheme="minorHAnsi" w:cstheme="minorHAnsi"/>
          <w:b w:val="0"/>
          <w:szCs w:val="24"/>
        </w:rPr>
        <w:t>Source B-</w:t>
      </w:r>
      <w:r w:rsidRPr="00B736F6">
        <w:rPr>
          <w:rFonts w:asciiTheme="minorHAnsi" w:hAnsiTheme="minorHAnsi" w:cstheme="minorHAnsi"/>
          <w:b w:val="0"/>
          <w:szCs w:val="24"/>
        </w:rPr>
        <w:t xml:space="preserve">1: </w:t>
      </w:r>
      <w:r>
        <w:rPr>
          <w:rFonts w:asciiTheme="minorHAnsi" w:hAnsiTheme="minorHAnsi" w:cstheme="minorHAnsi"/>
          <w:b w:val="0"/>
          <w:szCs w:val="24"/>
        </w:rPr>
        <w:tab/>
      </w:r>
      <w:r w:rsidRPr="00B736F6">
        <w:rPr>
          <w:rFonts w:asciiTheme="minorHAnsi" w:hAnsiTheme="minorHAnsi" w:cstheme="minorHAnsi"/>
          <w:b w:val="0"/>
          <w:szCs w:val="24"/>
        </w:rPr>
        <w:t>Talmud Bavli</w:t>
      </w:r>
      <w:r>
        <w:rPr>
          <w:rFonts w:asciiTheme="minorHAnsi" w:hAnsiTheme="minorHAnsi" w:cstheme="minorHAnsi"/>
          <w:b w:val="0"/>
          <w:szCs w:val="24"/>
        </w:rPr>
        <w:t>, Yoma 85</w:t>
      </w:r>
      <w:r w:rsidRPr="00B736F6">
        <w:rPr>
          <w:rFonts w:asciiTheme="minorHAnsi" w:hAnsiTheme="minorHAnsi" w:cstheme="minorHAnsi"/>
          <w:b w:val="0"/>
          <w:szCs w:val="24"/>
        </w:rPr>
        <w:t>a</w:t>
      </w:r>
      <w:r>
        <w:rPr>
          <w:rFonts w:asciiTheme="minorHAnsi" w:hAnsiTheme="minorHAnsi" w:cstheme="minorHAnsi"/>
          <w:b w:val="0"/>
          <w:szCs w:val="24"/>
        </w:rPr>
        <w:t>-b</w:t>
      </w:r>
      <w:r w:rsidRPr="00B736F6">
        <w:rPr>
          <w:rFonts w:asciiTheme="minorHAnsi" w:hAnsiTheme="minorHAnsi" w:cstheme="minorHAnsi"/>
          <w:b w:val="0"/>
          <w:szCs w:val="24"/>
        </w:rPr>
        <w:t xml:space="preserve">:  </w:t>
      </w:r>
      <w:r>
        <w:rPr>
          <w:rFonts w:asciiTheme="minorHAnsi" w:hAnsiTheme="minorHAnsi" w:cstheme="minorHAnsi"/>
          <w:b w:val="0"/>
          <w:szCs w:val="24"/>
        </w:rPr>
        <w:t xml:space="preserve">Biblical origin for the dispensation to push aside </w:t>
      </w:r>
      <w:r w:rsidRPr="00D5092F">
        <w:rPr>
          <w:rFonts w:ascii="Times New Roman" w:hAnsi="Times New Roman" w:cs="Times New Roman"/>
          <w:sz w:val="28"/>
          <w:szCs w:val="28"/>
          <w:rtl/>
        </w:rPr>
        <w:t>שבת</w:t>
      </w:r>
      <w:r>
        <w:rPr>
          <w:rFonts w:asciiTheme="minorHAnsi" w:hAnsiTheme="minorHAnsi" w:cstheme="minorHAnsi"/>
          <w:b w:val="0"/>
          <w:szCs w:val="24"/>
        </w:rPr>
        <w:t xml:space="preserve"> to save human life </w:t>
      </w:r>
      <w:r w:rsidRPr="00271EA2">
        <w:rPr>
          <w:rFonts w:asciiTheme="minorHAnsi" w:hAnsiTheme="minorHAnsi" w:cstheme="minorHAnsi"/>
          <w:b w:val="0"/>
          <w:i/>
          <w:iCs/>
          <w:szCs w:val="24"/>
        </w:rPr>
        <w:t>(Pikuach Nefesh</w:t>
      </w:r>
      <w:r>
        <w:rPr>
          <w:rFonts w:asciiTheme="minorHAnsi" w:hAnsiTheme="minorHAnsi" w:cstheme="minorHAnsi"/>
          <w:b w:val="0"/>
          <w:i/>
          <w:iCs/>
          <w:szCs w:val="24"/>
        </w:rPr>
        <w:t xml:space="preserve">, </w:t>
      </w:r>
      <w:r w:rsidRPr="00D5092F">
        <w:rPr>
          <w:rFonts w:asciiTheme="majorBidi" w:hAnsiTheme="majorBidi" w:cstheme="majorBidi"/>
          <w:color w:val="000000"/>
          <w:sz w:val="28"/>
          <w:szCs w:val="28"/>
          <w:rtl/>
        </w:rPr>
        <w:t>פקוח נפש</w:t>
      </w:r>
      <w:r w:rsidRPr="00D5092F">
        <w:rPr>
          <w:rFonts w:asciiTheme="majorBidi" w:hAnsiTheme="majorBidi" w:cstheme="majorBidi"/>
          <w:b w:val="0"/>
          <w:sz w:val="28"/>
          <w:szCs w:val="28"/>
        </w:rPr>
        <w:t>)</w:t>
      </w:r>
      <w:r>
        <w:rPr>
          <w:rFonts w:asciiTheme="majorBidi" w:hAnsiTheme="majorBidi" w:cstheme="majorBidi"/>
          <w:b w:val="0"/>
          <w:sz w:val="28"/>
          <w:szCs w:val="28"/>
        </w:rPr>
        <w:t>:</w:t>
      </w:r>
    </w:p>
    <w:tbl>
      <w:tblPr>
        <w:tblStyle w:val="TableGrid"/>
        <w:bidiVisual/>
        <w:tblW w:w="10889" w:type="dxa"/>
        <w:tblInd w:w="-540" w:type="dxa"/>
        <w:tblLook w:val="04A0" w:firstRow="1" w:lastRow="0" w:firstColumn="1" w:lastColumn="0" w:noHBand="0" w:noVBand="1"/>
      </w:tblPr>
      <w:tblGrid>
        <w:gridCol w:w="4071"/>
        <w:gridCol w:w="437"/>
        <w:gridCol w:w="6381"/>
      </w:tblGrid>
      <w:tr w:rsidR="00A571A9" w14:paraId="727D1136" w14:textId="77777777" w:rsidTr="00A571A9">
        <w:trPr>
          <w:trHeight w:val="3608"/>
        </w:trPr>
        <w:tc>
          <w:tcPr>
            <w:tcW w:w="4508" w:type="dxa"/>
            <w:gridSpan w:val="2"/>
          </w:tcPr>
          <w:p w14:paraId="03EA2025" w14:textId="77777777" w:rsidR="00A571A9" w:rsidRPr="00B21E98" w:rsidRDefault="00A571A9" w:rsidP="00A571A9">
            <w:pPr>
              <w:bidi/>
              <w:spacing w:after="120"/>
              <w:rPr>
                <w:rFonts w:asciiTheme="majorBidi" w:hAnsiTheme="majorBidi" w:cstheme="majorBidi"/>
                <w:color w:val="000000"/>
                <w:sz w:val="27"/>
                <w:szCs w:val="27"/>
              </w:rPr>
            </w:pPr>
            <w:bookmarkStart w:id="52" w:name="_Hlk487576789"/>
            <w:r w:rsidRPr="00FA1227">
              <w:rPr>
                <w:rFonts w:cs="Times New Roman"/>
                <w:sz w:val="24"/>
                <w:szCs w:val="24"/>
              </w:rPr>
              <w:t>(B-1a</w:t>
            </w:r>
            <w:r w:rsidRPr="00C55448">
              <w:rPr>
                <w:rFonts w:ascii="Calibri" w:hAnsi="Calibri" w:cs="Calibri"/>
                <w:sz w:val="25"/>
                <w:szCs w:val="25"/>
                <w:rtl/>
              </w:rPr>
              <w:t xml:space="preserve"> </w:t>
            </w:r>
            <w:r w:rsidRPr="00C55448">
              <w:rPr>
                <w:rFonts w:ascii="Calibri" w:hAnsi="Calibri" w:cs="Calibri"/>
                <w:sz w:val="25"/>
                <w:szCs w:val="25"/>
              </w:rPr>
              <w:t xml:space="preserve"> </w:t>
            </w:r>
            <w:r w:rsidRPr="00FA1227">
              <w:rPr>
                <w:rFonts w:cs="Times New Roman"/>
                <w:sz w:val="27"/>
                <w:szCs w:val="27"/>
                <w:u w:val="single"/>
                <w:rtl/>
              </w:rPr>
              <w:t>גמרא</w:t>
            </w:r>
            <w:r w:rsidRPr="00FA1227">
              <w:rPr>
                <w:rFonts w:cs="Times New Roman"/>
                <w:sz w:val="27"/>
                <w:szCs w:val="27"/>
                <w:u w:val="single"/>
              </w:rPr>
              <w:t>,</w:t>
            </w:r>
            <w:r w:rsidRPr="00FA1227">
              <w:rPr>
                <w:rFonts w:cs="Times New Roman"/>
                <w:sz w:val="27"/>
                <w:szCs w:val="27"/>
                <w:u w:val="single"/>
                <w:rtl/>
              </w:rPr>
              <w:t xml:space="preserve"> </w:t>
            </w:r>
            <w:r w:rsidRPr="00FA1227">
              <w:rPr>
                <w:rFonts w:cs="Times New Roman" w:hint="cs"/>
                <w:sz w:val="27"/>
                <w:szCs w:val="27"/>
                <w:u w:val="single"/>
                <w:rtl/>
              </w:rPr>
              <w:t>דף</w:t>
            </w:r>
            <w:r w:rsidRPr="00FA1227">
              <w:rPr>
                <w:rFonts w:cs="FrankRuehl"/>
                <w:sz w:val="27"/>
                <w:szCs w:val="27"/>
                <w:u w:val="single"/>
                <w:rtl/>
              </w:rPr>
              <w:t xml:space="preserve"> </w:t>
            </w:r>
            <w:r w:rsidRPr="00FA1227">
              <w:rPr>
                <w:rFonts w:cs="Times New Roman" w:hint="cs"/>
                <w:sz w:val="27"/>
                <w:szCs w:val="27"/>
                <w:u w:val="single"/>
                <w:rtl/>
              </w:rPr>
              <w:t>פ</w:t>
            </w:r>
            <w:r w:rsidRPr="00FA1227">
              <w:rPr>
                <w:rFonts w:cs="Times New Roman"/>
                <w:sz w:val="27"/>
                <w:szCs w:val="27"/>
                <w:u w:val="single"/>
                <w:rtl/>
              </w:rPr>
              <w:t>ה</w:t>
            </w:r>
            <w:r w:rsidRPr="00FA1227">
              <w:rPr>
                <w:rFonts w:asciiTheme="majorBidi" w:hAnsiTheme="majorBidi" w:cs="Times New Roman" w:hint="cs"/>
                <w:sz w:val="27"/>
                <w:szCs w:val="27"/>
                <w:u w:val="single"/>
                <w:rtl/>
              </w:rPr>
              <w:t>׳</w:t>
            </w:r>
            <w:r w:rsidRPr="00FA1227">
              <w:rPr>
                <w:rFonts w:cs="FrankRuehl"/>
                <w:sz w:val="27"/>
                <w:szCs w:val="27"/>
                <w:u w:val="single"/>
                <w:rtl/>
              </w:rPr>
              <w:t xml:space="preserve"> </w:t>
            </w:r>
            <w:r w:rsidRPr="00FA1227">
              <w:rPr>
                <w:rFonts w:cs="Times New Roman" w:hint="cs"/>
                <w:sz w:val="27"/>
                <w:szCs w:val="27"/>
                <w:u w:val="single"/>
                <w:rtl/>
              </w:rPr>
              <w:t>ע</w:t>
            </w:r>
            <w:r w:rsidRPr="00FA1227">
              <w:rPr>
                <w:rFonts w:cs="Times New Roman"/>
                <w:sz w:val="27"/>
                <w:szCs w:val="27"/>
                <w:u w:val="single"/>
              </w:rPr>
              <w:t>”</w:t>
            </w:r>
            <w:r w:rsidRPr="00FA1227">
              <w:rPr>
                <w:rFonts w:cs="Times New Roman"/>
                <w:sz w:val="27"/>
                <w:szCs w:val="27"/>
                <w:u w:val="single"/>
                <w:rtl/>
              </w:rPr>
              <w:t>א</w:t>
            </w:r>
            <w:r w:rsidRPr="00FA1227">
              <w:rPr>
                <w:rFonts w:cs="FrankRuehl"/>
                <w:sz w:val="27"/>
                <w:szCs w:val="27"/>
              </w:rPr>
              <w:t>:</w:t>
            </w:r>
          </w:p>
          <w:p w14:paraId="47DFE117" w14:textId="77777777" w:rsidR="00A571A9" w:rsidRPr="00E70EDC" w:rsidRDefault="00A571A9" w:rsidP="00A571A9">
            <w:pPr>
              <w:bidi/>
              <w:spacing w:line="324" w:lineRule="auto"/>
              <w:rPr>
                <w:rFonts w:asciiTheme="majorBidi" w:hAnsiTheme="majorBidi" w:cstheme="majorBidi"/>
                <w:color w:val="000000"/>
                <w:sz w:val="25"/>
                <w:szCs w:val="25"/>
                <w:rtl/>
              </w:rPr>
            </w:pPr>
            <w:r w:rsidRPr="00E70EDC">
              <w:rPr>
                <w:rFonts w:asciiTheme="majorBidi" w:hAnsiTheme="majorBidi" w:cstheme="majorBidi"/>
                <w:color w:val="000000"/>
                <w:sz w:val="25"/>
                <w:szCs w:val="25"/>
                <w:rtl/>
              </w:rPr>
              <w:t>וכבר היה רבי ישמעאל ורבי עקיבא ורבי אלעזר בן עזריה מהלכין בדרך ולוי הסדר ורבי ישמעאל בנו של רבי אלעזר בן עזריה מהלכין אחריהן</w:t>
            </w:r>
            <w:r>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w:t>
            </w:r>
            <w:r>
              <w:rPr>
                <w:rFonts w:asciiTheme="majorBidi" w:hAnsiTheme="majorBidi" w:cstheme="majorBidi"/>
                <w:color w:val="000000"/>
                <w:sz w:val="25"/>
                <w:szCs w:val="25"/>
              </w:rPr>
              <w:t xml:space="preserve"> </w:t>
            </w:r>
            <w:r w:rsidRPr="00E70EDC">
              <w:rPr>
                <w:rFonts w:asciiTheme="majorBidi" w:hAnsiTheme="majorBidi" w:cstheme="majorBidi"/>
                <w:color w:val="000000"/>
                <w:sz w:val="25"/>
                <w:szCs w:val="25"/>
                <w:rtl/>
              </w:rPr>
              <w:t>נשאלה שאלה זו בפניהם מניין לפקוח נפש שדוחה את השבת</w:t>
            </w:r>
            <w:r w:rsidRPr="00D5092F">
              <w:rPr>
                <w:rFonts w:cstheme="minorHAnsi"/>
                <w:color w:val="000000"/>
              </w:rPr>
              <w:t>?</w:t>
            </w:r>
            <w:r>
              <w:rPr>
                <w:rFonts w:cstheme="majorBidi"/>
                <w:color w:val="000000"/>
              </w:rPr>
              <w:t xml:space="preserve"> </w:t>
            </w:r>
            <w:r w:rsidRPr="00E70EDC">
              <w:rPr>
                <w:rFonts w:asciiTheme="majorBidi" w:hAnsiTheme="majorBidi" w:cstheme="majorBidi"/>
                <w:color w:val="000000"/>
                <w:sz w:val="25"/>
                <w:szCs w:val="25"/>
                <w:rtl/>
              </w:rPr>
              <w:t xml:space="preserve"> </w:t>
            </w:r>
            <w:r>
              <w:rPr>
                <w:rFonts w:asciiTheme="majorBidi" w:hAnsiTheme="majorBidi" w:cstheme="majorBidi"/>
                <w:color w:val="000000"/>
                <w:sz w:val="25"/>
                <w:szCs w:val="25"/>
              </w:rPr>
              <w:t xml:space="preserve"> </w:t>
            </w:r>
            <w:r w:rsidRPr="00E70EDC">
              <w:rPr>
                <w:rFonts w:asciiTheme="majorBidi" w:hAnsiTheme="majorBidi" w:cstheme="majorBidi"/>
                <w:color w:val="000000"/>
                <w:sz w:val="25"/>
                <w:szCs w:val="25"/>
                <w:rtl/>
              </w:rPr>
              <w:t>נענה רבי ישמעאל ואמר אם במחתרת ימצא הגנב</w:t>
            </w:r>
            <w:r>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ומה זה שספק על ממון בא ספק על נפשות בא ושפיכות דמים מטמא את הארץ וגורם לשכינה שתסתלק מישראל ניתן להצילו בנפשו</w:t>
            </w:r>
            <w:r>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ק"ו לפקוח נפש שדוחה את השבת</w:t>
            </w:r>
            <w:r w:rsidRPr="00E70EDC">
              <w:rPr>
                <w:rFonts w:asciiTheme="majorBidi" w:hAnsiTheme="majorBidi" w:cstheme="majorBidi"/>
                <w:color w:val="000000"/>
                <w:sz w:val="25"/>
                <w:szCs w:val="25"/>
              </w:rPr>
              <w:t>.</w:t>
            </w:r>
          </w:p>
        </w:tc>
        <w:tc>
          <w:tcPr>
            <w:tcW w:w="6381" w:type="dxa"/>
          </w:tcPr>
          <w:p w14:paraId="72CB0B4A" w14:textId="77777777" w:rsidR="00A571A9" w:rsidRPr="00B27BEE" w:rsidRDefault="00A571A9" w:rsidP="00A571A9">
            <w:pPr>
              <w:spacing w:before="120"/>
              <w:rPr>
                <w:rFonts w:asciiTheme="majorBidi" w:hAnsiTheme="majorBidi" w:cstheme="majorBidi"/>
                <w:color w:val="000000"/>
                <w:sz w:val="21"/>
                <w:szCs w:val="21"/>
                <w:rtl/>
              </w:rPr>
            </w:pPr>
            <w:r w:rsidRPr="00B21E98">
              <w:rPr>
                <w:i/>
                <w:iCs/>
                <w:sz w:val="21"/>
                <w:szCs w:val="21"/>
              </w:rPr>
              <w:t>Rebbi Yishmael, Rebbi Akiva and Rebbi Elazar ben Azaryah</w:t>
            </w:r>
            <w:r w:rsidRPr="00B21E98">
              <w:rPr>
                <w:sz w:val="21"/>
                <w:szCs w:val="21"/>
              </w:rPr>
              <w:t xml:space="preserve"> were walking on the road, with </w:t>
            </w:r>
            <w:r w:rsidRPr="00B21E98">
              <w:rPr>
                <w:i/>
                <w:iCs/>
                <w:sz w:val="21"/>
                <w:szCs w:val="21"/>
              </w:rPr>
              <w:t>Levi Hasadar</w:t>
            </w:r>
            <w:r w:rsidRPr="00B21E98">
              <w:rPr>
                <w:sz w:val="21"/>
                <w:szCs w:val="21"/>
              </w:rPr>
              <w:t xml:space="preserve"> (the arranger or embroiderer) and </w:t>
            </w:r>
            <w:r w:rsidRPr="00B21E98">
              <w:rPr>
                <w:i/>
                <w:iCs/>
                <w:sz w:val="21"/>
                <w:szCs w:val="21"/>
              </w:rPr>
              <w:t>Rebbi Yishmael</w:t>
            </w:r>
            <w:r w:rsidRPr="00B21E98">
              <w:rPr>
                <w:sz w:val="21"/>
                <w:szCs w:val="21"/>
              </w:rPr>
              <w:t xml:space="preserve"> the son of </w:t>
            </w:r>
            <w:r w:rsidRPr="00B21E98">
              <w:rPr>
                <w:i/>
                <w:iCs/>
                <w:sz w:val="21"/>
                <w:szCs w:val="21"/>
              </w:rPr>
              <w:t>Rebbi Elazar ben Azaryah</w:t>
            </w:r>
            <w:r w:rsidRPr="00B21E98">
              <w:rPr>
                <w:sz w:val="21"/>
                <w:szCs w:val="21"/>
              </w:rPr>
              <w:t xml:space="preserve"> walking behind them.  The following question was asked before them:</w:t>
            </w:r>
            <w:r w:rsidRPr="00B21E98">
              <w:rPr>
                <w:rFonts w:hint="cs"/>
                <w:sz w:val="21"/>
                <w:szCs w:val="21"/>
                <w:rtl/>
              </w:rPr>
              <w:t xml:space="preserve"> </w:t>
            </w:r>
            <w:r w:rsidRPr="00B21E98">
              <w:rPr>
                <w:sz w:val="21"/>
                <w:szCs w:val="21"/>
              </w:rPr>
              <w:t>From where do we know that saving lives pushes aside (the observance of)</w:t>
            </w:r>
            <w:r w:rsidRPr="004F6D0D">
              <w:rPr>
                <w:sz w:val="21"/>
                <w:szCs w:val="21"/>
              </w:rPr>
              <w:t xml:space="preserve"> </w:t>
            </w:r>
            <w:r w:rsidRPr="00B86276">
              <w:rPr>
                <w:rFonts w:ascii="Times New Roman" w:hAnsi="Times New Roman" w:cs="Times New Roman"/>
                <w:sz w:val="25"/>
                <w:szCs w:val="25"/>
                <w:rtl/>
              </w:rPr>
              <w:t>שבת</w:t>
            </w:r>
            <w:r w:rsidRPr="00B21E98">
              <w:rPr>
                <w:sz w:val="21"/>
                <w:szCs w:val="21"/>
              </w:rPr>
              <w:t xml:space="preserve">?  </w:t>
            </w:r>
            <w:r w:rsidRPr="00B21E98">
              <w:rPr>
                <w:i/>
                <w:iCs/>
                <w:sz w:val="21"/>
                <w:szCs w:val="21"/>
              </w:rPr>
              <w:t>Rebbi Yismael</w:t>
            </w:r>
            <w:r w:rsidRPr="00B21E98">
              <w:rPr>
                <w:sz w:val="21"/>
                <w:szCs w:val="21"/>
              </w:rPr>
              <w:t xml:space="preserve"> responded and said (the </w:t>
            </w:r>
            <w:r w:rsidRPr="00B21E98">
              <w:rPr>
                <w:rFonts w:ascii="Times New Roman" w:hAnsi="Times New Roman" w:cs="Times New Roman"/>
                <w:sz w:val="25"/>
                <w:szCs w:val="25"/>
                <w:rtl/>
              </w:rPr>
              <w:t>תורה</w:t>
            </w:r>
            <w:r w:rsidRPr="00B27BEE">
              <w:rPr>
                <w:sz w:val="20"/>
                <w:szCs w:val="20"/>
              </w:rPr>
              <w:t xml:space="preserve"> </w:t>
            </w:r>
            <w:r w:rsidRPr="00B21E98">
              <w:rPr>
                <w:sz w:val="21"/>
                <w:szCs w:val="21"/>
              </w:rPr>
              <w:t>says in</w:t>
            </w:r>
            <w:r w:rsidRPr="004F6D0D">
              <w:rPr>
                <w:sz w:val="21"/>
                <w:szCs w:val="21"/>
              </w:rPr>
              <w:t xml:space="preserve"> </w:t>
            </w:r>
            <w:r w:rsidRPr="00B86276">
              <w:rPr>
                <w:rFonts w:asciiTheme="majorBidi" w:hAnsiTheme="majorBidi" w:cstheme="majorBidi"/>
                <w:sz w:val="25"/>
                <w:szCs w:val="25"/>
                <w:rtl/>
              </w:rPr>
              <w:t>שמות כב׳׃ א׳</w:t>
            </w:r>
            <w:r w:rsidRPr="004F6D0D">
              <w:rPr>
                <w:sz w:val="21"/>
                <w:szCs w:val="21"/>
              </w:rPr>
              <w:t>)</w:t>
            </w:r>
            <w:r w:rsidRPr="00B27BEE">
              <w:rPr>
                <w:sz w:val="20"/>
                <w:szCs w:val="20"/>
              </w:rPr>
              <w:t>:</w:t>
            </w:r>
            <w:r w:rsidRPr="00B21E98">
              <w:rPr>
                <w:sz w:val="21"/>
                <w:szCs w:val="21"/>
              </w:rPr>
              <w:t xml:space="preserve"> </w:t>
            </w:r>
            <w:r w:rsidRPr="00B21E98">
              <w:rPr>
                <w:i/>
                <w:iCs/>
                <w:sz w:val="21"/>
                <w:szCs w:val="21"/>
              </w:rPr>
              <w:t>“If a thief is discovered while tunneling in, and he is struck and dies, he has no blood”.</w:t>
            </w:r>
            <w:r w:rsidRPr="00B21E98">
              <w:rPr>
                <w:sz w:val="21"/>
                <w:szCs w:val="21"/>
              </w:rPr>
              <w:t xml:space="preserve">  If this thief, about whom it is uncertain if he (only) comes to take money or if he come to take lives, and furthermore, bloodshed defiles the land and causes the Divine presence to become removed from Israel, and yet it is permitted to save the homeowner by taking the thief’s life, then certainly saving lives pushes aside the </w:t>
            </w:r>
            <w:r w:rsidRPr="00B86276">
              <w:rPr>
                <w:rFonts w:ascii="Times New Roman" w:hAnsi="Times New Roman" w:cs="Times New Roman"/>
                <w:sz w:val="25"/>
                <w:szCs w:val="25"/>
                <w:rtl/>
              </w:rPr>
              <w:t>שבת</w:t>
            </w:r>
            <w:r w:rsidRPr="004F6D0D">
              <w:rPr>
                <w:sz w:val="21"/>
                <w:szCs w:val="21"/>
              </w:rPr>
              <w:t xml:space="preserve">. </w:t>
            </w:r>
          </w:p>
        </w:tc>
      </w:tr>
      <w:tr w:rsidR="00A571A9" w14:paraId="101E8C20" w14:textId="77777777" w:rsidTr="00A571A9">
        <w:tc>
          <w:tcPr>
            <w:tcW w:w="4071" w:type="dxa"/>
          </w:tcPr>
          <w:p w14:paraId="430A4438" w14:textId="77777777" w:rsidR="00A571A9" w:rsidRPr="00B27BEE" w:rsidRDefault="00A571A9" w:rsidP="00A571A9">
            <w:pPr>
              <w:bidi/>
              <w:spacing w:after="120"/>
              <w:rPr>
                <w:rFonts w:asciiTheme="majorBidi" w:hAnsiTheme="majorBidi" w:cstheme="majorBidi"/>
                <w:color w:val="000000"/>
                <w:sz w:val="26"/>
                <w:szCs w:val="26"/>
              </w:rPr>
            </w:pPr>
            <w:r w:rsidRPr="00FA1227">
              <w:rPr>
                <w:rFonts w:cs="Times New Roman"/>
                <w:sz w:val="24"/>
                <w:szCs w:val="24"/>
              </w:rPr>
              <w:t>(B-1b</w:t>
            </w:r>
            <w:r w:rsidRPr="00B27BEE">
              <w:rPr>
                <w:rFonts w:cstheme="minorHAnsi"/>
                <w:rtl/>
              </w:rPr>
              <w:t xml:space="preserve"> </w:t>
            </w:r>
            <w:r>
              <w:rPr>
                <w:rFonts w:cstheme="minorHAnsi"/>
              </w:rPr>
              <w:t xml:space="preserve"> </w:t>
            </w:r>
            <w:r w:rsidRPr="00FA1227">
              <w:rPr>
                <w:rFonts w:cs="Times New Roman"/>
                <w:sz w:val="27"/>
                <w:szCs w:val="27"/>
                <w:u w:val="single"/>
                <w:rtl/>
              </w:rPr>
              <w:t>גמרא</w:t>
            </w:r>
            <w:r w:rsidRPr="00FA1227">
              <w:rPr>
                <w:rFonts w:cs="Times New Roman"/>
                <w:sz w:val="27"/>
                <w:szCs w:val="27"/>
                <w:u w:val="single"/>
              </w:rPr>
              <w:t>,</w:t>
            </w:r>
            <w:r w:rsidRPr="00FA1227">
              <w:rPr>
                <w:rFonts w:cs="Times New Roman"/>
                <w:sz w:val="27"/>
                <w:szCs w:val="27"/>
                <w:u w:val="single"/>
                <w:rtl/>
              </w:rPr>
              <w:t xml:space="preserve"> </w:t>
            </w:r>
            <w:r w:rsidRPr="00FA1227">
              <w:rPr>
                <w:rFonts w:cs="Times New Roman" w:hint="cs"/>
                <w:sz w:val="27"/>
                <w:szCs w:val="27"/>
                <w:u w:val="single"/>
                <w:rtl/>
              </w:rPr>
              <w:t>דף</w:t>
            </w:r>
            <w:r w:rsidRPr="00FA1227">
              <w:rPr>
                <w:rFonts w:cs="FrankRuehl"/>
                <w:sz w:val="27"/>
                <w:szCs w:val="27"/>
                <w:u w:val="single"/>
                <w:rtl/>
              </w:rPr>
              <w:t xml:space="preserve"> </w:t>
            </w:r>
            <w:r w:rsidRPr="00FA1227">
              <w:rPr>
                <w:rFonts w:cs="Times New Roman" w:hint="cs"/>
                <w:sz w:val="27"/>
                <w:szCs w:val="27"/>
                <w:u w:val="single"/>
                <w:rtl/>
              </w:rPr>
              <w:t>פ</w:t>
            </w:r>
            <w:r w:rsidRPr="00FA1227">
              <w:rPr>
                <w:rFonts w:cs="Times New Roman"/>
                <w:sz w:val="27"/>
                <w:szCs w:val="27"/>
                <w:u w:val="single"/>
                <w:rtl/>
              </w:rPr>
              <w:t>ה</w:t>
            </w:r>
            <w:r w:rsidRPr="00FA1227">
              <w:rPr>
                <w:rFonts w:asciiTheme="majorBidi" w:hAnsiTheme="majorBidi" w:cs="Times New Roman" w:hint="cs"/>
                <w:sz w:val="27"/>
                <w:szCs w:val="27"/>
                <w:u w:val="single"/>
                <w:rtl/>
              </w:rPr>
              <w:t>׳</w:t>
            </w:r>
            <w:r w:rsidRPr="00FA1227">
              <w:rPr>
                <w:rFonts w:cs="FrankRuehl"/>
                <w:sz w:val="27"/>
                <w:szCs w:val="27"/>
                <w:u w:val="single"/>
                <w:rtl/>
              </w:rPr>
              <w:t xml:space="preserve"> </w:t>
            </w:r>
            <w:r w:rsidRPr="00FA1227">
              <w:rPr>
                <w:rFonts w:cs="Times New Roman" w:hint="cs"/>
                <w:sz w:val="27"/>
                <w:szCs w:val="27"/>
                <w:u w:val="single"/>
                <w:rtl/>
              </w:rPr>
              <w:t>ע</w:t>
            </w:r>
            <w:r w:rsidRPr="00FA1227">
              <w:rPr>
                <w:rFonts w:cs="Times New Roman"/>
                <w:sz w:val="27"/>
                <w:szCs w:val="27"/>
                <w:u w:val="single"/>
              </w:rPr>
              <w:t>”</w:t>
            </w:r>
            <w:r w:rsidRPr="00FA1227">
              <w:rPr>
                <w:rFonts w:cs="Times New Roman" w:hint="cs"/>
                <w:sz w:val="27"/>
                <w:szCs w:val="27"/>
                <w:u w:val="single"/>
                <w:rtl/>
              </w:rPr>
              <w:t>ב</w:t>
            </w:r>
            <w:r w:rsidRPr="00FA1227">
              <w:rPr>
                <w:rFonts w:cs="FrankRuehl"/>
                <w:sz w:val="27"/>
                <w:szCs w:val="27"/>
              </w:rPr>
              <w:t>:</w:t>
            </w:r>
          </w:p>
          <w:p w14:paraId="7BE7FF11" w14:textId="77777777" w:rsidR="00A571A9" w:rsidRPr="00D5092F" w:rsidRDefault="00A571A9" w:rsidP="00A571A9">
            <w:pPr>
              <w:bidi/>
              <w:spacing w:after="120" w:line="336" w:lineRule="auto"/>
              <w:rPr>
                <w:rFonts w:asciiTheme="majorBidi" w:hAnsiTheme="majorBidi" w:cstheme="majorBidi"/>
                <w:color w:val="000000"/>
                <w:sz w:val="26"/>
                <w:szCs w:val="26"/>
                <w:rtl/>
              </w:rPr>
            </w:pPr>
            <w:r w:rsidRPr="00E70EDC">
              <w:rPr>
                <w:rFonts w:asciiTheme="majorBidi" w:hAnsiTheme="majorBidi" w:cstheme="majorBidi"/>
                <w:color w:val="000000"/>
                <w:sz w:val="25"/>
                <w:szCs w:val="25"/>
                <w:rtl/>
              </w:rPr>
              <w:t>אמר שמואל אי הואי התם הוה אמינא דידי עדיפא מדידהו וחי בהם ולא שימות בהם</w:t>
            </w:r>
            <w:r w:rsidRPr="00E70EDC">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w:t>
            </w:r>
            <w:r w:rsidRPr="00E70EDC">
              <w:rPr>
                <w:rFonts w:asciiTheme="majorBidi" w:hAnsiTheme="majorBidi" w:cstheme="majorBidi"/>
                <w:color w:val="000000"/>
                <w:sz w:val="25"/>
                <w:szCs w:val="25"/>
              </w:rPr>
              <w:t xml:space="preserve"> </w:t>
            </w:r>
            <w:r w:rsidRPr="00E70EDC">
              <w:rPr>
                <w:rFonts w:asciiTheme="majorBidi" w:hAnsiTheme="majorBidi" w:cstheme="majorBidi"/>
                <w:color w:val="000000"/>
                <w:sz w:val="25"/>
                <w:szCs w:val="25"/>
                <w:rtl/>
              </w:rPr>
              <w:t>אמר רבא לכולהו אית להו פירכא בר מדשמואל דלית ליה פירכא</w:t>
            </w:r>
            <w:r w:rsidRPr="00E70EDC">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w:t>
            </w:r>
            <w:r w:rsidRPr="00E70EDC">
              <w:rPr>
                <w:rFonts w:asciiTheme="majorBidi" w:hAnsiTheme="majorBidi" w:cstheme="majorBidi"/>
                <w:color w:val="000000"/>
                <w:sz w:val="25"/>
                <w:szCs w:val="25"/>
              </w:rPr>
              <w:t xml:space="preserve"> </w:t>
            </w:r>
            <w:r w:rsidRPr="00E70EDC">
              <w:rPr>
                <w:rFonts w:asciiTheme="majorBidi" w:hAnsiTheme="majorBidi" w:cstheme="majorBidi"/>
                <w:color w:val="000000"/>
                <w:sz w:val="25"/>
                <w:szCs w:val="25"/>
                <w:rtl/>
              </w:rPr>
              <w:t xml:space="preserve">דר' ישמעאל </w:t>
            </w:r>
            <w:r>
              <w:rPr>
                <w:rFonts w:asciiTheme="majorBidi" w:hAnsiTheme="majorBidi" w:cstheme="majorBidi"/>
                <w:color w:val="000000"/>
                <w:sz w:val="25"/>
                <w:szCs w:val="25"/>
              </w:rPr>
              <w:t xml:space="preserve"> -</w:t>
            </w:r>
            <w:r w:rsidRPr="00E70EDC">
              <w:rPr>
                <w:rFonts w:asciiTheme="majorBidi" w:hAnsiTheme="majorBidi" w:cstheme="majorBidi"/>
                <w:color w:val="000000"/>
                <w:sz w:val="25"/>
                <w:szCs w:val="25"/>
                <w:rtl/>
              </w:rPr>
              <w:t>דילמא כדרבא</w:t>
            </w:r>
            <w:r>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דאמר רבא מאי טעמא דמחתרת</w:t>
            </w:r>
            <w:r w:rsidRPr="009503A4">
              <w:rPr>
                <w:rFonts w:cstheme="minorHAnsi"/>
                <w:color w:val="000000"/>
                <w:sz w:val="21"/>
                <w:szCs w:val="21"/>
              </w:rPr>
              <w:t>?</w:t>
            </w:r>
            <w:r>
              <w:rPr>
                <w:rFonts w:cstheme="minorHAnsi"/>
                <w:color w:val="000000"/>
                <w:sz w:val="21"/>
                <w:szCs w:val="21"/>
              </w:rPr>
              <w:t xml:space="preserve"> </w:t>
            </w:r>
            <w:r w:rsidRPr="009503A4">
              <w:rPr>
                <w:rFonts w:cstheme="minorHAnsi"/>
                <w:color w:val="000000"/>
                <w:sz w:val="21"/>
                <w:szCs w:val="21"/>
                <w:rtl/>
              </w:rPr>
              <w:t xml:space="preserve"> </w:t>
            </w:r>
            <w:r>
              <w:rPr>
                <w:rFonts w:asciiTheme="majorBidi" w:hAnsiTheme="majorBidi" w:cstheme="majorBidi"/>
                <w:color w:val="000000"/>
                <w:sz w:val="25"/>
                <w:szCs w:val="25"/>
              </w:rPr>
              <w:t xml:space="preserve"> </w:t>
            </w:r>
            <w:r w:rsidRPr="00E70EDC">
              <w:rPr>
                <w:rFonts w:asciiTheme="majorBidi" w:hAnsiTheme="majorBidi" w:cstheme="majorBidi"/>
                <w:color w:val="000000"/>
                <w:sz w:val="25"/>
                <w:szCs w:val="25"/>
                <w:rtl/>
              </w:rPr>
              <w:t>חזקה אין אדם מעמיד עצמו על ממונו</w:t>
            </w:r>
            <w:r>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והאי מידע ידע דקאי לאפיה ואמר אי קאי לאפאי קטילנא ליה</w:t>
            </w:r>
            <w:r>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והתורה אמרה בא להרגך השכם להרגו</w:t>
            </w:r>
            <w:r>
              <w:rPr>
                <w:rFonts w:asciiTheme="majorBidi" w:hAnsiTheme="majorBidi" w:cstheme="majorBidi"/>
                <w:color w:val="000000"/>
                <w:sz w:val="25"/>
                <w:szCs w:val="25"/>
              </w:rPr>
              <w:t xml:space="preserve"> .</w:t>
            </w:r>
            <w:r w:rsidRPr="00E70EDC">
              <w:rPr>
                <w:rFonts w:asciiTheme="majorBidi" w:hAnsiTheme="majorBidi" w:cstheme="majorBidi"/>
                <w:color w:val="000000"/>
                <w:sz w:val="25"/>
                <w:szCs w:val="25"/>
                <w:rtl/>
              </w:rPr>
              <w:t xml:space="preserve"> ואשכחן ודאי</w:t>
            </w:r>
            <w:r w:rsidRPr="00E70EDC">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ספק</w:t>
            </w:r>
            <w:r w:rsidRPr="00E70EDC">
              <w:rPr>
                <w:rFonts w:ascii="Arial" w:hAnsi="Arial" w:cs="Arial"/>
                <w:b/>
                <w:bCs/>
                <w:color w:val="000000"/>
                <w:sz w:val="25"/>
                <w:szCs w:val="25"/>
                <w:rtl/>
              </w:rPr>
              <w:t xml:space="preserve"> </w:t>
            </w:r>
            <w:r w:rsidRPr="00E70EDC">
              <w:rPr>
                <w:rFonts w:asciiTheme="majorBidi" w:hAnsiTheme="majorBidi" w:cstheme="majorBidi"/>
                <w:color w:val="000000"/>
                <w:sz w:val="25"/>
                <w:szCs w:val="25"/>
                <w:rtl/>
              </w:rPr>
              <w:t>מנלן</w:t>
            </w:r>
            <w:r w:rsidRPr="00D5092F">
              <w:rPr>
                <w:rFonts w:asciiTheme="majorBidi" w:hAnsiTheme="majorBidi" w:cstheme="majorBidi"/>
                <w:color w:val="000000"/>
                <w:sz w:val="26"/>
                <w:szCs w:val="26"/>
              </w:rPr>
              <w:t xml:space="preserve">… </w:t>
            </w:r>
            <w:r w:rsidRPr="00D5092F">
              <w:rPr>
                <w:rFonts w:cstheme="minorHAnsi"/>
                <w:color w:val="000000"/>
              </w:rPr>
              <w:t>?</w:t>
            </w:r>
            <w:r>
              <w:rPr>
                <w:rFonts w:cstheme="minorHAnsi"/>
                <w:color w:val="000000"/>
              </w:rPr>
              <w:t xml:space="preserve"> </w:t>
            </w:r>
          </w:p>
        </w:tc>
        <w:tc>
          <w:tcPr>
            <w:tcW w:w="6818" w:type="dxa"/>
            <w:gridSpan w:val="2"/>
          </w:tcPr>
          <w:p w14:paraId="0E313081" w14:textId="5435E5EE" w:rsidR="00A571A9" w:rsidRPr="00B27BEE" w:rsidRDefault="00A571A9" w:rsidP="00A571A9">
            <w:pPr>
              <w:spacing w:before="120"/>
              <w:rPr>
                <w:sz w:val="21"/>
                <w:szCs w:val="21"/>
                <w:rtl/>
              </w:rPr>
            </w:pPr>
            <w:r w:rsidRPr="00E70EDC">
              <w:rPr>
                <w:i/>
                <w:iCs/>
                <w:sz w:val="21"/>
                <w:szCs w:val="21"/>
              </w:rPr>
              <w:t>Shmuel</w:t>
            </w:r>
            <w:r w:rsidRPr="00E70EDC">
              <w:rPr>
                <w:sz w:val="21"/>
                <w:szCs w:val="21"/>
              </w:rPr>
              <w:t xml:space="preserve"> said if I had been there (during the above discussion), I would have said my source is superior to their sources:  The</w:t>
            </w:r>
            <w:r>
              <w:rPr>
                <w:sz w:val="21"/>
                <w:szCs w:val="21"/>
              </w:rPr>
              <w:t xml:space="preserve"> </w:t>
            </w:r>
            <w:r w:rsidRPr="00B86276">
              <w:rPr>
                <w:rFonts w:ascii="Times New Roman" w:hAnsi="Times New Roman" w:cs="Times New Roman"/>
                <w:sz w:val="25"/>
                <w:szCs w:val="25"/>
                <w:rtl/>
              </w:rPr>
              <w:t>תורה</w:t>
            </w:r>
            <w:r>
              <w:rPr>
                <w:sz w:val="21"/>
                <w:szCs w:val="21"/>
              </w:rPr>
              <w:t xml:space="preserve"> </w:t>
            </w:r>
            <w:r w:rsidRPr="00E70EDC">
              <w:rPr>
                <w:sz w:val="21"/>
                <w:szCs w:val="21"/>
              </w:rPr>
              <w:t>states:</w:t>
            </w:r>
            <w:r w:rsidRPr="00E70EDC">
              <w:rPr>
                <w:i/>
                <w:iCs/>
                <w:sz w:val="21"/>
                <w:szCs w:val="21"/>
              </w:rPr>
              <w:t xml:space="preserve"> “You shall guard My decrees and My laws that man shall carry out and by which he shall live”</w:t>
            </w:r>
            <w:r w:rsidRPr="00B27BEE">
              <w:rPr>
                <w:i/>
                <w:iCs/>
                <w:sz w:val="20"/>
                <w:szCs w:val="20"/>
              </w:rPr>
              <w:t xml:space="preserve"> </w:t>
            </w:r>
            <w:r w:rsidRPr="00B27BEE">
              <w:rPr>
                <w:sz w:val="20"/>
                <w:szCs w:val="20"/>
              </w:rPr>
              <w:t>(</w:t>
            </w:r>
            <w:r w:rsidRPr="00B86276">
              <w:rPr>
                <w:rFonts w:asciiTheme="majorBidi" w:hAnsiTheme="majorBidi" w:cstheme="majorBidi"/>
                <w:sz w:val="25"/>
                <w:szCs w:val="25"/>
                <w:rtl/>
              </w:rPr>
              <w:t>ויקרא יח׳׃ ה׳</w:t>
            </w:r>
            <w:r w:rsidRPr="00E70EDC">
              <w:rPr>
                <w:sz w:val="21"/>
                <w:szCs w:val="21"/>
              </w:rPr>
              <w:t>).  (This implies that) man shall live by Hashem’s laws and not die by them</w:t>
            </w:r>
            <w:r w:rsidRPr="00B27BEE">
              <w:rPr>
                <w:sz w:val="20"/>
                <w:szCs w:val="20"/>
              </w:rPr>
              <w:t xml:space="preserve">.  </w:t>
            </w:r>
            <w:r w:rsidRPr="00B21E98">
              <w:rPr>
                <w:i/>
                <w:iCs/>
                <w:sz w:val="21"/>
                <w:szCs w:val="21"/>
              </w:rPr>
              <w:t>Rava</w:t>
            </w:r>
            <w:r w:rsidRPr="00B21E98">
              <w:rPr>
                <w:sz w:val="21"/>
                <w:szCs w:val="21"/>
              </w:rPr>
              <w:t xml:space="preserve"> stated: For all the </w:t>
            </w:r>
            <w:r w:rsidRPr="00B21E98">
              <w:rPr>
                <w:i/>
                <w:iCs/>
                <w:sz w:val="21"/>
                <w:szCs w:val="21"/>
              </w:rPr>
              <w:t xml:space="preserve">Tanaic </w:t>
            </w:r>
            <w:r w:rsidRPr="00B21E98">
              <w:rPr>
                <w:sz w:val="21"/>
                <w:szCs w:val="21"/>
              </w:rPr>
              <w:t xml:space="preserve">sources (that </w:t>
            </w:r>
            <w:r w:rsidRPr="00D5092F">
              <w:rPr>
                <w:i/>
                <w:iCs/>
                <w:sz w:val="21"/>
                <w:szCs w:val="21"/>
              </w:rPr>
              <w:t>Pikuach Nefesh</w:t>
            </w:r>
            <w:r w:rsidRPr="00B21E98">
              <w:rPr>
                <w:sz w:val="21"/>
                <w:szCs w:val="21"/>
              </w:rPr>
              <w:t xml:space="preserve"> pushes aside </w:t>
            </w:r>
            <w:r w:rsidRPr="00B86276">
              <w:rPr>
                <w:rFonts w:asciiTheme="majorBidi" w:hAnsiTheme="majorBidi" w:cstheme="majorBidi"/>
                <w:sz w:val="25"/>
                <w:szCs w:val="25"/>
                <w:rtl/>
              </w:rPr>
              <w:t>שבת</w:t>
            </w:r>
            <w:r w:rsidRPr="00B21E98">
              <w:rPr>
                <w:sz w:val="21"/>
                <w:szCs w:val="21"/>
              </w:rPr>
              <w:t>), there is a refutation,</w:t>
            </w:r>
            <w:r>
              <w:rPr>
                <w:sz w:val="21"/>
                <w:szCs w:val="21"/>
              </w:rPr>
              <w:t xml:space="preserve"> save</w:t>
            </w:r>
            <w:r w:rsidRPr="00B21E98">
              <w:rPr>
                <w:sz w:val="21"/>
                <w:szCs w:val="21"/>
              </w:rPr>
              <w:t xml:space="preserve"> for </w:t>
            </w:r>
            <w:r w:rsidRPr="00B21E98">
              <w:rPr>
                <w:i/>
                <w:iCs/>
                <w:sz w:val="21"/>
                <w:szCs w:val="21"/>
              </w:rPr>
              <w:t>Shmuel’s</w:t>
            </w:r>
            <w:r>
              <w:rPr>
                <w:sz w:val="21"/>
                <w:szCs w:val="21"/>
              </w:rPr>
              <w:t xml:space="preserve"> source for which</w:t>
            </w:r>
            <w:r w:rsidRPr="00B21E98">
              <w:rPr>
                <w:sz w:val="21"/>
                <w:szCs w:val="21"/>
              </w:rPr>
              <w:t xml:space="preserve"> there is no refutation.  The source of </w:t>
            </w:r>
            <w:r w:rsidRPr="00B21E98">
              <w:rPr>
                <w:i/>
                <w:iCs/>
                <w:sz w:val="21"/>
                <w:szCs w:val="21"/>
              </w:rPr>
              <w:t>Rebbi Yishmael</w:t>
            </w:r>
            <w:r w:rsidRPr="00B21E98">
              <w:rPr>
                <w:sz w:val="21"/>
                <w:szCs w:val="21"/>
              </w:rPr>
              <w:t xml:space="preserve"> (i.e., the tunneling thief case, may be refuted) as</w:t>
            </w:r>
            <w:r w:rsidRPr="00B21E98">
              <w:rPr>
                <w:i/>
                <w:iCs/>
                <w:sz w:val="21"/>
                <w:szCs w:val="21"/>
              </w:rPr>
              <w:t xml:space="preserve"> Rava</w:t>
            </w:r>
            <w:r w:rsidRPr="00B21E98">
              <w:rPr>
                <w:sz w:val="21"/>
                <w:szCs w:val="21"/>
              </w:rPr>
              <w:t xml:space="preserve"> said: What is the </w:t>
            </w:r>
            <w:r w:rsidRPr="00B72892">
              <w:rPr>
                <w:rFonts w:asciiTheme="majorBidi" w:hAnsiTheme="majorBidi" w:cstheme="majorBidi"/>
                <w:sz w:val="25"/>
                <w:szCs w:val="25"/>
                <w:rtl/>
              </w:rPr>
              <w:t>משנה</w:t>
            </w:r>
            <w:r w:rsidRPr="00B21E98">
              <w:rPr>
                <w:sz w:val="21"/>
                <w:szCs w:val="21"/>
              </w:rPr>
              <w:t xml:space="preserve">’s reasoning (in </w:t>
            </w:r>
            <w:r w:rsidRPr="00B21E98">
              <w:rPr>
                <w:i/>
                <w:iCs/>
                <w:sz w:val="21"/>
                <w:szCs w:val="21"/>
              </w:rPr>
              <w:t>Sanhedrin 72a</w:t>
            </w:r>
            <w:r w:rsidRPr="00B21E98">
              <w:rPr>
                <w:sz w:val="21"/>
                <w:szCs w:val="21"/>
              </w:rPr>
              <w:t xml:space="preserve">) that someone tunneling into a house (may be killed)?  There is a presumption that a person does not hold himself back from defending his property, and this thief, knowing that homeowner will confront him, says “If he will confront me, I will kill him” and the </w:t>
            </w:r>
            <w:r w:rsidRPr="00B86276">
              <w:rPr>
                <w:rFonts w:ascii="Times New Roman" w:hAnsi="Times New Roman" w:cs="Times New Roman"/>
                <w:sz w:val="25"/>
                <w:szCs w:val="25"/>
                <w:rtl/>
              </w:rPr>
              <w:t>תורה</w:t>
            </w:r>
            <w:r>
              <w:rPr>
                <w:sz w:val="21"/>
                <w:szCs w:val="21"/>
              </w:rPr>
              <w:t xml:space="preserve"> </w:t>
            </w:r>
            <w:r w:rsidRPr="00B21E98">
              <w:rPr>
                <w:sz w:val="21"/>
                <w:szCs w:val="21"/>
              </w:rPr>
              <w:t>says if someone comes to kill you, anticipate him and kill him first.  Therefore, we only find (from the tunneling thief case, a source that we may push aside</w:t>
            </w:r>
            <w:r w:rsidRPr="00B27BEE">
              <w:rPr>
                <w:sz w:val="20"/>
                <w:szCs w:val="20"/>
              </w:rPr>
              <w:t xml:space="preserve"> </w:t>
            </w:r>
            <w:r w:rsidRPr="00B86276">
              <w:rPr>
                <w:rFonts w:ascii="Times New Roman" w:hAnsi="Times New Roman" w:cs="Times New Roman"/>
                <w:sz w:val="25"/>
                <w:szCs w:val="25"/>
                <w:rtl/>
              </w:rPr>
              <w:t>מצות</w:t>
            </w:r>
            <w:r>
              <w:rPr>
                <w:sz w:val="21"/>
                <w:szCs w:val="21"/>
              </w:rPr>
              <w:t xml:space="preserve"> </w:t>
            </w:r>
            <w:r w:rsidRPr="00B21E98">
              <w:rPr>
                <w:sz w:val="21"/>
                <w:szCs w:val="21"/>
              </w:rPr>
              <w:t>to save a person whose life is in) certain danger, but from where do we know (that we may push aside</w:t>
            </w:r>
            <w:r w:rsidRPr="00B27BEE">
              <w:rPr>
                <w:sz w:val="20"/>
                <w:szCs w:val="20"/>
              </w:rPr>
              <w:t xml:space="preserve"> </w:t>
            </w:r>
            <w:r w:rsidRPr="00B86276">
              <w:rPr>
                <w:rFonts w:ascii="Times New Roman" w:hAnsi="Times New Roman" w:cs="Times New Roman"/>
                <w:sz w:val="25"/>
                <w:szCs w:val="25"/>
                <w:rtl/>
              </w:rPr>
              <w:t>מצות</w:t>
            </w:r>
            <w:r>
              <w:rPr>
                <w:sz w:val="21"/>
                <w:szCs w:val="21"/>
              </w:rPr>
              <w:t xml:space="preserve"> </w:t>
            </w:r>
            <w:r w:rsidRPr="00B21E98">
              <w:rPr>
                <w:sz w:val="21"/>
                <w:szCs w:val="21"/>
              </w:rPr>
              <w:t xml:space="preserve">to save a person whose life is in) possible danger? </w:t>
            </w:r>
          </w:p>
        </w:tc>
      </w:tr>
    </w:tbl>
    <w:bookmarkEnd w:id="52"/>
    <w:p w14:paraId="7EF25122" w14:textId="77777777" w:rsidR="00A571A9" w:rsidRPr="00B736F6" w:rsidRDefault="00A571A9" w:rsidP="00A571A9">
      <w:pPr>
        <w:pStyle w:val="NLECaptions"/>
        <w:spacing w:before="240" w:line="264" w:lineRule="auto"/>
        <w:ind w:left="990" w:hanging="1260"/>
        <w:rPr>
          <w:rFonts w:asciiTheme="minorHAnsi" w:hAnsiTheme="minorHAnsi" w:cs="FrankRuehl"/>
          <w:b w:val="0"/>
          <w:sz w:val="27"/>
          <w:szCs w:val="27"/>
        </w:rPr>
      </w:pPr>
      <w:r>
        <w:rPr>
          <w:rFonts w:asciiTheme="minorHAnsi" w:hAnsiTheme="minorHAnsi" w:cstheme="minorHAnsi"/>
          <w:b w:val="0"/>
          <w:szCs w:val="24"/>
        </w:rPr>
        <w:t>Source B-2</w:t>
      </w:r>
      <w:r w:rsidRPr="00B736F6">
        <w:rPr>
          <w:rFonts w:asciiTheme="minorHAnsi" w:hAnsiTheme="minorHAnsi" w:cstheme="minorHAnsi"/>
          <w:b w:val="0"/>
          <w:szCs w:val="24"/>
        </w:rPr>
        <w:t xml:space="preserve">: </w:t>
      </w:r>
      <w:r>
        <w:rPr>
          <w:rFonts w:asciiTheme="minorHAnsi" w:hAnsiTheme="minorHAnsi" w:cstheme="minorHAnsi"/>
          <w:b w:val="0"/>
          <w:szCs w:val="24"/>
        </w:rPr>
        <w:tab/>
        <w:t>Rashi’s explanation why the tunneling thief situation is considered a</w:t>
      </w:r>
      <w:r>
        <w:t xml:space="preserve"> </w:t>
      </w:r>
      <w:r w:rsidRPr="00C55448">
        <w:rPr>
          <w:rFonts w:asciiTheme="majorBidi" w:hAnsiTheme="majorBidi" w:cstheme="majorBidi"/>
          <w:sz w:val="28"/>
          <w:szCs w:val="28"/>
          <w:rtl/>
        </w:rPr>
        <w:t>נפשות</w:t>
      </w:r>
      <w:r w:rsidRPr="00C55448">
        <w:rPr>
          <w:rFonts w:asciiTheme="majorBidi" w:hAnsiTheme="majorBidi" w:cstheme="majorBidi"/>
          <w:sz w:val="28"/>
          <w:szCs w:val="28"/>
        </w:rPr>
        <w:t xml:space="preserve"> </w:t>
      </w:r>
      <w:r w:rsidRPr="00C55448">
        <w:rPr>
          <w:rFonts w:asciiTheme="majorBidi" w:hAnsiTheme="majorBidi" w:cstheme="majorBidi"/>
          <w:sz w:val="28"/>
          <w:szCs w:val="28"/>
          <w:rtl/>
        </w:rPr>
        <w:t>סכנת</w:t>
      </w:r>
      <w:r w:rsidRPr="00C55448">
        <w:rPr>
          <w:rFonts w:asciiTheme="majorBidi" w:hAnsiTheme="majorBidi" w:cstheme="majorBidi"/>
          <w:sz w:val="28"/>
          <w:szCs w:val="28"/>
        </w:rPr>
        <w:t xml:space="preserve"> </w:t>
      </w:r>
      <w:r w:rsidRPr="00C55448">
        <w:rPr>
          <w:rFonts w:asciiTheme="majorBidi" w:hAnsiTheme="majorBidi" w:cstheme="majorBidi"/>
          <w:sz w:val="28"/>
          <w:szCs w:val="28"/>
          <w:rtl/>
        </w:rPr>
        <w:t>ודאי</w:t>
      </w:r>
      <w:r>
        <w:rPr>
          <w:rFonts w:ascii="Arial" w:hAnsi="Arial"/>
        </w:rPr>
        <w:t xml:space="preserve"> </w:t>
      </w:r>
      <w:r w:rsidRPr="00C55448">
        <w:rPr>
          <w:rFonts w:asciiTheme="minorHAnsi" w:hAnsiTheme="minorHAnsi" w:cstheme="minorHAnsi"/>
          <w:b w:val="0"/>
          <w:bCs/>
        </w:rPr>
        <w:t>(certain danger to life)</w:t>
      </w:r>
      <w:r w:rsidRPr="00D5092F">
        <w:rPr>
          <w:rFonts w:asciiTheme="minorHAnsi" w:hAnsiTheme="minorHAnsi" w:cstheme="minorHAnsi"/>
          <w:b w:val="0"/>
          <w:bCs/>
        </w:rPr>
        <w:t xml:space="preserve">. </w:t>
      </w:r>
      <w:r>
        <w:rPr>
          <w:rFonts w:asciiTheme="minorHAnsi" w:hAnsiTheme="minorHAnsi" w:cstheme="minorHAnsi"/>
          <w:b w:val="0"/>
          <w:bCs/>
        </w:rPr>
        <w:t xml:space="preserve"> </w:t>
      </w:r>
      <w:r w:rsidRPr="00B736F6">
        <w:rPr>
          <w:rFonts w:asciiTheme="minorHAnsi" w:hAnsiTheme="minorHAnsi" w:cstheme="minorHAnsi"/>
          <w:b w:val="0"/>
          <w:szCs w:val="24"/>
        </w:rPr>
        <w:t>Talmud Bavli</w:t>
      </w:r>
      <w:r>
        <w:rPr>
          <w:rFonts w:asciiTheme="minorHAnsi" w:hAnsiTheme="minorHAnsi" w:cstheme="minorHAnsi"/>
          <w:b w:val="0"/>
          <w:szCs w:val="24"/>
        </w:rPr>
        <w:t>, Yoma 85b</w:t>
      </w:r>
      <w:r w:rsidRPr="00B736F6">
        <w:rPr>
          <w:rFonts w:asciiTheme="minorHAnsi" w:hAnsiTheme="minorHAnsi" w:cstheme="minorHAnsi"/>
          <w:b w:val="0"/>
          <w:szCs w:val="24"/>
        </w:rPr>
        <w:t xml:space="preserve">:  </w:t>
      </w:r>
    </w:p>
    <w:tbl>
      <w:tblPr>
        <w:tblStyle w:val="TableGrid"/>
        <w:bidiVisual/>
        <w:tblW w:w="10884" w:type="dxa"/>
        <w:tblInd w:w="-535" w:type="dxa"/>
        <w:tblLook w:val="04A0" w:firstRow="1" w:lastRow="0" w:firstColumn="1" w:lastColumn="0" w:noHBand="0" w:noVBand="1"/>
      </w:tblPr>
      <w:tblGrid>
        <w:gridCol w:w="4607"/>
        <w:gridCol w:w="6277"/>
      </w:tblGrid>
      <w:tr w:rsidR="00A571A9" w14:paraId="23CEAABE" w14:textId="77777777" w:rsidTr="00A571A9">
        <w:trPr>
          <w:trHeight w:hRule="exact" w:val="2449"/>
        </w:trPr>
        <w:tc>
          <w:tcPr>
            <w:tcW w:w="4607" w:type="dxa"/>
          </w:tcPr>
          <w:p w14:paraId="311F7752" w14:textId="77777777" w:rsidR="00A571A9" w:rsidRPr="00D5092F" w:rsidRDefault="00A571A9" w:rsidP="00A571A9">
            <w:pPr>
              <w:bidi/>
              <w:spacing w:after="60"/>
              <w:rPr>
                <w:rFonts w:asciiTheme="majorBidi" w:hAnsiTheme="majorBidi" w:cstheme="majorBidi"/>
                <w:color w:val="000000"/>
                <w:sz w:val="27"/>
                <w:szCs w:val="27"/>
              </w:rPr>
            </w:pPr>
            <w:bookmarkStart w:id="53" w:name="_Hlk487576879"/>
            <w:r w:rsidRPr="00D5092F">
              <w:rPr>
                <w:rFonts w:cs="Times New Roman"/>
                <w:sz w:val="27"/>
                <w:szCs w:val="27"/>
                <w:u w:val="single"/>
                <w:rtl/>
              </w:rPr>
              <w:t>רש״י דף</w:t>
            </w:r>
            <w:r w:rsidRPr="00D5092F">
              <w:rPr>
                <w:rFonts w:cs="Times New Roman"/>
                <w:sz w:val="27"/>
                <w:szCs w:val="27"/>
                <w:u w:val="single"/>
              </w:rPr>
              <w:t xml:space="preserve"> </w:t>
            </w:r>
            <w:r w:rsidRPr="00D5092F">
              <w:rPr>
                <w:rFonts w:cs="Times New Roman"/>
                <w:sz w:val="27"/>
                <w:szCs w:val="27"/>
                <w:u w:val="single"/>
                <w:rtl/>
              </w:rPr>
              <w:t>פה</w:t>
            </w:r>
            <w:r>
              <w:rPr>
                <w:rFonts w:cs="Times New Roman"/>
                <w:sz w:val="27"/>
                <w:szCs w:val="27"/>
                <w:u w:val="single"/>
              </w:rPr>
              <w:t xml:space="preserve"> </w:t>
            </w:r>
            <w:r w:rsidRPr="00FA1227">
              <w:rPr>
                <w:rFonts w:cs="Times New Roman"/>
                <w:sz w:val="27"/>
                <w:szCs w:val="27"/>
                <w:u w:val="single"/>
                <w:rtl/>
              </w:rPr>
              <w:t>ע״ב</w:t>
            </w:r>
            <w:r>
              <w:rPr>
                <w:rFonts w:cs="Times New Roman"/>
                <w:sz w:val="27"/>
                <w:szCs w:val="27"/>
                <w:u w:val="single"/>
              </w:rPr>
              <w:t>,</w:t>
            </w:r>
            <w:r w:rsidRPr="00D5092F">
              <w:rPr>
                <w:rFonts w:cs="Times New Roman"/>
                <w:sz w:val="27"/>
                <w:szCs w:val="27"/>
                <w:u w:val="single"/>
                <w:rtl/>
              </w:rPr>
              <w:t xml:space="preserve"> ד״ה אין אדם מעמיד את עצמו</w:t>
            </w:r>
            <w:r w:rsidRPr="00D5092F">
              <w:rPr>
                <w:rFonts w:cs="Times New Roman"/>
                <w:sz w:val="27"/>
                <w:szCs w:val="27"/>
                <w:rtl/>
              </w:rPr>
              <w:t>:</w:t>
            </w:r>
          </w:p>
          <w:p w14:paraId="1F3142E8" w14:textId="77777777" w:rsidR="00A571A9" w:rsidRPr="00730487" w:rsidRDefault="00A571A9" w:rsidP="00A571A9">
            <w:pPr>
              <w:bidi/>
              <w:spacing w:line="324" w:lineRule="auto"/>
              <w:rPr>
                <w:rFonts w:asciiTheme="majorBidi" w:hAnsiTheme="majorBidi" w:cstheme="majorBidi"/>
                <w:color w:val="000000"/>
                <w:sz w:val="26"/>
                <w:szCs w:val="26"/>
                <w:rtl/>
              </w:rPr>
            </w:pPr>
            <w:r w:rsidRPr="00D75F13">
              <w:rPr>
                <w:rFonts w:asciiTheme="majorBidi" w:hAnsiTheme="majorBidi" w:cstheme="majorBidi"/>
                <w:color w:val="000000"/>
                <w:sz w:val="26"/>
                <w:szCs w:val="26"/>
                <w:rtl/>
              </w:rPr>
              <w:t xml:space="preserve">מלהציל את ממונו מיד גנב והאי גנב דאתי במחתרת מידע ידע דקאי בעל הבית באפיה ואדעתא דהכי אתא דמימר אמר כי קאי לאפאי קטילנא ליה </w:t>
            </w:r>
            <w:r w:rsidRPr="00D71AE9">
              <w:rPr>
                <w:rFonts w:asciiTheme="majorBidi" w:hAnsiTheme="majorBidi" w:cstheme="majorBidi"/>
                <w:color w:val="000000"/>
                <w:sz w:val="26"/>
                <w:szCs w:val="26"/>
                <w:u w:val="single"/>
                <w:rtl/>
              </w:rPr>
              <w:t>ואין זה ספק נפשות אלא ודאי נפשות</w:t>
            </w:r>
            <w:r w:rsidRPr="00D75F13">
              <w:rPr>
                <w:rFonts w:asciiTheme="majorBidi" w:hAnsiTheme="majorBidi" w:cstheme="majorBidi"/>
                <w:color w:val="000000"/>
                <w:sz w:val="26"/>
                <w:szCs w:val="26"/>
                <w:rtl/>
              </w:rPr>
              <w:t xml:space="preserve"> והתורה אמרה לו כאן אחרי שבא להורגך השכם להורגו</w:t>
            </w:r>
            <w:r>
              <w:rPr>
                <w:rFonts w:asciiTheme="majorBidi" w:hAnsiTheme="majorBidi" w:cstheme="majorBidi"/>
                <w:color w:val="000000"/>
                <w:sz w:val="26"/>
                <w:szCs w:val="26"/>
              </w:rPr>
              <w:t>.</w:t>
            </w:r>
          </w:p>
        </w:tc>
        <w:tc>
          <w:tcPr>
            <w:tcW w:w="6277" w:type="dxa"/>
          </w:tcPr>
          <w:p w14:paraId="3FE08803" w14:textId="77777777" w:rsidR="00A571A9" w:rsidRPr="00730487" w:rsidRDefault="00A571A9" w:rsidP="00A571A9">
            <w:pPr>
              <w:spacing w:before="120"/>
              <w:rPr>
                <w:sz w:val="21"/>
                <w:szCs w:val="21"/>
                <w:rtl/>
              </w:rPr>
            </w:pPr>
            <w:r>
              <w:rPr>
                <w:sz w:val="21"/>
                <w:szCs w:val="21"/>
              </w:rPr>
              <w:t xml:space="preserve">(A person does not hold himself back) from defending his property from the thief.  And this thief who enters via tunneling in knows that the homeowner will confront him, and with this foreknowledge, the thief comes, saying “if he confronts me, I will kill him.”  (Therefore) </w:t>
            </w:r>
            <w:r w:rsidRPr="00D71AE9">
              <w:rPr>
                <w:sz w:val="21"/>
                <w:szCs w:val="21"/>
                <w:u w:val="single"/>
              </w:rPr>
              <w:t>this is not a situation of uncertain danger to life but rather, a situation of certain danger to life</w:t>
            </w:r>
            <w:r w:rsidRPr="00D71AE9">
              <w:rPr>
                <w:sz w:val="21"/>
                <w:szCs w:val="21"/>
              </w:rPr>
              <w:t xml:space="preserve"> </w:t>
            </w:r>
            <w:r>
              <w:rPr>
                <w:sz w:val="21"/>
                <w:szCs w:val="21"/>
              </w:rPr>
              <w:t xml:space="preserve">and the </w:t>
            </w:r>
            <w:r w:rsidRPr="00B86276">
              <w:rPr>
                <w:rFonts w:ascii="Times New Roman" w:hAnsi="Times New Roman" w:cs="Times New Roman"/>
                <w:sz w:val="25"/>
                <w:szCs w:val="25"/>
                <w:rtl/>
              </w:rPr>
              <w:t>תורה</w:t>
            </w:r>
            <w:r>
              <w:rPr>
                <w:sz w:val="21"/>
                <w:szCs w:val="21"/>
              </w:rPr>
              <w:t xml:space="preserve"> here says to him (the homeowner): “since he comes to kill you, anticipate him and kill him first.”</w:t>
            </w:r>
          </w:p>
        </w:tc>
      </w:tr>
    </w:tbl>
    <w:p w14:paraId="4A78F1B9" w14:textId="77777777" w:rsidR="00A571A9" w:rsidRDefault="00A571A9" w:rsidP="00A571A9">
      <w:pPr>
        <w:pStyle w:val="ListParagraph"/>
        <w:numPr>
          <w:ilvl w:val="0"/>
          <w:numId w:val="41"/>
        </w:numPr>
        <w:tabs>
          <w:tab w:val="clear" w:pos="9180"/>
        </w:tabs>
        <w:spacing w:after="240" w:line="288" w:lineRule="auto"/>
        <w:ind w:left="172" w:right="-234" w:hanging="446"/>
        <w:contextualSpacing/>
      </w:pPr>
      <w:bookmarkStart w:id="54" w:name="_Hlk487576947"/>
      <w:bookmarkEnd w:id="53"/>
      <w:r w:rsidRPr="00EA5990">
        <w:rPr>
          <w:rFonts w:asciiTheme="majorBidi" w:hAnsiTheme="majorBidi" w:cstheme="majorBidi"/>
          <w:sz w:val="26"/>
          <w:szCs w:val="26"/>
          <w:rtl/>
        </w:rPr>
        <w:t>רש״י</w:t>
      </w:r>
      <w:r w:rsidRPr="00EA5990">
        <w:rPr>
          <w:rFonts w:asciiTheme="majorBidi" w:hAnsiTheme="majorBidi" w:cstheme="majorBidi"/>
        </w:rPr>
        <w:t xml:space="preserve"> </w:t>
      </w:r>
      <w:r>
        <w:t xml:space="preserve">in </w:t>
      </w:r>
      <w:r w:rsidRPr="00EA5990">
        <w:rPr>
          <w:rFonts w:asciiTheme="majorBidi" w:hAnsiTheme="majorBidi" w:cstheme="majorBidi"/>
          <w:sz w:val="26"/>
          <w:szCs w:val="26"/>
          <w:rtl/>
        </w:rPr>
        <w:t>סנהדרין</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גמרא</w:t>
      </w:r>
      <w:r w:rsidRPr="00EA5990">
        <w:rPr>
          <w:rFonts w:ascii="Arial" w:hAnsi="Arial" w:cs="Arial"/>
          <w:i/>
          <w:iCs/>
        </w:rPr>
        <w:t xml:space="preserve"> </w:t>
      </w:r>
      <w:r w:rsidRPr="00EA5990">
        <w:rPr>
          <w:i/>
          <w:iCs/>
        </w:rPr>
        <w:t xml:space="preserve">(Source B-3b) </w:t>
      </w:r>
      <w:r>
        <w:t xml:space="preserve">comments that the tunneling thief is considered a </w:t>
      </w:r>
      <w:r w:rsidRPr="00EA5990">
        <w:rPr>
          <w:rFonts w:ascii="Times New Roman" w:eastAsia="Times New Roman" w:hAnsi="Times New Roman" w:cs="Times New Roman"/>
          <w:color w:val="333333"/>
          <w:sz w:val="26"/>
          <w:szCs w:val="26"/>
          <w:rtl/>
        </w:rPr>
        <w:t>רודף</w:t>
      </w:r>
      <w:r>
        <w:t xml:space="preserve"> because of his intent to kill if confronted.  It would therefore appear from the </w:t>
      </w:r>
      <w:r w:rsidRPr="00EA5990">
        <w:rPr>
          <w:rFonts w:asciiTheme="majorBidi" w:hAnsiTheme="majorBidi" w:cstheme="majorBidi"/>
          <w:sz w:val="26"/>
          <w:szCs w:val="26"/>
          <w:rtl/>
        </w:rPr>
        <w:t>יומא</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גמרא</w:t>
      </w:r>
      <w:r w:rsidRPr="00946370">
        <w:t xml:space="preserve"> </w:t>
      </w:r>
      <w:r>
        <w:t xml:space="preserve">that we may only apply the </w:t>
      </w:r>
      <w:r w:rsidRPr="00EA5990">
        <w:rPr>
          <w:rFonts w:ascii="Times New Roman" w:hAnsi="Times New Roman" w:cs="Times New Roman"/>
          <w:sz w:val="26"/>
          <w:szCs w:val="26"/>
          <w:rtl/>
        </w:rPr>
        <w:t>רודף</w:t>
      </w:r>
      <w:r w:rsidRPr="00011526">
        <w:t xml:space="preserve"> </w:t>
      </w:r>
      <w:r w:rsidRPr="00EA5990">
        <w:rPr>
          <w:rFonts w:ascii="Times New Roman" w:hAnsi="Times New Roman" w:cs="Times New Roman"/>
          <w:sz w:val="26"/>
          <w:szCs w:val="26"/>
          <w:rtl/>
        </w:rPr>
        <w:t>דין</w:t>
      </w:r>
      <w:r w:rsidRPr="00EA5990">
        <w:rPr>
          <w:rFonts w:cstheme="majorBidi"/>
        </w:rPr>
        <w:t xml:space="preserve"> </w:t>
      </w:r>
      <w:r>
        <w:rPr>
          <w:rFonts w:cstheme="majorBidi"/>
        </w:rPr>
        <w:t xml:space="preserve">(law of </w:t>
      </w:r>
      <w:r w:rsidRPr="009503A4">
        <w:rPr>
          <w:rFonts w:cstheme="majorBidi"/>
          <w:i/>
          <w:iCs/>
        </w:rPr>
        <w:t>Rodef</w:t>
      </w:r>
      <w:r>
        <w:rPr>
          <w:rFonts w:cstheme="majorBidi"/>
        </w:rPr>
        <w:t xml:space="preserve">) </w:t>
      </w:r>
      <w:r>
        <w:t xml:space="preserve">to kill the thief because it is certain that he intends to kill if confronted.  However, if there would be an uncertainty regarding his intentions to kill, presumably we could not apply the </w:t>
      </w:r>
      <w:r w:rsidRPr="00EA5990">
        <w:rPr>
          <w:rFonts w:ascii="Times New Roman" w:hAnsi="Times New Roman" w:cs="Times New Roman"/>
          <w:sz w:val="26"/>
          <w:szCs w:val="26"/>
          <w:rtl/>
        </w:rPr>
        <w:t>רודף</w:t>
      </w:r>
      <w:r w:rsidRPr="00011526">
        <w:t xml:space="preserve"> </w:t>
      </w:r>
      <w:r w:rsidRPr="00EA5990">
        <w:rPr>
          <w:rFonts w:ascii="Times New Roman" w:hAnsi="Times New Roman" w:cs="Times New Roman"/>
          <w:sz w:val="26"/>
          <w:szCs w:val="26"/>
          <w:rtl/>
        </w:rPr>
        <w:t>דין</w:t>
      </w:r>
      <w:r w:rsidRPr="00EA5990">
        <w:rPr>
          <w:rFonts w:cstheme="majorBidi"/>
        </w:rPr>
        <w:t xml:space="preserve"> </w:t>
      </w:r>
      <w:r>
        <w:t xml:space="preserve">to kill the thief.  </w:t>
      </w:r>
    </w:p>
    <w:bookmarkEnd w:id="54"/>
    <w:p w14:paraId="1CDE109D" w14:textId="77777777" w:rsidR="00A571A9" w:rsidRPr="00B736F6" w:rsidRDefault="00A571A9" w:rsidP="00A571A9">
      <w:pPr>
        <w:pStyle w:val="NLECaptions"/>
        <w:spacing w:line="264" w:lineRule="auto"/>
        <w:ind w:left="900" w:hanging="1260"/>
        <w:rPr>
          <w:rFonts w:asciiTheme="minorHAnsi" w:hAnsiTheme="minorHAnsi" w:cs="FrankRuehl"/>
          <w:b w:val="0"/>
          <w:sz w:val="27"/>
          <w:szCs w:val="27"/>
        </w:rPr>
      </w:pPr>
      <w:r>
        <w:rPr>
          <w:rFonts w:asciiTheme="minorHAnsi" w:hAnsiTheme="minorHAnsi" w:cstheme="minorHAnsi"/>
          <w:b w:val="0"/>
          <w:szCs w:val="24"/>
        </w:rPr>
        <w:t>Source B-3</w:t>
      </w:r>
      <w:r w:rsidRPr="00B736F6">
        <w:rPr>
          <w:rFonts w:asciiTheme="minorHAnsi" w:hAnsiTheme="minorHAnsi" w:cstheme="minorHAnsi"/>
          <w:b w:val="0"/>
          <w:szCs w:val="24"/>
        </w:rPr>
        <w:t xml:space="preserve">: </w:t>
      </w:r>
      <w:r>
        <w:rPr>
          <w:rFonts w:asciiTheme="minorHAnsi" w:hAnsiTheme="minorHAnsi" w:cstheme="minorHAnsi"/>
          <w:b w:val="0"/>
          <w:szCs w:val="24"/>
        </w:rPr>
        <w:tab/>
      </w:r>
      <w:r w:rsidRPr="00B736F6">
        <w:rPr>
          <w:rFonts w:asciiTheme="minorHAnsi" w:hAnsiTheme="minorHAnsi" w:cstheme="minorHAnsi"/>
          <w:b w:val="0"/>
          <w:szCs w:val="24"/>
        </w:rPr>
        <w:t>Talmud Bavli</w:t>
      </w:r>
      <w:r>
        <w:rPr>
          <w:rFonts w:asciiTheme="minorHAnsi" w:hAnsiTheme="minorHAnsi" w:cstheme="minorHAnsi"/>
          <w:b w:val="0"/>
          <w:szCs w:val="24"/>
        </w:rPr>
        <w:t xml:space="preserve">, Sanhedrin 72b and Rashi:  The tunneling thief is considered a </w:t>
      </w:r>
      <w:r w:rsidRPr="008F79F6">
        <w:rPr>
          <w:rFonts w:asciiTheme="minorHAnsi" w:hAnsiTheme="minorHAnsi" w:cstheme="minorHAnsi"/>
          <w:b w:val="0"/>
          <w:i/>
          <w:iCs/>
          <w:szCs w:val="24"/>
        </w:rPr>
        <w:t>Rodef</w:t>
      </w:r>
      <w:r>
        <w:rPr>
          <w:rFonts w:asciiTheme="minorHAnsi" w:hAnsiTheme="minorHAnsi" w:cstheme="minorHAnsi"/>
          <w:b w:val="0"/>
          <w:szCs w:val="24"/>
        </w:rPr>
        <w:t>:</w:t>
      </w:r>
      <w:r w:rsidRPr="00B736F6">
        <w:rPr>
          <w:rFonts w:asciiTheme="minorHAnsi" w:hAnsiTheme="minorHAnsi" w:cstheme="minorHAnsi"/>
          <w:b w:val="0"/>
          <w:szCs w:val="24"/>
        </w:rPr>
        <w:t xml:space="preserve">  </w:t>
      </w:r>
    </w:p>
    <w:tbl>
      <w:tblPr>
        <w:tblStyle w:val="TableGrid"/>
        <w:bidiVisual/>
        <w:tblW w:w="10763" w:type="dxa"/>
        <w:tblInd w:w="-384" w:type="dxa"/>
        <w:tblLook w:val="04A0" w:firstRow="1" w:lastRow="0" w:firstColumn="1" w:lastColumn="0" w:noHBand="0" w:noVBand="1"/>
      </w:tblPr>
      <w:tblGrid>
        <w:gridCol w:w="3870"/>
        <w:gridCol w:w="297"/>
        <w:gridCol w:w="6596"/>
      </w:tblGrid>
      <w:tr w:rsidR="00A571A9" w14:paraId="62A3FE7B" w14:textId="77777777" w:rsidTr="00A571A9">
        <w:trPr>
          <w:trHeight w:hRule="exact" w:val="2592"/>
        </w:trPr>
        <w:tc>
          <w:tcPr>
            <w:tcW w:w="3870" w:type="dxa"/>
          </w:tcPr>
          <w:p w14:paraId="0E3018AD" w14:textId="77777777" w:rsidR="00A571A9" w:rsidRDefault="00A571A9" w:rsidP="00A571A9">
            <w:pPr>
              <w:bidi/>
              <w:rPr>
                <w:rFonts w:cs="FrankRuehl"/>
                <w:b/>
                <w:sz w:val="27"/>
                <w:szCs w:val="27"/>
              </w:rPr>
            </w:pPr>
            <w:bookmarkStart w:id="55" w:name="_Hlk487576920"/>
            <w:r w:rsidRPr="00FA1227">
              <w:rPr>
                <w:rFonts w:cstheme="minorHAnsi"/>
                <w:sz w:val="24"/>
                <w:szCs w:val="24"/>
              </w:rPr>
              <w:t>(B-3</w:t>
            </w:r>
            <w:r w:rsidRPr="00FA1227">
              <w:rPr>
                <w:rFonts w:cs="Times New Roman"/>
                <w:sz w:val="24"/>
                <w:szCs w:val="24"/>
              </w:rPr>
              <w:t>a</w:t>
            </w:r>
            <w:r w:rsidRPr="00C7723C">
              <w:rPr>
                <w:rtl/>
              </w:rPr>
              <w:t xml:space="preserve"> </w:t>
            </w:r>
            <w:r>
              <w:t xml:space="preserve"> </w:t>
            </w:r>
            <w:r w:rsidRPr="00FA1227">
              <w:rPr>
                <w:rFonts w:cs="Times New Roman"/>
                <w:sz w:val="27"/>
                <w:szCs w:val="27"/>
                <w:u w:val="single"/>
                <w:rtl/>
              </w:rPr>
              <w:t>גמרא</w:t>
            </w:r>
            <w:r w:rsidRPr="00FA1227">
              <w:rPr>
                <w:rFonts w:cstheme="minorHAnsi"/>
                <w:sz w:val="27"/>
                <w:szCs w:val="27"/>
                <w:u w:val="single"/>
              </w:rPr>
              <w:t>,</w:t>
            </w:r>
            <w:r w:rsidRPr="00FA1227">
              <w:rPr>
                <w:rFonts w:cs="Times New Roman"/>
                <w:sz w:val="27"/>
                <w:szCs w:val="27"/>
                <w:u w:val="single"/>
                <w:rtl/>
              </w:rPr>
              <w:t xml:space="preserve"> </w:t>
            </w:r>
            <w:r w:rsidRPr="00FA1227">
              <w:rPr>
                <w:rFonts w:cs="Times New Roman" w:hint="cs"/>
                <w:sz w:val="27"/>
                <w:szCs w:val="27"/>
                <w:u w:val="single"/>
                <w:rtl/>
              </w:rPr>
              <w:t>דף</w:t>
            </w:r>
            <w:r w:rsidRPr="00FA1227">
              <w:rPr>
                <w:rFonts w:cs="FrankRuehl"/>
                <w:sz w:val="27"/>
                <w:szCs w:val="27"/>
                <w:u w:val="single"/>
                <w:rtl/>
              </w:rPr>
              <w:t xml:space="preserve"> </w:t>
            </w:r>
            <w:r w:rsidRPr="00FA1227">
              <w:rPr>
                <w:rFonts w:cs="Times New Roman"/>
                <w:sz w:val="27"/>
                <w:szCs w:val="27"/>
                <w:u w:val="single"/>
                <w:rtl/>
              </w:rPr>
              <w:t>עב</w:t>
            </w:r>
            <w:r w:rsidRPr="00FA1227">
              <w:rPr>
                <w:rFonts w:cs="Times New Roman"/>
                <w:sz w:val="27"/>
                <w:szCs w:val="27"/>
                <w:u w:val="single"/>
              </w:rPr>
              <w:t>,</w:t>
            </w:r>
            <w:r w:rsidRPr="00FA1227">
              <w:rPr>
                <w:rFonts w:cs="Times New Roman"/>
                <w:sz w:val="27"/>
                <w:szCs w:val="27"/>
                <w:u w:val="single"/>
                <w:rtl/>
              </w:rPr>
              <w:t xml:space="preserve"> ע״ב</w:t>
            </w:r>
            <w:r w:rsidRPr="0082584E">
              <w:rPr>
                <w:rFonts w:cs="FrankRuehl"/>
                <w:sz w:val="27"/>
                <w:szCs w:val="27"/>
              </w:rPr>
              <w:t>:</w:t>
            </w:r>
          </w:p>
          <w:p w14:paraId="662F5CD1" w14:textId="77777777" w:rsidR="00A571A9" w:rsidRPr="00730487" w:rsidRDefault="00A571A9" w:rsidP="00A571A9">
            <w:pPr>
              <w:bidi/>
              <w:spacing w:line="324" w:lineRule="auto"/>
              <w:rPr>
                <w:rFonts w:asciiTheme="majorBidi" w:eastAsia="Times New Roman" w:hAnsiTheme="majorBidi" w:cstheme="majorBidi"/>
                <w:color w:val="222222"/>
                <w:sz w:val="26"/>
                <w:szCs w:val="26"/>
                <w:shd w:val="clear" w:color="auto" w:fill="FFFFFF"/>
                <w:rtl/>
              </w:rPr>
            </w:pPr>
            <w:r w:rsidRPr="00C7723C">
              <w:rPr>
                <w:rFonts w:asciiTheme="majorBidi" w:eastAsia="Times New Roman" w:hAnsiTheme="majorBidi" w:cstheme="majorBidi"/>
                <w:color w:val="222222"/>
                <w:sz w:val="26"/>
                <w:szCs w:val="26"/>
                <w:shd w:val="clear" w:color="auto" w:fill="FFFFFF"/>
                <w:rtl/>
              </w:rPr>
              <w:t xml:space="preserve">תניא אידך מחתרת אין לי אלא מחתרת גגו חצירו וקרפיפו מנין תלמוד לומר ימצא הגנב </w:t>
            </w:r>
            <w:r w:rsidRPr="0039225A">
              <w:rPr>
                <w:rFonts w:asciiTheme="majorBidi" w:eastAsia="Times New Roman" w:hAnsiTheme="majorBidi" w:cs="Times New Roman" w:hint="cs"/>
                <w:color w:val="222222"/>
                <w:sz w:val="26"/>
                <w:szCs w:val="26"/>
                <w:shd w:val="clear" w:color="auto" w:fill="FFFFFF"/>
                <w:rtl/>
              </w:rPr>
              <w:t>מכל</w:t>
            </w:r>
            <w:r w:rsidRPr="0039225A">
              <w:rPr>
                <w:rFonts w:asciiTheme="majorBidi" w:eastAsia="Times New Roman" w:hAnsiTheme="majorBidi" w:cs="Times New Roman"/>
                <w:color w:val="222222"/>
                <w:sz w:val="26"/>
                <w:szCs w:val="26"/>
                <w:shd w:val="clear" w:color="auto" w:fill="FFFFFF"/>
                <w:rtl/>
              </w:rPr>
              <w:t xml:space="preserve"> </w:t>
            </w:r>
            <w:r w:rsidRPr="0039225A">
              <w:rPr>
                <w:rFonts w:asciiTheme="majorBidi" w:eastAsia="Times New Roman" w:hAnsiTheme="majorBidi" w:cs="Times New Roman" w:hint="cs"/>
                <w:color w:val="222222"/>
                <w:sz w:val="26"/>
                <w:szCs w:val="26"/>
                <w:shd w:val="clear" w:color="auto" w:fill="FFFFFF"/>
                <w:rtl/>
              </w:rPr>
              <w:t>מקום</w:t>
            </w:r>
            <w:r>
              <w:rPr>
                <w:rFonts w:asciiTheme="majorBidi" w:eastAsia="Times New Roman" w:hAnsiTheme="majorBidi" w:cs="Times New Roman"/>
                <w:color w:val="222222"/>
                <w:sz w:val="26"/>
                <w:szCs w:val="26"/>
                <w:shd w:val="clear" w:color="auto" w:fill="FFFFFF"/>
              </w:rPr>
              <w:t>.</w:t>
            </w:r>
            <w:r w:rsidRPr="00C7723C">
              <w:rPr>
                <w:rFonts w:asciiTheme="majorBidi" w:eastAsia="Times New Roman" w:hAnsiTheme="majorBidi" w:cstheme="majorBidi"/>
                <w:color w:val="222222"/>
                <w:sz w:val="26"/>
                <w:szCs w:val="26"/>
                <w:shd w:val="clear" w:color="auto" w:fill="FFFFFF"/>
                <w:rtl/>
              </w:rPr>
              <w:t xml:space="preserve"> </w:t>
            </w:r>
            <w:r>
              <w:rPr>
                <w:rFonts w:asciiTheme="majorBidi" w:eastAsia="Times New Roman" w:hAnsiTheme="majorBidi" w:cstheme="majorBidi"/>
                <w:color w:val="222222"/>
                <w:sz w:val="26"/>
                <w:szCs w:val="26"/>
                <w:shd w:val="clear" w:color="auto" w:fill="FFFFFF"/>
              </w:rPr>
              <w:t xml:space="preserve"> </w:t>
            </w:r>
            <w:r w:rsidRPr="0039225A">
              <w:rPr>
                <w:rFonts w:asciiTheme="majorBidi" w:eastAsia="Times New Roman" w:hAnsiTheme="majorBidi" w:cs="Times New Roman" w:hint="cs"/>
                <w:color w:val="222222"/>
                <w:sz w:val="26"/>
                <w:szCs w:val="26"/>
                <w:shd w:val="clear" w:color="auto" w:fill="FFFFFF"/>
                <w:rtl/>
              </w:rPr>
              <w:t>אם</w:t>
            </w:r>
            <w:r w:rsidRPr="0039225A">
              <w:rPr>
                <w:rFonts w:asciiTheme="majorBidi" w:eastAsia="Times New Roman" w:hAnsiTheme="majorBidi" w:cs="Times New Roman"/>
                <w:color w:val="222222"/>
                <w:sz w:val="26"/>
                <w:szCs w:val="26"/>
                <w:shd w:val="clear" w:color="auto" w:fill="FFFFFF"/>
                <w:rtl/>
              </w:rPr>
              <w:t xml:space="preserve"> </w:t>
            </w:r>
            <w:r w:rsidRPr="0039225A">
              <w:rPr>
                <w:rFonts w:asciiTheme="majorBidi" w:eastAsia="Times New Roman" w:hAnsiTheme="majorBidi" w:cs="Times New Roman" w:hint="cs"/>
                <w:color w:val="222222"/>
                <w:sz w:val="26"/>
                <w:szCs w:val="26"/>
                <w:shd w:val="clear" w:color="auto" w:fill="FFFFFF"/>
                <w:rtl/>
              </w:rPr>
              <w:t>כן</w:t>
            </w:r>
            <w:r>
              <w:rPr>
                <w:rFonts w:asciiTheme="majorBidi" w:eastAsia="Times New Roman" w:hAnsiTheme="majorBidi" w:cs="Times New Roman"/>
                <w:color w:val="222222"/>
                <w:sz w:val="26"/>
                <w:szCs w:val="26"/>
                <w:shd w:val="clear" w:color="auto" w:fill="FFFFFF"/>
              </w:rPr>
              <w:t xml:space="preserve"> </w:t>
            </w:r>
            <w:r w:rsidRPr="00C7723C">
              <w:rPr>
                <w:rFonts w:asciiTheme="majorBidi" w:eastAsia="Times New Roman" w:hAnsiTheme="majorBidi" w:cstheme="majorBidi"/>
                <w:color w:val="222222"/>
                <w:sz w:val="26"/>
                <w:szCs w:val="26"/>
                <w:shd w:val="clear" w:color="auto" w:fill="FFFFFF"/>
                <w:rtl/>
              </w:rPr>
              <w:t>מה תלמוד לומר</w:t>
            </w:r>
            <w:r>
              <w:rPr>
                <w:rFonts w:asciiTheme="majorBidi" w:eastAsia="Times New Roman" w:hAnsiTheme="majorBidi" w:cstheme="majorBidi"/>
                <w:color w:val="222222"/>
                <w:sz w:val="26"/>
                <w:szCs w:val="26"/>
                <w:shd w:val="clear" w:color="auto" w:fill="FFFFFF"/>
              </w:rPr>
              <w:t xml:space="preserve"> </w:t>
            </w:r>
            <w:r w:rsidRPr="00C7723C">
              <w:rPr>
                <w:rFonts w:asciiTheme="majorBidi" w:eastAsia="Times New Roman" w:hAnsiTheme="majorBidi" w:cstheme="majorBidi"/>
                <w:color w:val="222222"/>
                <w:sz w:val="26"/>
                <w:szCs w:val="26"/>
                <w:shd w:val="clear" w:color="auto" w:fill="FFFFFF"/>
                <w:rtl/>
              </w:rPr>
              <w:t>מחתרת מחתרתו זו היא התראתו</w:t>
            </w:r>
            <w:r>
              <w:rPr>
                <w:rFonts w:asciiTheme="majorBidi" w:eastAsia="Times New Roman" w:hAnsiTheme="majorBidi" w:cstheme="majorBidi"/>
                <w:color w:val="222222"/>
                <w:sz w:val="26"/>
                <w:szCs w:val="26"/>
                <w:shd w:val="clear" w:color="auto" w:fill="FFFFFF"/>
              </w:rPr>
              <w:t>.</w:t>
            </w:r>
          </w:p>
        </w:tc>
        <w:tc>
          <w:tcPr>
            <w:tcW w:w="6893" w:type="dxa"/>
            <w:gridSpan w:val="2"/>
          </w:tcPr>
          <w:p w14:paraId="4208B211" w14:textId="77777777" w:rsidR="00A571A9" w:rsidRPr="00730487" w:rsidRDefault="00A571A9" w:rsidP="00A571A9">
            <w:pPr>
              <w:rPr>
                <w:sz w:val="21"/>
                <w:szCs w:val="21"/>
                <w:rtl/>
              </w:rPr>
            </w:pPr>
            <w:r w:rsidRPr="00B21E98">
              <w:rPr>
                <w:rFonts w:eastAsia="Times New Roman" w:cstheme="minorHAnsi"/>
                <w:color w:val="222222"/>
                <w:sz w:val="21"/>
                <w:szCs w:val="21"/>
                <w:shd w:val="clear" w:color="auto" w:fill="FFFFFF"/>
              </w:rPr>
              <w:t>It was taught in another</w:t>
            </w:r>
            <w:r>
              <w:rPr>
                <w:rFonts w:eastAsia="Times New Roman" w:cstheme="minorHAnsi"/>
                <w:color w:val="222222"/>
                <w:sz w:val="21"/>
                <w:szCs w:val="21"/>
                <w:shd w:val="clear" w:color="auto" w:fill="FFFFFF"/>
              </w:rPr>
              <w:t xml:space="preserve"> </w:t>
            </w:r>
            <w:r w:rsidRPr="00DD6617">
              <w:rPr>
                <w:rFonts w:asciiTheme="majorBidi" w:eastAsia="Times New Roman" w:hAnsiTheme="majorBidi" w:cstheme="majorBidi"/>
                <w:color w:val="222222"/>
                <w:sz w:val="25"/>
                <w:szCs w:val="25"/>
                <w:shd w:val="clear" w:color="auto" w:fill="FFFFFF"/>
                <w:rtl/>
              </w:rPr>
              <w:t>ברייתא</w:t>
            </w:r>
            <w:r w:rsidRPr="00C7723C">
              <w:rPr>
                <w:rFonts w:eastAsia="Times New Roman" w:cstheme="minorHAnsi"/>
                <w:color w:val="222222"/>
                <w:sz w:val="21"/>
                <w:szCs w:val="21"/>
                <w:shd w:val="clear" w:color="auto" w:fill="FFFFFF"/>
              </w:rPr>
              <w:t xml:space="preserve">: </w:t>
            </w:r>
            <w:r w:rsidRPr="000E6515">
              <w:rPr>
                <w:rFonts w:eastAsia="Times New Roman" w:cstheme="minorHAnsi"/>
                <w:color w:val="222222"/>
                <w:sz w:val="20"/>
                <w:szCs w:val="20"/>
                <w:shd w:val="clear" w:color="auto" w:fill="FFFFFF"/>
              </w:rPr>
              <w:t xml:space="preserve"> </w:t>
            </w:r>
            <w:r w:rsidRPr="00B21E98">
              <w:rPr>
                <w:rFonts w:eastAsia="Times New Roman" w:cstheme="minorHAnsi"/>
                <w:color w:val="222222"/>
                <w:sz w:val="21"/>
                <w:szCs w:val="21"/>
                <w:shd w:val="clear" w:color="auto" w:fill="FFFFFF"/>
              </w:rPr>
              <w:t xml:space="preserve">Scripture states </w:t>
            </w:r>
            <w:r w:rsidRPr="00B21E98">
              <w:rPr>
                <w:rFonts w:eastAsia="Times New Roman" w:cstheme="minorHAnsi"/>
                <w:i/>
                <w:iCs/>
                <w:color w:val="222222"/>
                <w:sz w:val="21"/>
                <w:szCs w:val="21"/>
                <w:shd w:val="clear" w:color="auto" w:fill="FFFFFF"/>
              </w:rPr>
              <w:t xml:space="preserve">"If the thief is found </w:t>
            </w:r>
            <w:r w:rsidRPr="00B21E98">
              <w:rPr>
                <w:rFonts w:eastAsia="Times New Roman" w:cstheme="minorHAnsi"/>
                <w:i/>
                <w:iCs/>
                <w:color w:val="222222"/>
                <w:sz w:val="21"/>
                <w:szCs w:val="21"/>
                <w:u w:val="single"/>
                <w:shd w:val="clear" w:color="auto" w:fill="FFFFFF"/>
              </w:rPr>
              <w:t>while tunneling in</w:t>
            </w:r>
            <w:r w:rsidRPr="00B21E98">
              <w:rPr>
                <w:rFonts w:eastAsia="Times New Roman" w:cstheme="minorHAnsi"/>
                <w:i/>
                <w:iCs/>
                <w:color w:val="222222"/>
                <w:sz w:val="21"/>
                <w:szCs w:val="21"/>
                <w:shd w:val="clear" w:color="auto" w:fill="FFFFFF"/>
              </w:rPr>
              <w:t xml:space="preserve">" </w:t>
            </w:r>
            <w:r w:rsidRPr="00B21E98">
              <w:rPr>
                <w:rFonts w:eastAsia="Times New Roman" w:cstheme="minorHAnsi"/>
                <w:color w:val="222222"/>
                <w:sz w:val="21"/>
                <w:szCs w:val="21"/>
                <w:shd w:val="clear" w:color="auto" w:fill="FFFFFF"/>
              </w:rPr>
              <w:t>(</w:t>
            </w:r>
            <w:r w:rsidRPr="00B86276">
              <w:rPr>
                <w:rFonts w:asciiTheme="majorBidi" w:hAnsiTheme="majorBidi" w:cstheme="majorBidi"/>
                <w:sz w:val="25"/>
                <w:szCs w:val="25"/>
                <w:rtl/>
              </w:rPr>
              <w:t>שמות כב׳׃ א׳</w:t>
            </w:r>
            <w:r w:rsidRPr="00B86276">
              <w:rPr>
                <w:rFonts w:eastAsia="Times New Roman" w:cstheme="minorHAnsi"/>
                <w:color w:val="222222"/>
                <w:sz w:val="21"/>
                <w:szCs w:val="21"/>
                <w:shd w:val="clear" w:color="auto" w:fill="FFFFFF"/>
              </w:rPr>
              <w:t>)</w:t>
            </w:r>
            <w:r w:rsidRPr="00C7723C">
              <w:rPr>
                <w:rFonts w:eastAsia="Times New Roman" w:cstheme="minorHAnsi"/>
                <w:color w:val="222222"/>
                <w:sz w:val="21"/>
                <w:szCs w:val="21"/>
                <w:shd w:val="clear" w:color="auto" w:fill="FFFFFF"/>
              </w:rPr>
              <w:t>.</w:t>
            </w:r>
            <w:r>
              <w:rPr>
                <w:rFonts w:eastAsia="Times New Roman" w:cstheme="minorHAnsi"/>
                <w:color w:val="222222"/>
                <w:sz w:val="21"/>
                <w:szCs w:val="21"/>
                <w:shd w:val="clear" w:color="auto" w:fill="FFFFFF"/>
              </w:rPr>
              <w:t xml:space="preserve">  </w:t>
            </w:r>
            <w:r w:rsidRPr="00B21E98">
              <w:rPr>
                <w:rFonts w:eastAsia="Times New Roman" w:cstheme="minorHAnsi"/>
                <w:color w:val="222222"/>
                <w:sz w:val="21"/>
                <w:szCs w:val="21"/>
                <w:shd w:val="clear" w:color="auto" w:fill="FFFFFF"/>
              </w:rPr>
              <w:t xml:space="preserve">This only teaches us (that we may kill the </w:t>
            </w:r>
            <w:r w:rsidRPr="00B21E98">
              <w:rPr>
                <w:rFonts w:eastAsia="Times New Roman" w:cstheme="minorHAnsi"/>
                <w:color w:val="222222"/>
                <w:sz w:val="21"/>
                <w:szCs w:val="21"/>
              </w:rPr>
              <w:t>thief</w:t>
            </w:r>
            <w:r w:rsidRPr="00B21E98">
              <w:rPr>
                <w:rFonts w:eastAsia="Times New Roman" w:cstheme="minorHAnsi"/>
                <w:color w:val="222222"/>
                <w:sz w:val="21"/>
                <w:szCs w:val="21"/>
                <w:shd w:val="clear" w:color="auto" w:fill="FFFFFF"/>
              </w:rPr>
              <w:t xml:space="preserve"> who gained entry through) tunneling.  From where do we know (that we may kill the </w:t>
            </w:r>
            <w:r w:rsidRPr="00B21E98">
              <w:rPr>
                <w:rFonts w:eastAsia="Times New Roman" w:cstheme="minorHAnsi"/>
                <w:color w:val="222222"/>
                <w:sz w:val="21"/>
                <w:szCs w:val="21"/>
              </w:rPr>
              <w:t>thief</w:t>
            </w:r>
            <w:r w:rsidRPr="00B21E98">
              <w:rPr>
                <w:rFonts w:eastAsia="Times New Roman" w:cstheme="minorHAnsi"/>
                <w:color w:val="222222"/>
                <w:sz w:val="21"/>
                <w:szCs w:val="21"/>
                <w:shd w:val="clear" w:color="auto" w:fill="FFFFFF"/>
              </w:rPr>
              <w:t xml:space="preserve"> who gained entry to) the homeowner’s roof, yard or field (via a ladder or open door)?  Scripture states </w:t>
            </w:r>
            <w:r w:rsidRPr="00B21E98">
              <w:rPr>
                <w:rFonts w:eastAsia="Times New Roman" w:cstheme="minorHAnsi"/>
                <w:i/>
                <w:iCs/>
                <w:color w:val="222222"/>
                <w:sz w:val="21"/>
                <w:szCs w:val="21"/>
                <w:shd w:val="clear" w:color="auto" w:fill="FFFFFF"/>
              </w:rPr>
              <w:t>"If the thief is found"</w:t>
            </w:r>
            <w:r w:rsidRPr="00B21E98">
              <w:rPr>
                <w:rFonts w:eastAsia="Times New Roman" w:cstheme="minorHAnsi"/>
                <w:color w:val="222222"/>
                <w:sz w:val="21"/>
                <w:szCs w:val="21"/>
                <w:shd w:val="clear" w:color="auto" w:fill="FFFFFF"/>
              </w:rPr>
              <w:t xml:space="preserve"> - which indicates in any manner (i.e., even if the </w:t>
            </w:r>
            <w:r w:rsidRPr="00B21E98">
              <w:rPr>
                <w:rFonts w:eastAsia="Times New Roman" w:cstheme="minorHAnsi"/>
                <w:color w:val="222222"/>
                <w:sz w:val="21"/>
                <w:szCs w:val="21"/>
              </w:rPr>
              <w:t>thief</w:t>
            </w:r>
            <w:r w:rsidRPr="00B21E98">
              <w:rPr>
                <w:rFonts w:eastAsia="Times New Roman" w:cstheme="minorHAnsi"/>
                <w:color w:val="222222"/>
                <w:sz w:val="21"/>
                <w:szCs w:val="21"/>
                <w:shd w:val="clear" w:color="auto" w:fill="FFFFFF"/>
              </w:rPr>
              <w:t xml:space="preserve"> gained entry to the roof, yard or field, he may be killed).  If so, why does Scripture state "tunneling"?  </w:t>
            </w:r>
            <w:r w:rsidRPr="00B21E98">
              <w:rPr>
                <w:rFonts w:eastAsia="Times New Roman" w:cstheme="minorHAnsi"/>
                <w:color w:val="222222"/>
                <w:sz w:val="21"/>
                <w:szCs w:val="21"/>
              </w:rPr>
              <w:t>The</w:t>
            </w:r>
            <w:r w:rsidRPr="000E6515">
              <w:rPr>
                <w:rFonts w:eastAsia="Times New Roman" w:cstheme="minorHAnsi"/>
                <w:color w:val="222222"/>
                <w:sz w:val="20"/>
                <w:szCs w:val="20"/>
              </w:rPr>
              <w:t xml:space="preserve"> </w:t>
            </w:r>
            <w:r w:rsidRPr="00B86276">
              <w:rPr>
                <w:rFonts w:ascii="Times New Roman" w:eastAsia="Times New Roman" w:hAnsi="Times New Roman" w:cs="Times New Roman"/>
                <w:color w:val="222222"/>
                <w:sz w:val="25"/>
                <w:szCs w:val="25"/>
                <w:rtl/>
              </w:rPr>
              <w:t>תורה</w:t>
            </w:r>
            <w:r w:rsidRPr="00C7723C">
              <w:rPr>
                <w:rFonts w:eastAsia="Times New Roman" w:cstheme="minorHAnsi"/>
                <w:color w:val="222222"/>
                <w:sz w:val="21"/>
                <w:szCs w:val="21"/>
                <w:shd w:val="clear" w:color="auto" w:fill="FFFFFF"/>
              </w:rPr>
              <w:t xml:space="preserve"> </w:t>
            </w:r>
            <w:r w:rsidRPr="00B21E98">
              <w:rPr>
                <w:rFonts w:eastAsia="Times New Roman" w:cstheme="minorHAnsi"/>
                <w:color w:val="222222"/>
                <w:sz w:val="21"/>
                <w:szCs w:val="21"/>
                <w:shd w:val="clear" w:color="auto" w:fill="FFFFFF"/>
              </w:rPr>
              <w:t>comes to teach us that his act of tunneling is in place of his warning</w:t>
            </w:r>
            <w:r w:rsidRPr="00B21E98">
              <w:rPr>
                <w:i/>
                <w:iCs/>
                <w:sz w:val="21"/>
                <w:szCs w:val="21"/>
              </w:rPr>
              <w:t>.</w:t>
            </w:r>
          </w:p>
        </w:tc>
      </w:tr>
      <w:tr w:rsidR="00A571A9" w14:paraId="7E32219D" w14:textId="77777777" w:rsidTr="00A571A9">
        <w:tc>
          <w:tcPr>
            <w:tcW w:w="4167" w:type="dxa"/>
            <w:gridSpan w:val="2"/>
          </w:tcPr>
          <w:p w14:paraId="48669963" w14:textId="77777777" w:rsidR="00A571A9" w:rsidRPr="00730487" w:rsidRDefault="00A571A9" w:rsidP="00A571A9">
            <w:pPr>
              <w:bidi/>
              <w:rPr>
                <w:rFonts w:asciiTheme="majorBidi" w:hAnsiTheme="majorBidi" w:cstheme="majorBidi"/>
                <w:color w:val="000000"/>
                <w:sz w:val="24"/>
                <w:szCs w:val="24"/>
              </w:rPr>
            </w:pPr>
            <w:r w:rsidRPr="00FA1227">
              <w:rPr>
                <w:rFonts w:cs="Times New Roman"/>
                <w:sz w:val="24"/>
                <w:szCs w:val="24"/>
              </w:rPr>
              <w:t xml:space="preserve"> (B-3b</w:t>
            </w:r>
            <w:r w:rsidRPr="00EA5990">
              <w:rPr>
                <w:rFonts w:cs="Times New Roman"/>
                <w:sz w:val="26"/>
                <w:szCs w:val="26"/>
                <w:rtl/>
              </w:rPr>
              <w:t xml:space="preserve"> </w:t>
            </w:r>
            <w:r w:rsidRPr="00FA1227">
              <w:rPr>
                <w:rFonts w:cs="Times New Roman"/>
                <w:sz w:val="27"/>
                <w:szCs w:val="27"/>
                <w:u w:val="single"/>
                <w:rtl/>
              </w:rPr>
              <w:t>רש״י</w:t>
            </w:r>
            <w:r w:rsidRPr="00FA1227">
              <w:rPr>
                <w:rFonts w:cs="Times New Roman"/>
                <w:sz w:val="27"/>
                <w:szCs w:val="27"/>
                <w:u w:val="single"/>
              </w:rPr>
              <w:t>,</w:t>
            </w:r>
            <w:r w:rsidRPr="00FA1227">
              <w:rPr>
                <w:rFonts w:cs="Times New Roman"/>
                <w:sz w:val="27"/>
                <w:szCs w:val="27"/>
                <w:u w:val="single"/>
                <w:rtl/>
              </w:rPr>
              <w:t xml:space="preserve"> ד״ה זו היא התראתו</w:t>
            </w:r>
            <w:r w:rsidRPr="00FA1227">
              <w:rPr>
                <w:rFonts w:cs="FrankRuehl"/>
                <w:sz w:val="27"/>
                <w:szCs w:val="27"/>
              </w:rPr>
              <w:t>:</w:t>
            </w:r>
            <w:r w:rsidRPr="00730487">
              <w:rPr>
                <w:rFonts w:cs="FrankRuehl"/>
                <w:sz w:val="24"/>
                <w:szCs w:val="24"/>
                <w:rtl/>
              </w:rPr>
              <w:t xml:space="preserve"> </w:t>
            </w:r>
          </w:p>
          <w:p w14:paraId="2317499A" w14:textId="049B2D76" w:rsidR="00A571A9" w:rsidRPr="00C640CC" w:rsidRDefault="00A571A9" w:rsidP="00A571A9">
            <w:pPr>
              <w:bidi/>
              <w:spacing w:line="312" w:lineRule="auto"/>
              <w:rPr>
                <w:rFonts w:asciiTheme="majorBidi" w:eastAsia="Times New Roman" w:hAnsiTheme="majorBidi" w:cstheme="majorBidi"/>
                <w:color w:val="222222"/>
                <w:sz w:val="26"/>
                <w:szCs w:val="26"/>
                <w:rtl/>
              </w:rPr>
            </w:pPr>
            <w:r w:rsidRPr="00A56293">
              <w:rPr>
                <w:rFonts w:asciiTheme="majorBidi" w:eastAsia="Times New Roman" w:hAnsiTheme="majorBidi" w:cs="Times New Roman" w:hint="cs"/>
                <w:color w:val="222222"/>
                <w:sz w:val="26"/>
                <w:szCs w:val="26"/>
                <w:shd w:val="clear" w:color="auto" w:fill="FFFFFF"/>
                <w:rtl/>
              </w:rPr>
              <w:t>שאין</w:t>
            </w:r>
            <w:r w:rsidRPr="00A56293">
              <w:rPr>
                <w:rFonts w:asciiTheme="majorBidi" w:eastAsia="Times New Roman" w:hAnsiTheme="majorBidi" w:cs="Times New Roman"/>
                <w:color w:val="222222"/>
                <w:sz w:val="26"/>
                <w:szCs w:val="26"/>
                <w:shd w:val="clear" w:color="auto" w:fill="FFFFFF"/>
                <w:rtl/>
              </w:rPr>
              <w:t xml:space="preserve"> </w:t>
            </w:r>
            <w:r w:rsidRPr="00A56293">
              <w:rPr>
                <w:rFonts w:asciiTheme="majorBidi" w:eastAsia="Times New Roman" w:hAnsiTheme="majorBidi" w:cs="Times New Roman" w:hint="cs"/>
                <w:color w:val="222222"/>
                <w:sz w:val="26"/>
                <w:szCs w:val="26"/>
                <w:shd w:val="clear" w:color="auto" w:fill="FFFFFF"/>
                <w:rtl/>
              </w:rPr>
              <w:t>צריך</w:t>
            </w:r>
            <w:r>
              <w:rPr>
                <w:rFonts w:asciiTheme="majorBidi" w:eastAsia="Times New Roman" w:hAnsiTheme="majorBidi" w:cs="Times New Roman"/>
                <w:color w:val="222222"/>
                <w:sz w:val="26"/>
                <w:szCs w:val="26"/>
                <w:shd w:val="clear" w:color="auto" w:fill="FFFFFF"/>
              </w:rPr>
              <w:t xml:space="preserve"> </w:t>
            </w:r>
            <w:r w:rsidRPr="00D8145D">
              <w:rPr>
                <w:rFonts w:asciiTheme="majorBidi" w:eastAsia="Times New Roman" w:hAnsiTheme="majorBidi" w:cstheme="majorBidi"/>
                <w:color w:val="222222"/>
                <w:sz w:val="26"/>
                <w:szCs w:val="26"/>
                <w:shd w:val="clear" w:color="auto" w:fill="FFFFFF"/>
                <w:rtl/>
              </w:rPr>
              <w:t>התראה אחרת אלא הורגו מיד</w:t>
            </w:r>
            <w:r>
              <w:rPr>
                <w:rFonts w:asciiTheme="majorBidi" w:eastAsia="Times New Roman" w:hAnsiTheme="majorBidi" w:cstheme="majorBidi"/>
                <w:color w:val="222222"/>
                <w:sz w:val="26"/>
                <w:szCs w:val="26"/>
                <w:shd w:val="clear" w:color="auto" w:fill="FFFFFF"/>
              </w:rPr>
              <w:t>.</w:t>
            </w:r>
            <w:r w:rsidRPr="00D8145D">
              <w:rPr>
                <w:rFonts w:asciiTheme="majorBidi" w:eastAsia="Times New Roman" w:hAnsiTheme="majorBidi" w:cstheme="majorBidi"/>
                <w:color w:val="222222"/>
                <w:sz w:val="26"/>
                <w:szCs w:val="26"/>
                <w:shd w:val="clear" w:color="auto" w:fill="FFFFFF"/>
                <w:rtl/>
              </w:rPr>
              <w:t xml:space="preserve"> </w:t>
            </w:r>
            <w:r>
              <w:rPr>
                <w:rFonts w:asciiTheme="majorBidi" w:eastAsia="Times New Roman" w:hAnsiTheme="majorBidi" w:cstheme="majorBidi"/>
                <w:color w:val="222222"/>
                <w:sz w:val="26"/>
                <w:szCs w:val="26"/>
                <w:shd w:val="clear" w:color="auto" w:fill="FFFFFF"/>
              </w:rPr>
              <w:t xml:space="preserve"> </w:t>
            </w:r>
            <w:r w:rsidRPr="00D8145D">
              <w:rPr>
                <w:rFonts w:asciiTheme="majorBidi" w:eastAsia="Times New Roman" w:hAnsiTheme="majorBidi" w:cstheme="majorBidi"/>
                <w:color w:val="222222"/>
                <w:sz w:val="26"/>
                <w:szCs w:val="26"/>
                <w:shd w:val="clear" w:color="auto" w:fill="FFFFFF"/>
                <w:rtl/>
              </w:rPr>
              <w:t xml:space="preserve">דכיון דטרח ומסר נפשיה לחתור אדעתא דהכי אתא דאי קאי לאפאי קטילנא ליה </w:t>
            </w:r>
            <w:r w:rsidRPr="003C5DE9">
              <w:rPr>
                <w:rFonts w:asciiTheme="majorBidi" w:eastAsia="Times New Roman" w:hAnsiTheme="majorBidi" w:cstheme="majorBidi"/>
                <w:color w:val="222222"/>
                <w:sz w:val="26"/>
                <w:szCs w:val="26"/>
                <w:u w:val="single"/>
                <w:shd w:val="clear" w:color="auto" w:fill="FFFFFF"/>
                <w:rtl/>
              </w:rPr>
              <w:t xml:space="preserve">ואמרה תורה כיון דרודף </w:t>
            </w:r>
            <w:r w:rsidRPr="00487865">
              <w:rPr>
                <w:rFonts w:asciiTheme="majorBidi" w:eastAsia="Times New Roman" w:hAnsiTheme="majorBidi" w:cstheme="majorBidi"/>
                <w:color w:val="222222"/>
                <w:sz w:val="26"/>
                <w:szCs w:val="26"/>
                <w:u w:val="single"/>
                <w:shd w:val="clear" w:color="auto" w:fill="FFFFFF"/>
                <w:rtl/>
              </w:rPr>
              <w:t xml:space="preserve">הוא </w:t>
            </w:r>
            <w:r w:rsidRPr="00487865">
              <w:rPr>
                <w:rFonts w:asciiTheme="majorBidi" w:eastAsia="Times New Roman" w:hAnsiTheme="majorBidi" w:cs="Times New Roman"/>
                <w:color w:val="222222"/>
                <w:sz w:val="26"/>
                <w:szCs w:val="26"/>
                <w:u w:val="single"/>
                <w:shd w:val="clear" w:color="auto" w:fill="FFFFFF"/>
                <w:rtl/>
              </w:rPr>
              <w:t>אין צריך</w:t>
            </w:r>
            <w:r w:rsidRPr="00487865">
              <w:rPr>
                <w:rFonts w:asciiTheme="majorBidi" w:eastAsia="Times New Roman" w:hAnsiTheme="majorBidi" w:cstheme="majorBidi"/>
                <w:color w:val="222222"/>
                <w:sz w:val="26"/>
                <w:szCs w:val="26"/>
                <w:u w:val="single"/>
                <w:shd w:val="clear" w:color="auto" w:fill="FFFFFF"/>
                <w:rtl/>
              </w:rPr>
              <w:t xml:space="preserve"> התראה אלא מצילין אותו בנפשו</w:t>
            </w:r>
            <w:r w:rsidR="00487865" w:rsidRPr="00487865">
              <w:rPr>
                <w:rFonts w:asciiTheme="majorBidi" w:eastAsia="Times New Roman" w:hAnsiTheme="majorBidi" w:cstheme="majorBidi"/>
                <w:color w:val="222222"/>
                <w:sz w:val="26"/>
                <w:szCs w:val="26"/>
                <w:shd w:val="clear" w:color="auto" w:fill="FFFFFF"/>
              </w:rPr>
              <w:t xml:space="preserve"> </w:t>
            </w:r>
            <w:r w:rsidR="00487865">
              <w:rPr>
                <w:rFonts w:asciiTheme="majorBidi" w:eastAsia="Times New Roman" w:hAnsiTheme="majorBidi" w:cstheme="majorBidi"/>
                <w:color w:val="222222"/>
                <w:sz w:val="26"/>
                <w:szCs w:val="26"/>
                <w:shd w:val="clear" w:color="auto" w:fill="FFFFFF"/>
              </w:rPr>
              <w:t xml:space="preserve"> </w:t>
            </w:r>
            <w:r>
              <w:rPr>
                <w:rFonts w:asciiTheme="majorBidi" w:eastAsia="Times New Roman" w:hAnsiTheme="majorBidi" w:cstheme="majorBidi"/>
                <w:color w:val="222222"/>
                <w:sz w:val="26"/>
                <w:szCs w:val="26"/>
                <w:shd w:val="clear" w:color="auto" w:fill="FFFFFF"/>
              </w:rPr>
              <w:t>.</w:t>
            </w:r>
            <w:r w:rsidRPr="00C7723C">
              <w:rPr>
                <w:rFonts w:asciiTheme="majorBidi" w:eastAsia="Times New Roman" w:hAnsiTheme="majorBidi" w:cstheme="majorBidi"/>
                <w:color w:val="222222"/>
                <w:sz w:val="26"/>
                <w:szCs w:val="26"/>
                <w:rtl/>
              </w:rPr>
              <w:t>אבל נכנס לחצרו וגגו דרך הפתח אינו הורגו עד שיתרו בו בעדים חזי דקאימנא באפך וקטילנא לך וזה יקבל עליו התראה ויאמר יודע אני ועל מנת כן אני עושה שאם תעמוד לנגדי אהרוג אותך</w:t>
            </w:r>
            <w:r>
              <w:rPr>
                <w:rFonts w:asciiTheme="majorBidi" w:eastAsia="Times New Roman" w:hAnsiTheme="majorBidi" w:cstheme="majorBidi"/>
                <w:color w:val="222222"/>
                <w:sz w:val="26"/>
                <w:szCs w:val="26"/>
              </w:rPr>
              <w:t>.</w:t>
            </w:r>
            <w:r w:rsidRPr="00C7723C">
              <w:rPr>
                <w:rFonts w:asciiTheme="majorBidi" w:eastAsia="Times New Roman" w:hAnsiTheme="majorBidi" w:cstheme="majorBidi"/>
                <w:color w:val="222222"/>
                <w:sz w:val="26"/>
                <w:szCs w:val="26"/>
                <w:rtl/>
              </w:rPr>
              <w:t xml:space="preserve"> </w:t>
            </w:r>
            <w:r>
              <w:rPr>
                <w:rFonts w:asciiTheme="majorBidi" w:eastAsia="Times New Roman" w:hAnsiTheme="majorBidi" w:cstheme="majorBidi"/>
                <w:color w:val="222222"/>
                <w:sz w:val="26"/>
                <w:szCs w:val="26"/>
              </w:rPr>
              <w:t xml:space="preserve"> </w:t>
            </w:r>
            <w:r w:rsidRPr="00C7723C">
              <w:rPr>
                <w:rFonts w:asciiTheme="majorBidi" w:eastAsia="Times New Roman" w:hAnsiTheme="majorBidi" w:cstheme="majorBidi"/>
                <w:color w:val="222222"/>
                <w:sz w:val="26"/>
                <w:szCs w:val="26"/>
                <w:rtl/>
              </w:rPr>
              <w:t>אבל בלא התראה לא</w:t>
            </w:r>
            <w:r>
              <w:rPr>
                <w:rFonts w:asciiTheme="majorBidi" w:eastAsia="Times New Roman" w:hAnsiTheme="majorBidi" w:cstheme="majorBidi"/>
                <w:color w:val="222222"/>
                <w:sz w:val="26"/>
                <w:szCs w:val="26"/>
              </w:rPr>
              <w:t>,</w:t>
            </w:r>
            <w:r w:rsidRPr="00C7723C">
              <w:rPr>
                <w:rFonts w:asciiTheme="majorBidi" w:eastAsia="Times New Roman" w:hAnsiTheme="majorBidi" w:cstheme="majorBidi"/>
                <w:color w:val="222222"/>
                <w:sz w:val="26"/>
                <w:szCs w:val="26"/>
                <w:rtl/>
              </w:rPr>
              <w:t xml:space="preserve"> דדילמא לאו אדעתא דנפשות קא אתי אלא דאשכח פתחא להדיא ועל אדעתא דאי קאי באפאי ליפוק</w:t>
            </w:r>
            <w:r>
              <w:rPr>
                <w:rFonts w:asciiTheme="majorBidi" w:eastAsia="Times New Roman" w:hAnsiTheme="majorBidi" w:cstheme="majorBidi"/>
                <w:color w:val="222222"/>
                <w:sz w:val="26"/>
                <w:szCs w:val="26"/>
              </w:rPr>
              <w:t>.</w:t>
            </w:r>
          </w:p>
        </w:tc>
        <w:tc>
          <w:tcPr>
            <w:tcW w:w="6596" w:type="dxa"/>
          </w:tcPr>
          <w:p w14:paraId="4F6F5C3B" w14:textId="77777777" w:rsidR="00A571A9" w:rsidRPr="00C640CC" w:rsidRDefault="00A571A9" w:rsidP="00A571A9">
            <w:pPr>
              <w:shd w:val="clear" w:color="auto" w:fill="FFFFFF"/>
              <w:rPr>
                <w:rFonts w:eastAsia="Times New Roman" w:cstheme="minorHAnsi"/>
                <w:color w:val="222222"/>
                <w:sz w:val="21"/>
                <w:szCs w:val="21"/>
                <w:rtl/>
              </w:rPr>
            </w:pPr>
            <w:r w:rsidRPr="00B21E98">
              <w:rPr>
                <w:rFonts w:eastAsia="Times New Roman" w:cstheme="minorHAnsi"/>
                <w:color w:val="222222"/>
                <w:sz w:val="21"/>
                <w:szCs w:val="21"/>
              </w:rPr>
              <w:t xml:space="preserve">(The explanation is) that </w:t>
            </w:r>
            <w:r>
              <w:rPr>
                <w:rFonts w:eastAsia="Times New Roman" w:cstheme="minorHAnsi"/>
                <w:color w:val="222222"/>
                <w:sz w:val="21"/>
                <w:szCs w:val="21"/>
              </w:rPr>
              <w:t>t</w:t>
            </w:r>
            <w:r w:rsidRPr="00B21E98">
              <w:rPr>
                <w:rFonts w:eastAsia="Times New Roman" w:cstheme="minorHAnsi"/>
                <w:color w:val="222222"/>
                <w:sz w:val="21"/>
                <w:szCs w:val="21"/>
              </w:rPr>
              <w:t xml:space="preserve">he thief does not require any additional warning (to warrant his death), but rather the homeowner may kill him immediately (upon sighting him).  Since the thief expends the effort and sacrifices himself to tunnel in, he does so with the intent to kill the homeowner if </w:t>
            </w:r>
            <w:r>
              <w:rPr>
                <w:rFonts w:eastAsia="Times New Roman" w:cstheme="minorHAnsi"/>
                <w:color w:val="222222"/>
                <w:sz w:val="21"/>
                <w:szCs w:val="21"/>
              </w:rPr>
              <w:t>confronted</w:t>
            </w:r>
            <w:r w:rsidRPr="00B21E98">
              <w:rPr>
                <w:rFonts w:eastAsia="Times New Roman" w:cstheme="minorHAnsi"/>
                <w:color w:val="222222"/>
                <w:sz w:val="21"/>
                <w:szCs w:val="21"/>
              </w:rPr>
              <w:t xml:space="preserve">.  </w:t>
            </w:r>
            <w:r w:rsidRPr="00B21E98">
              <w:rPr>
                <w:rFonts w:eastAsia="Times New Roman" w:cstheme="minorHAnsi"/>
                <w:color w:val="222222"/>
                <w:sz w:val="21"/>
                <w:szCs w:val="21"/>
                <w:u w:val="single"/>
              </w:rPr>
              <w:t>And the</w:t>
            </w:r>
            <w:r w:rsidRPr="00C7723C">
              <w:rPr>
                <w:rFonts w:eastAsia="Times New Roman" w:cstheme="minorHAnsi"/>
                <w:color w:val="222222"/>
                <w:sz w:val="21"/>
                <w:szCs w:val="21"/>
                <w:u w:val="single"/>
              </w:rPr>
              <w:t xml:space="preserve"> </w:t>
            </w:r>
            <w:r w:rsidRPr="003C5DE9">
              <w:rPr>
                <w:rFonts w:ascii="Times New Roman" w:eastAsia="Times New Roman" w:hAnsi="Times New Roman" w:cs="Times New Roman"/>
                <w:color w:val="222222"/>
                <w:sz w:val="25"/>
                <w:szCs w:val="25"/>
                <w:u w:val="single"/>
                <w:rtl/>
              </w:rPr>
              <w:t>תורה</w:t>
            </w:r>
            <w:r w:rsidRPr="00C7723C">
              <w:rPr>
                <w:rFonts w:eastAsia="Times New Roman" w:cstheme="minorHAnsi"/>
                <w:color w:val="222222"/>
                <w:sz w:val="21"/>
                <w:szCs w:val="21"/>
                <w:u w:val="single"/>
              </w:rPr>
              <w:t xml:space="preserve"> </w:t>
            </w:r>
            <w:r w:rsidRPr="00B21E98">
              <w:rPr>
                <w:rFonts w:eastAsia="Times New Roman" w:cstheme="minorHAnsi"/>
                <w:color w:val="222222"/>
                <w:sz w:val="21"/>
                <w:szCs w:val="21"/>
                <w:u w:val="single"/>
              </w:rPr>
              <w:t>states since the thief is a</w:t>
            </w:r>
            <w:r w:rsidRPr="00C7723C">
              <w:rPr>
                <w:rFonts w:ascii="Arial" w:eastAsia="Times New Roman" w:hAnsi="Arial" w:cs="Arial"/>
                <w:color w:val="222222"/>
                <w:sz w:val="19"/>
                <w:szCs w:val="19"/>
                <w:u w:val="single"/>
              </w:rPr>
              <w:t xml:space="preserve"> </w:t>
            </w:r>
            <w:r w:rsidRPr="003C5DE9">
              <w:rPr>
                <w:rFonts w:asciiTheme="majorBidi" w:eastAsia="Times New Roman" w:hAnsiTheme="majorBidi" w:cstheme="majorBidi"/>
                <w:color w:val="222222"/>
                <w:sz w:val="26"/>
                <w:szCs w:val="26"/>
                <w:u w:val="single"/>
                <w:shd w:val="clear" w:color="auto" w:fill="FFFFFF"/>
                <w:rtl/>
              </w:rPr>
              <w:t>רודף</w:t>
            </w:r>
            <w:r w:rsidRPr="00C7723C">
              <w:rPr>
                <w:rFonts w:eastAsia="Times New Roman" w:cstheme="minorHAnsi"/>
                <w:color w:val="222222"/>
                <w:sz w:val="21"/>
                <w:szCs w:val="21"/>
                <w:u w:val="single"/>
              </w:rPr>
              <w:t>,</w:t>
            </w:r>
            <w:r w:rsidRPr="00487865">
              <w:rPr>
                <w:rFonts w:eastAsia="Times New Roman" w:cstheme="minorHAnsi"/>
                <w:color w:val="222222"/>
                <w:sz w:val="21"/>
                <w:szCs w:val="21"/>
                <w:u w:val="single"/>
              </w:rPr>
              <w:t xml:space="preserve"> he does not require any warning (to warrant his death).  Rather, we save the homeowner by taking the life of the thief</w:t>
            </w:r>
            <w:r w:rsidRPr="00487865">
              <w:rPr>
                <w:rFonts w:eastAsia="Times New Roman" w:cstheme="minorHAnsi"/>
                <w:color w:val="222222"/>
                <w:sz w:val="21"/>
                <w:szCs w:val="21"/>
              </w:rPr>
              <w:t xml:space="preserve">.  </w:t>
            </w:r>
            <w:r w:rsidRPr="00B21E98">
              <w:rPr>
                <w:rFonts w:eastAsia="Times New Roman" w:cstheme="minorHAnsi"/>
                <w:color w:val="222222"/>
                <w:sz w:val="21"/>
                <w:szCs w:val="21"/>
              </w:rPr>
              <w:t>However, if the thief enters the homeowner's yard or roof via the doorway, the homeowner may not kill him unless he warns him in the presence of witnesses (as follows): "Beware! I am confronting you and I will kill you".  The thief must accept upon himself the warning and say: "I acknowledge (your warning) and in spite of it, I will carry out (my crime with the admonition that) if you confront me, I will kill you".  However, in the absence (of an explicit warning, the thief who gained entry to the yard or roof) may not be killed since perhaps he does not come with the intent to take a life.  Rather, (perhaps) he found an open door (and entered) with the intent to exit (i.e., to flee immediately) if the homeowner confronts him.</w:t>
            </w:r>
          </w:p>
        </w:tc>
      </w:tr>
    </w:tbl>
    <w:p w14:paraId="64409099" w14:textId="77777777" w:rsidR="00A571A9" w:rsidRDefault="00A571A9" w:rsidP="00A571A9">
      <w:pPr>
        <w:pStyle w:val="ListParagraph"/>
        <w:numPr>
          <w:ilvl w:val="0"/>
          <w:numId w:val="41"/>
        </w:numPr>
        <w:tabs>
          <w:tab w:val="clear" w:pos="9180"/>
        </w:tabs>
        <w:spacing w:after="240" w:line="300" w:lineRule="auto"/>
        <w:ind w:left="180" w:right="0" w:hanging="450"/>
        <w:contextualSpacing/>
      </w:pPr>
      <w:bookmarkStart w:id="56" w:name="_Hlk487644222"/>
      <w:bookmarkEnd w:id="55"/>
      <w:r w:rsidRPr="00EA5990">
        <w:rPr>
          <w:i/>
          <w:iCs/>
        </w:rPr>
        <w:t>Rav Moshe</w:t>
      </w:r>
      <w:r>
        <w:t xml:space="preserve"> </w:t>
      </w:r>
      <w:r w:rsidRPr="00EA5990">
        <w:rPr>
          <w:rFonts w:cs="Arial"/>
          <w:i/>
          <w:iCs/>
        </w:rPr>
        <w:t xml:space="preserve">(Source B-4) </w:t>
      </w:r>
      <w:r>
        <w:t xml:space="preserve">applies the same principle concerning application of the </w:t>
      </w:r>
      <w:r w:rsidRPr="00EA5990">
        <w:rPr>
          <w:rFonts w:ascii="Times New Roman" w:hAnsi="Times New Roman" w:cs="Times New Roman"/>
          <w:sz w:val="26"/>
          <w:szCs w:val="26"/>
          <w:rtl/>
        </w:rPr>
        <w:t>רודף</w:t>
      </w:r>
      <w:r w:rsidRPr="00011526">
        <w:t xml:space="preserve"> </w:t>
      </w:r>
      <w:r w:rsidRPr="00EA5990">
        <w:rPr>
          <w:rFonts w:ascii="Times New Roman" w:hAnsi="Times New Roman" w:cs="Times New Roman"/>
          <w:sz w:val="26"/>
          <w:szCs w:val="26"/>
          <w:rtl/>
        </w:rPr>
        <w:t>דין</w:t>
      </w:r>
      <w:r w:rsidRPr="00EA5990">
        <w:rPr>
          <w:rFonts w:cstheme="majorBidi"/>
        </w:rPr>
        <w:t xml:space="preserve"> </w:t>
      </w:r>
      <w:bookmarkStart w:id="57" w:name="_Hlk487576967"/>
      <w:r>
        <w:t xml:space="preserve">to abort a fetus to </w:t>
      </w:r>
      <w:bookmarkEnd w:id="57"/>
      <w:r>
        <w:t>save his mother from life threatening complications of the pregnancy,</w:t>
      </w:r>
      <w:r w:rsidRPr="00EA5990">
        <w:rPr>
          <w:i/>
          <w:iCs/>
        </w:rPr>
        <w:t xml:space="preserve"> </w:t>
      </w:r>
      <w:r>
        <w:t xml:space="preserve">apparently referring to a case where the mother suffers from an illness that is expected to intensify with the advancement of the pregnancy and/or childbirth, potentially with lethal results.  Rav Moshe rules that we may only permit aborting the fetus if the eventuality of the mother’s death is nearly certain </w:t>
      </w:r>
      <w:r w:rsidRPr="00EA5990">
        <w:rPr>
          <w:rFonts w:cs="Arial"/>
        </w:rPr>
        <w:t>(</w:t>
      </w:r>
      <w:r w:rsidRPr="00EA5990">
        <w:rPr>
          <w:rFonts w:asciiTheme="majorBidi" w:hAnsiTheme="majorBidi" w:cstheme="majorBidi"/>
          <w:sz w:val="26"/>
          <w:szCs w:val="26"/>
          <w:rtl/>
        </w:rPr>
        <w:t>קרוב לודאי</w:t>
      </w:r>
      <w:r>
        <w:rPr>
          <w:rFonts w:cs="Arial"/>
        </w:rPr>
        <w:t>): “</w:t>
      </w:r>
      <w:r w:rsidRPr="00EA5990">
        <w:rPr>
          <w:rFonts w:cs="Arial"/>
          <w:i/>
          <w:iCs/>
        </w:rPr>
        <w:t>Since the dispensation for feticide is based on the fetus being</w:t>
      </w:r>
      <w:r w:rsidRPr="00EA5990">
        <w:rPr>
          <w:rFonts w:cs="Arial"/>
        </w:rPr>
        <w:t xml:space="preserve"> a</w:t>
      </w:r>
      <w:r w:rsidRPr="00EA5990">
        <w:rPr>
          <w:rFonts w:cs="Arial"/>
          <w:sz w:val="20"/>
          <w:szCs w:val="20"/>
        </w:rPr>
        <w:t xml:space="preserve"> </w:t>
      </w:r>
      <w:r w:rsidRPr="00EA5990">
        <w:rPr>
          <w:rFonts w:ascii="Times New Roman" w:hAnsi="Times New Roman" w:cs="Times New Roman"/>
          <w:sz w:val="26"/>
          <w:szCs w:val="26"/>
          <w:rtl/>
        </w:rPr>
        <w:t>רודף</w:t>
      </w:r>
      <w:r w:rsidRPr="00EA5990">
        <w:rPr>
          <w:rFonts w:cs="Arial"/>
        </w:rPr>
        <w:t xml:space="preserve">, </w:t>
      </w:r>
      <w:r w:rsidRPr="00EA5990">
        <w:rPr>
          <w:rFonts w:cs="Arial"/>
          <w:i/>
          <w:iCs/>
        </w:rPr>
        <w:t>there must be a near certainty that he is a</w:t>
      </w:r>
      <w:r w:rsidRPr="00EA5990">
        <w:rPr>
          <w:rFonts w:cs="Arial"/>
        </w:rPr>
        <w:t xml:space="preserve"> </w:t>
      </w:r>
      <w:r w:rsidRPr="00EA5990">
        <w:rPr>
          <w:rFonts w:ascii="Times New Roman" w:hAnsi="Times New Roman" w:cs="Times New Roman"/>
          <w:sz w:val="26"/>
          <w:szCs w:val="26"/>
          <w:rtl/>
        </w:rPr>
        <w:t>רודף</w:t>
      </w:r>
      <w:r w:rsidRPr="00EA5990">
        <w:rPr>
          <w:rFonts w:cs="Arial"/>
        </w:rPr>
        <w:t>”</w:t>
      </w:r>
      <w:r w:rsidRPr="00EA5990">
        <w:rPr>
          <w:rFonts w:cs="Arial"/>
          <w:i/>
          <w:iCs/>
        </w:rPr>
        <w:t>.</w:t>
      </w:r>
      <w:r w:rsidRPr="00BC3C69">
        <w:t xml:space="preserve">  </w:t>
      </w:r>
      <w:r>
        <w:rPr>
          <w:rFonts w:cs="Arial"/>
        </w:rPr>
        <w:t>(</w:t>
      </w:r>
      <w:r w:rsidRPr="00217B6B">
        <w:rPr>
          <w:rFonts w:cs="Arial"/>
          <w:i/>
          <w:iCs/>
        </w:rPr>
        <w:t>See also Source B-5</w:t>
      </w:r>
      <w:r>
        <w:rPr>
          <w:rFonts w:cs="Arial"/>
        </w:rPr>
        <w:t xml:space="preserve"> in which </w:t>
      </w:r>
      <w:r w:rsidRPr="007A6BCD">
        <w:rPr>
          <w:rFonts w:cs="Arial"/>
          <w:i/>
          <w:iCs/>
        </w:rPr>
        <w:t>Rav Moshe</w:t>
      </w:r>
      <w:r>
        <w:rPr>
          <w:rFonts w:cs="Arial"/>
        </w:rPr>
        <w:t xml:space="preserve"> reiterates the same thought regarding a responsum </w:t>
      </w:r>
      <w:r w:rsidRPr="007A6BCD">
        <w:rPr>
          <w:rFonts w:cs="Arial"/>
        </w:rPr>
        <w:t xml:space="preserve">of </w:t>
      </w:r>
      <w:r w:rsidRPr="007A6BCD">
        <w:rPr>
          <w:rFonts w:cs="Arial"/>
          <w:i/>
          <w:iCs/>
        </w:rPr>
        <w:t>Rav Chaim Ozer Grodzenski</w:t>
      </w:r>
      <w:r>
        <w:rPr>
          <w:rFonts w:cs="Arial"/>
        </w:rPr>
        <w:t>).</w:t>
      </w:r>
      <w:r w:rsidRPr="00BC3C69">
        <w:t xml:space="preserve">  Perhaps one may extend </w:t>
      </w:r>
      <w:r w:rsidRPr="00EA5990">
        <w:rPr>
          <w:i/>
          <w:iCs/>
        </w:rPr>
        <w:t>Rav Moshe’s</w:t>
      </w:r>
      <w:r w:rsidRPr="00BC3C69">
        <w:t xml:space="preserve"> logic to the case of multifetal pregnancy as follows:  If </w:t>
      </w:r>
      <w:r w:rsidRPr="00EA5990">
        <w:rPr>
          <w:i/>
          <w:iCs/>
        </w:rPr>
        <w:t>Rav Moshe</w:t>
      </w:r>
      <w:r w:rsidRPr="00BC3C69">
        <w:t xml:space="preserve"> would permit MPR due to the fetuses being considered as </w:t>
      </w:r>
      <w:r w:rsidRPr="00EA5990">
        <w:rPr>
          <w:rFonts w:ascii="Times New Roman" w:hAnsi="Times New Roman" w:cs="Times New Roman"/>
          <w:sz w:val="26"/>
          <w:szCs w:val="26"/>
          <w:rtl/>
        </w:rPr>
        <w:t>רודפים</w:t>
      </w:r>
      <w:r w:rsidRPr="00BC3C69">
        <w:t xml:space="preserve"> </w:t>
      </w:r>
      <w:r>
        <w:t xml:space="preserve">(pursuers) </w:t>
      </w:r>
      <w:r w:rsidRPr="00BC3C69">
        <w:t>a</w:t>
      </w:r>
      <w:r>
        <w:t xml:space="preserve">fter </w:t>
      </w:r>
      <w:r w:rsidRPr="00BC3C69">
        <w:t xml:space="preserve">each other as </w:t>
      </w:r>
      <w:r w:rsidRPr="00EA5990">
        <w:rPr>
          <w:i/>
          <w:iCs/>
        </w:rPr>
        <w:t>Rav Shlomo Zalman</w:t>
      </w:r>
      <w:r w:rsidRPr="00BC3C69">
        <w:t xml:space="preserve"> do</w:t>
      </w:r>
      <w:r>
        <w:t xml:space="preserve">es, perhaps </w:t>
      </w:r>
      <w:r w:rsidRPr="00EA5990">
        <w:rPr>
          <w:i/>
          <w:iCs/>
        </w:rPr>
        <w:t>Rav Moshe</w:t>
      </w:r>
      <w:r>
        <w:t xml:space="preserve"> would require a near-certain prediction that all fetuses would die without intervention.  Perhaps any prediction below a near-certainty level would not allow us to consider the fetuses as </w:t>
      </w:r>
      <w:r w:rsidRPr="00EA5990">
        <w:rPr>
          <w:rFonts w:ascii="Times New Roman" w:hAnsi="Times New Roman" w:cs="Times New Roman"/>
          <w:sz w:val="26"/>
          <w:szCs w:val="26"/>
          <w:rtl/>
        </w:rPr>
        <w:t>רודפים</w:t>
      </w:r>
      <w:r w:rsidRPr="00BC3C69">
        <w:t xml:space="preserve"> against each other</w:t>
      </w:r>
      <w:r>
        <w:t xml:space="preserve"> just as </w:t>
      </w:r>
      <w:r w:rsidRPr="00EA5990">
        <w:rPr>
          <w:i/>
          <w:iCs/>
        </w:rPr>
        <w:t>Rav Moshe</w:t>
      </w:r>
      <w:r>
        <w:t xml:space="preserve"> does not consider the fetus as a </w:t>
      </w:r>
      <w:r w:rsidRPr="00EA5990">
        <w:rPr>
          <w:rFonts w:ascii="Times New Roman" w:hAnsi="Times New Roman" w:cs="Times New Roman"/>
          <w:sz w:val="26"/>
          <w:szCs w:val="26"/>
          <w:rtl/>
        </w:rPr>
        <w:t>רודף</w:t>
      </w:r>
      <w:r>
        <w:t xml:space="preserve"> against his ill mother without a near-certain prediction that she will die without intervention.  </w:t>
      </w:r>
    </w:p>
    <w:p w14:paraId="1BF8347F" w14:textId="77777777" w:rsidR="00A571A9" w:rsidRPr="00421B77" w:rsidRDefault="00A571A9" w:rsidP="00A571A9">
      <w:pPr>
        <w:spacing w:after="0" w:line="300" w:lineRule="auto"/>
        <w:ind w:left="990" w:hanging="1260"/>
        <w:rPr>
          <w:bCs/>
          <w:sz w:val="24"/>
          <w:szCs w:val="24"/>
        </w:rPr>
      </w:pPr>
      <w:bookmarkStart w:id="58" w:name="_Hlk487643579"/>
      <w:bookmarkStart w:id="59" w:name="_Hlk487577459"/>
      <w:r w:rsidRPr="00421B77">
        <w:rPr>
          <w:bCs/>
          <w:sz w:val="24"/>
          <w:szCs w:val="24"/>
        </w:rPr>
        <w:t xml:space="preserve">Source B-4:  Rav Moshe:  A near-certain danger to the mother is required to permit feticide based on the law of </w:t>
      </w:r>
      <w:r w:rsidRPr="00421B77">
        <w:rPr>
          <w:bCs/>
          <w:i/>
          <w:iCs/>
          <w:sz w:val="24"/>
          <w:szCs w:val="24"/>
        </w:rPr>
        <w:t>Rodef</w:t>
      </w:r>
      <w:r w:rsidRPr="00421B77">
        <w:rPr>
          <w:bCs/>
          <w:sz w:val="24"/>
          <w:szCs w:val="24"/>
        </w:rPr>
        <w:t xml:space="preserve">.  </w:t>
      </w:r>
      <w:r w:rsidRPr="00421B77">
        <w:rPr>
          <w:bCs/>
          <w:i/>
          <w:iCs/>
          <w:sz w:val="24"/>
          <w:szCs w:val="24"/>
        </w:rPr>
        <w:t>Igros Moshe –</w:t>
      </w:r>
      <w:r w:rsidRPr="00421B77">
        <w:rPr>
          <w:bCs/>
          <w:sz w:val="24"/>
          <w:szCs w:val="24"/>
        </w:rPr>
        <w:t xml:space="preserve"> </w:t>
      </w:r>
      <w:r w:rsidRPr="00421B77">
        <w:rPr>
          <w:bCs/>
          <w:i/>
          <w:iCs/>
          <w:sz w:val="24"/>
          <w:szCs w:val="24"/>
        </w:rPr>
        <w:t>Choshen Mishpat,</w:t>
      </w:r>
      <w:r w:rsidRPr="00421B77">
        <w:rPr>
          <w:bCs/>
          <w:sz w:val="24"/>
          <w:szCs w:val="24"/>
        </w:rPr>
        <w:t xml:space="preserve"> </w:t>
      </w:r>
      <w:r w:rsidRPr="00421B77">
        <w:rPr>
          <w:bCs/>
          <w:i/>
          <w:iCs/>
          <w:sz w:val="24"/>
          <w:szCs w:val="24"/>
        </w:rPr>
        <w:t>Chelek</w:t>
      </w:r>
      <w:r w:rsidRPr="00421B77">
        <w:rPr>
          <w:bCs/>
          <w:sz w:val="24"/>
          <w:szCs w:val="24"/>
        </w:rPr>
        <w:t xml:space="preserve"> 2, </w:t>
      </w:r>
      <w:r w:rsidRPr="00421B77">
        <w:rPr>
          <w:bCs/>
          <w:i/>
          <w:iCs/>
          <w:sz w:val="24"/>
          <w:szCs w:val="24"/>
        </w:rPr>
        <w:t>Siman</w:t>
      </w:r>
      <w:r w:rsidRPr="00421B77">
        <w:rPr>
          <w:bCs/>
          <w:sz w:val="24"/>
          <w:szCs w:val="24"/>
        </w:rPr>
        <w:t xml:space="preserve"> 69.</w:t>
      </w:r>
    </w:p>
    <w:tbl>
      <w:tblPr>
        <w:tblStyle w:val="TableGrid"/>
        <w:bidiVisual/>
        <w:tblW w:w="10794" w:type="dxa"/>
        <w:tblInd w:w="-529" w:type="dxa"/>
        <w:tblLook w:val="04A0" w:firstRow="1" w:lastRow="0" w:firstColumn="1" w:lastColumn="0" w:noHBand="0" w:noVBand="1"/>
      </w:tblPr>
      <w:tblGrid>
        <w:gridCol w:w="4911"/>
        <w:gridCol w:w="5883"/>
      </w:tblGrid>
      <w:tr w:rsidR="00A571A9" w14:paraId="05A25BB1" w14:textId="77777777" w:rsidTr="00A571A9">
        <w:trPr>
          <w:trHeight w:hRule="exact" w:val="3736"/>
        </w:trPr>
        <w:tc>
          <w:tcPr>
            <w:tcW w:w="4911" w:type="dxa"/>
          </w:tcPr>
          <w:p w14:paraId="1C02A9BB" w14:textId="77777777" w:rsidR="00A571A9" w:rsidRPr="00CF321C" w:rsidRDefault="00A571A9" w:rsidP="00A571A9">
            <w:pPr>
              <w:pStyle w:val="NLECaptions"/>
              <w:bidi/>
              <w:spacing w:after="120" w:line="276" w:lineRule="auto"/>
              <w:ind w:left="154"/>
              <w:rPr>
                <w:rFonts w:asciiTheme="minorHAnsi" w:hAnsiTheme="minorHAnsi" w:cs="FrankRuehl"/>
                <w:b w:val="0"/>
                <w:sz w:val="27"/>
                <w:szCs w:val="27"/>
              </w:rPr>
            </w:pPr>
            <w:bookmarkStart w:id="60" w:name="_Hlk487537619"/>
            <w:r w:rsidRPr="00FA0076">
              <w:rPr>
                <w:rFonts w:cs="Times New Roman"/>
                <w:b w:val="0"/>
                <w:sz w:val="27"/>
                <w:szCs w:val="27"/>
                <w:u w:val="single"/>
                <w:rtl/>
              </w:rPr>
              <w:t>אגרות משה</w:t>
            </w:r>
            <w:r w:rsidRPr="00FA0076">
              <w:rPr>
                <w:rFonts w:asciiTheme="minorHAnsi" w:hAnsiTheme="minorHAnsi" w:cstheme="minorHAnsi"/>
                <w:b w:val="0"/>
                <w:sz w:val="27"/>
                <w:szCs w:val="27"/>
                <w:u w:val="single"/>
              </w:rPr>
              <w:t>,</w:t>
            </w:r>
            <w:r w:rsidRPr="00FA0076">
              <w:rPr>
                <w:rFonts w:asciiTheme="minorHAnsi" w:hAnsiTheme="minorHAnsi" w:cstheme="minorHAnsi"/>
                <w:b w:val="0"/>
                <w:sz w:val="27"/>
                <w:szCs w:val="27"/>
                <w:u w:val="single"/>
                <w:rtl/>
              </w:rPr>
              <w:t xml:space="preserve"> </w:t>
            </w:r>
            <w:r w:rsidRPr="00FA0076">
              <w:rPr>
                <w:rFonts w:cs="Times New Roman"/>
                <w:b w:val="0"/>
                <w:sz w:val="27"/>
                <w:szCs w:val="27"/>
                <w:u w:val="single"/>
                <w:rtl/>
              </w:rPr>
              <w:t>חושן משפט ח״ב</w:t>
            </w:r>
            <w:r w:rsidRPr="00FA0076">
              <w:rPr>
                <w:rFonts w:asciiTheme="minorHAnsi" w:hAnsiTheme="minorHAnsi" w:cstheme="minorHAnsi"/>
                <w:b w:val="0"/>
                <w:sz w:val="27"/>
                <w:szCs w:val="27"/>
                <w:u w:val="single"/>
                <w:rtl/>
              </w:rPr>
              <w:t>,</w:t>
            </w:r>
            <w:r w:rsidRPr="00FA0076">
              <w:rPr>
                <w:rFonts w:cs="Times New Roman"/>
                <w:b w:val="0"/>
                <w:sz w:val="27"/>
                <w:szCs w:val="27"/>
                <w:u w:val="single"/>
                <w:rtl/>
              </w:rPr>
              <w:t xml:space="preserve"> סימן סט׳ אות ב׳</w:t>
            </w:r>
            <w:r w:rsidRPr="00FA0076">
              <w:rPr>
                <w:rFonts w:cs="FrankRuehl"/>
                <w:b w:val="0"/>
                <w:sz w:val="27"/>
                <w:szCs w:val="27"/>
              </w:rPr>
              <w:t>:</w:t>
            </w:r>
          </w:p>
          <w:p w14:paraId="2D362A40" w14:textId="77777777" w:rsidR="00A571A9" w:rsidRPr="00730487" w:rsidRDefault="00A571A9" w:rsidP="00A571A9">
            <w:pPr>
              <w:bidi/>
              <w:spacing w:line="324" w:lineRule="auto"/>
              <w:rPr>
                <w:rFonts w:asciiTheme="majorBidi" w:eastAsia="Times New Roman" w:hAnsiTheme="majorBidi" w:cstheme="majorBidi"/>
                <w:color w:val="222222"/>
                <w:sz w:val="26"/>
                <w:szCs w:val="26"/>
                <w:shd w:val="clear" w:color="auto" w:fill="FFFFFF"/>
                <w:rtl/>
              </w:rPr>
            </w:pPr>
            <w:r w:rsidRPr="00566E19">
              <w:rPr>
                <w:rFonts w:asciiTheme="majorBidi" w:eastAsia="Times New Roman" w:hAnsiTheme="majorBidi" w:cs="Times New Roman"/>
                <w:color w:val="222222"/>
                <w:sz w:val="26"/>
                <w:szCs w:val="26"/>
                <w:shd w:val="clear" w:color="auto" w:fill="FFFFFF"/>
                <w:rtl/>
              </w:rPr>
              <w:t>ומטעם זה הוריתי שאף שהרופאים אומרים שיש חשש שמא תמות האם כשלא יהרגו את העובר, אף שלענין חלול שבת וכל האיסורין היו מחללין ... מכל מקום להרוג את העובר יהיה אסור עד שתהיה האומדנא להרופאים גדולה קרוב לודאי שתמות האם, דמאחר דהוא מצד שנחשב רודף, צריך שיהיה כעין ודאי שהוא רודף.</w:t>
            </w:r>
          </w:p>
        </w:tc>
        <w:tc>
          <w:tcPr>
            <w:tcW w:w="5883" w:type="dxa"/>
          </w:tcPr>
          <w:p w14:paraId="11FF9F63" w14:textId="77777777" w:rsidR="00A571A9" w:rsidRDefault="00A571A9" w:rsidP="00A571A9">
            <w:pPr>
              <w:tabs>
                <w:tab w:val="left" w:pos="4320"/>
              </w:tabs>
              <w:spacing w:before="120" w:after="120" w:line="312" w:lineRule="auto"/>
              <w:ind w:left="90"/>
              <w:rPr>
                <w:rFonts w:cs="Arial"/>
                <w:sz w:val="20"/>
                <w:szCs w:val="20"/>
              </w:rPr>
            </w:pPr>
            <w:r>
              <w:rPr>
                <w:rFonts w:cs="Arial"/>
                <w:sz w:val="21"/>
                <w:szCs w:val="21"/>
              </w:rPr>
              <w:t>For this reason, I have ruled that even if the physicians say there is a risk that a pregnant woman may die if the fetus is not aborted, even though usually a very minor risk level (i.e., a minimal chance of a lethal outcome) is sufficient to permit violating</w:t>
            </w:r>
            <w:r>
              <w:rPr>
                <w:rFonts w:asciiTheme="majorBidi" w:hAnsiTheme="majorBidi" w:cstheme="majorBidi"/>
                <w:sz w:val="25"/>
                <w:szCs w:val="25"/>
                <w:rtl/>
              </w:rPr>
              <w:t>שבת</w:t>
            </w:r>
            <w:r>
              <w:rPr>
                <w:rFonts w:asciiTheme="majorBidi" w:hAnsiTheme="majorBidi" w:cstheme="majorBidi"/>
                <w:sz w:val="24"/>
                <w:szCs w:val="24"/>
                <w:rtl/>
              </w:rPr>
              <w:t xml:space="preserve"> </w:t>
            </w:r>
            <w:r>
              <w:rPr>
                <w:rFonts w:cs="Arial"/>
                <w:sz w:val="21"/>
                <w:szCs w:val="21"/>
              </w:rPr>
              <w:t xml:space="preserve"> and other prohibitions … nevertheless, it is forbidden to kill the fetus unless the physician’s assessment regarding the eventuality of the mother’s death is nearly certain (</w:t>
            </w:r>
            <w:r>
              <w:rPr>
                <w:rFonts w:asciiTheme="majorBidi" w:hAnsiTheme="majorBidi" w:cstheme="majorBidi"/>
                <w:sz w:val="25"/>
                <w:szCs w:val="25"/>
                <w:rtl/>
              </w:rPr>
              <w:t>קרוב לודאי</w:t>
            </w:r>
            <w:r>
              <w:rPr>
                <w:rFonts w:cs="Arial"/>
                <w:sz w:val="21"/>
                <w:szCs w:val="21"/>
              </w:rPr>
              <w:t>).  Since the dispensation for feticide is based on the fetus being considered a</w:t>
            </w:r>
            <w:r>
              <w:rPr>
                <w:rFonts w:cs="Arial"/>
                <w:sz w:val="20"/>
                <w:szCs w:val="20"/>
              </w:rPr>
              <w:t xml:space="preserve"> </w:t>
            </w:r>
            <w:r>
              <w:rPr>
                <w:rFonts w:ascii="Times New Roman" w:hAnsi="Times New Roman" w:cs="Times New Roman"/>
                <w:sz w:val="25"/>
                <w:szCs w:val="25"/>
                <w:rtl/>
              </w:rPr>
              <w:t>רודף</w:t>
            </w:r>
            <w:r>
              <w:rPr>
                <w:rFonts w:cs="Arial"/>
                <w:sz w:val="21"/>
                <w:szCs w:val="21"/>
              </w:rPr>
              <w:t>, there must be a near certainty that he is a</w:t>
            </w:r>
            <w:r>
              <w:rPr>
                <w:rFonts w:cs="Arial"/>
                <w:sz w:val="20"/>
                <w:szCs w:val="20"/>
              </w:rPr>
              <w:t xml:space="preserve"> </w:t>
            </w:r>
            <w:r>
              <w:rPr>
                <w:rFonts w:ascii="Times New Roman" w:hAnsi="Times New Roman" w:cs="Times New Roman"/>
                <w:sz w:val="25"/>
                <w:szCs w:val="25"/>
                <w:rtl/>
              </w:rPr>
              <w:t>רודף</w:t>
            </w:r>
            <w:r>
              <w:rPr>
                <w:rFonts w:cs="Arial"/>
                <w:sz w:val="20"/>
                <w:szCs w:val="20"/>
              </w:rPr>
              <w:t>.</w:t>
            </w:r>
          </w:p>
          <w:p w14:paraId="16924D0B" w14:textId="77777777" w:rsidR="00A571A9" w:rsidRPr="00730487" w:rsidRDefault="00A571A9" w:rsidP="00A571A9">
            <w:pPr>
              <w:spacing w:before="120" w:after="240"/>
              <w:rPr>
                <w:sz w:val="21"/>
                <w:szCs w:val="21"/>
                <w:rtl/>
              </w:rPr>
            </w:pPr>
          </w:p>
        </w:tc>
      </w:tr>
    </w:tbl>
    <w:p w14:paraId="40A44DB9" w14:textId="77777777" w:rsidR="00A571A9" w:rsidRDefault="00A571A9" w:rsidP="00A571A9">
      <w:pPr>
        <w:pStyle w:val="ListParagraph"/>
        <w:numPr>
          <w:ilvl w:val="0"/>
          <w:numId w:val="41"/>
        </w:numPr>
        <w:tabs>
          <w:tab w:val="clear" w:pos="9180"/>
        </w:tabs>
        <w:spacing w:after="240" w:line="300" w:lineRule="auto"/>
        <w:ind w:left="180" w:right="0" w:hanging="446"/>
      </w:pPr>
      <w:bookmarkStart w:id="61" w:name="_Hlk487577017"/>
      <w:bookmarkEnd w:id="60"/>
      <w:r>
        <w:t xml:space="preserve">However, perhaps we can explain both the </w:t>
      </w:r>
      <w:r w:rsidRPr="006D60DD">
        <w:rPr>
          <w:rFonts w:asciiTheme="majorBidi" w:hAnsiTheme="majorBidi" w:cstheme="majorBidi"/>
          <w:sz w:val="26"/>
          <w:szCs w:val="26"/>
          <w:rtl/>
        </w:rPr>
        <w:t>יומא</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גמרא</w:t>
      </w:r>
      <w:r w:rsidRPr="00946370">
        <w:t xml:space="preserve"> </w:t>
      </w:r>
      <w:r>
        <w:t xml:space="preserve">and </w:t>
      </w:r>
      <w:r w:rsidRPr="006D60DD">
        <w:rPr>
          <w:i/>
          <w:iCs/>
        </w:rPr>
        <w:t>Rav Moshe’s</w:t>
      </w:r>
      <w:r>
        <w:t xml:space="preserve"> </w:t>
      </w:r>
      <w:r w:rsidRPr="006D60DD">
        <w:rPr>
          <w:rFonts w:asciiTheme="majorBidi" w:hAnsiTheme="majorBidi" w:cstheme="majorBidi"/>
          <w:sz w:val="26"/>
          <w:szCs w:val="26"/>
          <w:rtl/>
        </w:rPr>
        <w:t>פסק</w:t>
      </w:r>
      <w:r w:rsidRPr="00C364D8">
        <w:t xml:space="preserve"> </w:t>
      </w:r>
      <w:r>
        <w:t xml:space="preserve">(decision) in the case of the ill pregnant mother in a slightly modified manner which would, in turn, allow us to argue that in the multifetal pregnancy situation, a prediction of fetal loss below a near-certainty level would suffice to consider the fetuses as </w:t>
      </w:r>
      <w:r w:rsidRPr="006D60DD">
        <w:rPr>
          <w:rFonts w:ascii="Times New Roman" w:hAnsi="Times New Roman" w:cs="Times New Roman"/>
          <w:sz w:val="26"/>
          <w:szCs w:val="26"/>
          <w:rtl/>
        </w:rPr>
        <w:t>רודפים</w:t>
      </w:r>
      <w:r w:rsidRPr="00BC3C69">
        <w:t xml:space="preserve"> against each</w:t>
      </w:r>
      <w:r>
        <w:t xml:space="preserve"> other.  When the </w:t>
      </w:r>
      <w:r w:rsidRPr="006D60DD">
        <w:rPr>
          <w:rFonts w:asciiTheme="majorBidi" w:hAnsiTheme="majorBidi" w:cstheme="majorBidi"/>
          <w:sz w:val="26"/>
          <w:szCs w:val="26"/>
          <w:rtl/>
        </w:rPr>
        <w:t>יומא</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גמרא</w:t>
      </w:r>
      <w:r w:rsidRPr="00946370">
        <w:t xml:space="preserve"> </w:t>
      </w:r>
      <w:r>
        <w:t xml:space="preserve">says we can only derive that </w:t>
      </w:r>
      <w:r w:rsidRPr="006D60DD">
        <w:rPr>
          <w:rFonts w:asciiTheme="majorBidi" w:hAnsiTheme="majorBidi" w:cstheme="majorBidi"/>
          <w:sz w:val="26"/>
          <w:szCs w:val="26"/>
          <w:rtl/>
        </w:rPr>
        <w:t>נפשות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סכנת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ודאי</w:t>
      </w:r>
      <w:r w:rsidRPr="006D60DD">
        <w:rPr>
          <w:rFonts w:ascii="Arial" w:hAnsi="Arial" w:cs="Arial"/>
        </w:rPr>
        <w:t xml:space="preserve"> </w:t>
      </w:r>
      <w:r w:rsidRPr="006D60DD">
        <w:rPr>
          <w:rFonts w:cs="Arial"/>
        </w:rPr>
        <w:t>pushes aside</w:t>
      </w:r>
      <w:r>
        <w:t xml:space="preserve"> </w:t>
      </w:r>
      <w:r w:rsidRPr="006D60DD">
        <w:rPr>
          <w:rFonts w:asciiTheme="majorBidi" w:hAnsiTheme="majorBidi" w:cstheme="majorBidi"/>
          <w:sz w:val="26"/>
          <w:szCs w:val="26"/>
          <w:rtl/>
        </w:rPr>
        <w:t>מצות</w:t>
      </w:r>
      <w:r>
        <w:t xml:space="preserve"> (is </w:t>
      </w:r>
      <w:r w:rsidRPr="006D60DD">
        <w:rPr>
          <w:rFonts w:asciiTheme="majorBidi" w:hAnsiTheme="majorBidi" w:cstheme="majorBidi"/>
          <w:sz w:val="26"/>
          <w:szCs w:val="26"/>
          <w:rtl/>
        </w:rPr>
        <w:t>מצות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דוחה</w:t>
      </w:r>
      <w:r>
        <w:t xml:space="preserve">) from the </w:t>
      </w:r>
      <w:r w:rsidRPr="006D60DD">
        <w:rPr>
          <w:rFonts w:asciiTheme="majorBidi" w:hAnsiTheme="majorBidi" w:cstheme="majorBidi"/>
          <w:sz w:val="26"/>
          <w:szCs w:val="26"/>
          <w:rtl/>
        </w:rPr>
        <w:t>במחתרת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בא</w:t>
      </w:r>
      <w:r>
        <w:t xml:space="preserve"> </w:t>
      </w:r>
      <w:r w:rsidRPr="00A77039">
        <w:t>case because of the presumption that a person does not hold himself back from defending his property (“</w:t>
      </w:r>
      <w:r w:rsidRPr="006D60DD">
        <w:rPr>
          <w:rFonts w:asciiTheme="majorBidi" w:hAnsiTheme="majorBidi" w:cstheme="majorBidi"/>
          <w:color w:val="000000"/>
          <w:sz w:val="26"/>
          <w:szCs w:val="26"/>
          <w:rtl/>
        </w:rPr>
        <w:t>חזקה אין אדם מעמיד עצמו על ממונו</w:t>
      </w:r>
      <w:r w:rsidRPr="00A77039">
        <w:t xml:space="preserve">”), the following explanation is suggested:  </w:t>
      </w:r>
      <w:bookmarkStart w:id="62" w:name="_Hlk487643614"/>
      <w:r w:rsidRPr="00A77039">
        <w:t>Originally,</w:t>
      </w:r>
      <w:r w:rsidRPr="006D60DD">
        <w:rPr>
          <w:sz w:val="21"/>
          <w:szCs w:val="21"/>
        </w:rPr>
        <w:t xml:space="preserve"> </w:t>
      </w:r>
      <w:r w:rsidRPr="006D60DD">
        <w:rPr>
          <w:rFonts w:asciiTheme="majorBidi" w:hAnsiTheme="majorBidi" w:cstheme="majorBidi"/>
          <w:sz w:val="26"/>
          <w:szCs w:val="26"/>
          <w:rtl/>
        </w:rPr>
        <w:t>ישמא־ל</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רבי</w:t>
      </w:r>
      <w:r w:rsidRPr="006D60DD">
        <w:rPr>
          <w:sz w:val="21"/>
          <w:szCs w:val="21"/>
        </w:rPr>
        <w:t xml:space="preserve"> </w:t>
      </w:r>
      <w:r w:rsidRPr="00A77039">
        <w:t>proposed that the</w:t>
      </w:r>
      <w:r>
        <w:t xml:space="preserve"> </w:t>
      </w:r>
      <w:r w:rsidRPr="006D60DD">
        <w:rPr>
          <w:rFonts w:asciiTheme="majorBidi" w:hAnsiTheme="majorBidi" w:cstheme="majorBidi"/>
          <w:sz w:val="26"/>
          <w:szCs w:val="26"/>
          <w:rtl/>
        </w:rPr>
        <w:t>במחתרת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בא</w:t>
      </w:r>
      <w:r>
        <w:t xml:space="preserve"> case serves as a source that </w:t>
      </w:r>
      <w:r w:rsidRPr="006D60DD">
        <w:rPr>
          <w:rFonts w:asciiTheme="majorBidi" w:hAnsiTheme="majorBidi" w:cstheme="majorBidi"/>
          <w:sz w:val="26"/>
          <w:szCs w:val="26"/>
          <w:rtl/>
        </w:rPr>
        <w:t>נפשות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סכנת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ספק</w:t>
      </w:r>
      <w:r>
        <w:t xml:space="preserve"> is </w:t>
      </w:r>
      <w:r w:rsidRPr="006D60DD">
        <w:rPr>
          <w:rFonts w:asciiTheme="majorBidi" w:hAnsiTheme="majorBidi" w:cstheme="majorBidi"/>
          <w:sz w:val="26"/>
          <w:szCs w:val="26"/>
          <w:rtl/>
        </w:rPr>
        <w:t>מצות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דוחה</w:t>
      </w:r>
      <w:r>
        <w:t xml:space="preserve"> because he understood </w:t>
      </w:r>
      <w:r w:rsidRPr="006D60DD">
        <w:rPr>
          <w:sz w:val="21"/>
          <w:szCs w:val="21"/>
        </w:rPr>
        <w:t xml:space="preserve">that </w:t>
      </w:r>
      <w:r>
        <w:t>the tunneling thief is – “</w:t>
      </w:r>
      <w:r w:rsidRPr="006D60DD">
        <w:rPr>
          <w:rFonts w:asciiTheme="majorBidi" w:hAnsiTheme="majorBidi" w:cstheme="majorBidi"/>
          <w:color w:val="000000"/>
          <w:sz w:val="26"/>
          <w:szCs w:val="26"/>
          <w:rtl/>
        </w:rPr>
        <w:t>ספק על ממון בא ספק על נפשות בא</w:t>
      </w:r>
      <w:bookmarkStart w:id="63" w:name="_Hlk487643209"/>
      <w:r>
        <w:t xml:space="preserve">” </w:t>
      </w:r>
      <w:r w:rsidRPr="006D60DD">
        <w:rPr>
          <w:i/>
          <w:iCs/>
        </w:rPr>
        <w:t xml:space="preserve">(“it is uncertain whether he only comes to take money or if he come to </w:t>
      </w:r>
      <w:r w:rsidRPr="00DD22EE">
        <w:rPr>
          <w:i/>
          <w:iCs/>
        </w:rPr>
        <w:t>take lives”)</w:t>
      </w:r>
      <w:r w:rsidRPr="00DD22EE">
        <w:t xml:space="preserve"> – </w:t>
      </w:r>
      <w:bookmarkStart w:id="64" w:name="_Hlk487643154"/>
      <w:r w:rsidRPr="00DD22EE">
        <w:t>and thus, the</w:t>
      </w:r>
      <w:r>
        <w:t xml:space="preserve"> </w:t>
      </w:r>
      <w:r w:rsidRPr="006D60DD">
        <w:rPr>
          <w:rFonts w:asciiTheme="majorBidi" w:hAnsiTheme="majorBidi" w:cstheme="majorBidi"/>
          <w:sz w:val="26"/>
          <w:szCs w:val="26"/>
          <w:rtl/>
        </w:rPr>
        <w:t>במחתרת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בא</w:t>
      </w:r>
      <w:r>
        <w:t xml:space="preserve"> is a legitimate </w:t>
      </w:r>
      <w:r w:rsidRPr="006D60DD">
        <w:rPr>
          <w:rFonts w:asciiTheme="majorBidi" w:hAnsiTheme="majorBidi" w:cstheme="majorBidi"/>
          <w:sz w:val="26"/>
          <w:szCs w:val="26"/>
          <w:rtl/>
        </w:rPr>
        <w:t>נפשות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סכנת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ספק</w:t>
      </w:r>
      <w:r>
        <w:t xml:space="preserve"> case, </w:t>
      </w:r>
      <w:bookmarkStart w:id="65" w:name="_Hlk487643706"/>
      <w:r>
        <w:t xml:space="preserve">from which we can derive that in all similar cases, we may </w:t>
      </w:r>
      <w:bookmarkStart w:id="66" w:name="_Hlk487643758"/>
      <w:r>
        <w:t xml:space="preserve">push aside </w:t>
      </w:r>
      <w:bookmarkStart w:id="67" w:name="_Hlk487643744"/>
      <w:r w:rsidRPr="006D60DD">
        <w:rPr>
          <w:rFonts w:asciiTheme="majorBidi" w:hAnsiTheme="majorBidi" w:cstheme="majorBidi"/>
          <w:sz w:val="26"/>
          <w:szCs w:val="26"/>
          <w:rtl/>
        </w:rPr>
        <w:t>מצות</w:t>
      </w:r>
      <w:r>
        <w:t>.</w:t>
      </w:r>
      <w:bookmarkEnd w:id="67"/>
      <w:r>
        <w:t xml:space="preserve">  </w:t>
      </w:r>
      <w:bookmarkEnd w:id="63"/>
      <w:bookmarkEnd w:id="64"/>
      <w:bookmarkEnd w:id="65"/>
      <w:bookmarkEnd w:id="66"/>
      <w:r>
        <w:t xml:space="preserve">However, the </w:t>
      </w:r>
      <w:r w:rsidRPr="006D60DD">
        <w:rPr>
          <w:rFonts w:asciiTheme="majorBidi" w:hAnsiTheme="majorBidi" w:cstheme="majorBidi"/>
          <w:sz w:val="26"/>
          <w:szCs w:val="26"/>
          <w:rtl/>
        </w:rPr>
        <w:t>גמרא</w:t>
      </w:r>
      <w:r>
        <w:t xml:space="preserve"> subsequently recalibrated its position due to the </w:t>
      </w:r>
      <w:r w:rsidRPr="006D60DD">
        <w:rPr>
          <w:sz w:val="21"/>
          <w:szCs w:val="21"/>
        </w:rPr>
        <w:t>“</w:t>
      </w:r>
      <w:r w:rsidRPr="006D60DD">
        <w:rPr>
          <w:rFonts w:asciiTheme="majorBidi" w:hAnsiTheme="majorBidi" w:cstheme="majorBidi"/>
          <w:color w:val="000000"/>
          <w:sz w:val="26"/>
          <w:szCs w:val="26"/>
          <w:rtl/>
        </w:rPr>
        <w:t>חזקה אין אדם מעמיד עצמו על ממונו</w:t>
      </w:r>
      <w:r w:rsidRPr="006D60DD">
        <w:rPr>
          <w:sz w:val="21"/>
          <w:szCs w:val="21"/>
        </w:rPr>
        <w:t xml:space="preserve">”, </w:t>
      </w:r>
      <w:r w:rsidRPr="009A36C1">
        <w:t>and thus, the</w:t>
      </w:r>
      <w:r>
        <w:t xml:space="preserve"> </w:t>
      </w:r>
      <w:r w:rsidRPr="006D60DD">
        <w:rPr>
          <w:rFonts w:asciiTheme="majorBidi" w:hAnsiTheme="majorBidi" w:cstheme="majorBidi"/>
          <w:sz w:val="26"/>
          <w:szCs w:val="26"/>
          <w:rtl/>
        </w:rPr>
        <w:t>במחתרת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בא</w:t>
      </w:r>
      <w:r>
        <w:t xml:space="preserve"> is no longer considered a </w:t>
      </w:r>
      <w:r w:rsidRPr="006D60DD">
        <w:rPr>
          <w:rFonts w:asciiTheme="majorBidi" w:hAnsiTheme="majorBidi" w:cstheme="majorBidi"/>
          <w:sz w:val="26"/>
          <w:szCs w:val="26"/>
          <w:rtl/>
        </w:rPr>
        <w:t>נפשות</w:t>
      </w:r>
      <w:r>
        <w:t xml:space="preserve"> </w:t>
      </w:r>
      <w:r w:rsidRPr="006D60DD">
        <w:rPr>
          <w:rFonts w:asciiTheme="majorBidi" w:hAnsiTheme="majorBidi" w:cstheme="majorBidi"/>
          <w:sz w:val="26"/>
          <w:szCs w:val="26"/>
          <w:rtl/>
        </w:rPr>
        <w:t>סכנת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ספק</w:t>
      </w:r>
      <w:r>
        <w:t xml:space="preserve"> case, but rather a </w:t>
      </w:r>
      <w:r w:rsidRPr="006D60DD">
        <w:rPr>
          <w:rFonts w:asciiTheme="majorBidi" w:hAnsiTheme="majorBidi" w:cstheme="majorBidi"/>
          <w:sz w:val="26"/>
          <w:szCs w:val="26"/>
          <w:rtl/>
        </w:rPr>
        <w:t>נפשות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סכנת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ודאי</w:t>
      </w:r>
      <w:r w:rsidRPr="006D60DD">
        <w:rPr>
          <w:rFonts w:ascii="Arial" w:hAnsi="Arial" w:cs="Arial"/>
        </w:rPr>
        <w:t xml:space="preserve"> </w:t>
      </w:r>
      <w:r w:rsidRPr="006D60DD">
        <w:rPr>
          <w:rFonts w:cs="Arial"/>
        </w:rPr>
        <w:t xml:space="preserve">case.  </w:t>
      </w:r>
      <w:bookmarkStart w:id="68" w:name="_Hlk487643841"/>
      <w:r w:rsidRPr="006D60DD">
        <w:rPr>
          <w:rFonts w:cs="Arial"/>
        </w:rPr>
        <w:t xml:space="preserve">This </w:t>
      </w:r>
      <w:r w:rsidRPr="006D60DD">
        <w:rPr>
          <w:rFonts w:asciiTheme="majorBidi" w:hAnsiTheme="majorBidi" w:cstheme="majorBidi"/>
          <w:color w:val="000000"/>
          <w:sz w:val="26"/>
          <w:szCs w:val="26"/>
          <w:rtl/>
        </w:rPr>
        <w:t>חזקה</w:t>
      </w:r>
      <w:r w:rsidRPr="006D60DD">
        <w:rPr>
          <w:rFonts w:cs="Arial"/>
        </w:rPr>
        <w:t xml:space="preserve"> </w:t>
      </w:r>
      <w:r>
        <w:rPr>
          <w:rFonts w:cs="Arial"/>
        </w:rPr>
        <w:t xml:space="preserve">(presumption) </w:t>
      </w:r>
      <w:r w:rsidRPr="006D60DD">
        <w:rPr>
          <w:rFonts w:cs="Arial"/>
        </w:rPr>
        <w:t>is needed since normally a burglary is not presumed to be a life-threatening situation</w:t>
      </w:r>
      <w:r>
        <w:rPr>
          <w:rFonts w:cs="Arial"/>
        </w:rPr>
        <w:t xml:space="preserve"> and, thus, unless we are </w:t>
      </w:r>
      <w:r w:rsidRPr="006D60DD">
        <w:rPr>
          <w:rFonts w:cs="Arial"/>
        </w:rPr>
        <w:t xml:space="preserve">certain about the thief’s intent, we have no basis to call the thief a </w:t>
      </w:r>
      <w:r w:rsidRPr="006D60DD">
        <w:rPr>
          <w:rFonts w:ascii="Times New Roman" w:eastAsia="Times New Roman" w:hAnsi="Times New Roman" w:cs="Times New Roman"/>
          <w:color w:val="333333"/>
          <w:sz w:val="26"/>
          <w:szCs w:val="26"/>
          <w:rtl/>
        </w:rPr>
        <w:t>רודף</w:t>
      </w:r>
      <w:r w:rsidRPr="006D60DD">
        <w:rPr>
          <w:rFonts w:cs="Arial"/>
        </w:rPr>
        <w:t xml:space="preserve"> without further empirical evidence that he threatens lives.  The </w:t>
      </w:r>
      <w:r w:rsidRPr="006D60DD">
        <w:rPr>
          <w:sz w:val="21"/>
          <w:szCs w:val="21"/>
        </w:rPr>
        <w:t>“</w:t>
      </w:r>
      <w:r w:rsidRPr="006D60DD">
        <w:rPr>
          <w:rFonts w:asciiTheme="majorBidi" w:hAnsiTheme="majorBidi" w:cstheme="majorBidi"/>
          <w:color w:val="000000"/>
          <w:sz w:val="26"/>
          <w:szCs w:val="26"/>
          <w:rtl/>
        </w:rPr>
        <w:t>חזקה אין אדם מעמיד עצמו על ממונו</w:t>
      </w:r>
      <w:r w:rsidRPr="006D60DD">
        <w:rPr>
          <w:sz w:val="21"/>
          <w:szCs w:val="21"/>
        </w:rPr>
        <w:t xml:space="preserve">” </w:t>
      </w:r>
      <w:r>
        <w:t xml:space="preserve">is </w:t>
      </w:r>
      <w:r w:rsidRPr="009A36C1">
        <w:t xml:space="preserve">the </w:t>
      </w:r>
      <w:r>
        <w:t>“</w:t>
      </w:r>
      <w:r w:rsidRPr="009A36C1">
        <w:t>evidence</w:t>
      </w:r>
      <w:r>
        <w:t>”</w:t>
      </w:r>
      <w:r w:rsidRPr="009A36C1">
        <w:t xml:space="preserve"> that enables us to conclude that he certainly is engaged in a life-threatening activity – </w:t>
      </w:r>
      <w:r>
        <w:t>which</w:t>
      </w:r>
      <w:r w:rsidRPr="009A36C1">
        <w:t xml:space="preserve"> transforms the “ordinary” thief into the status of a</w:t>
      </w:r>
      <w:r w:rsidRPr="006D60DD">
        <w:rPr>
          <w:sz w:val="21"/>
          <w:szCs w:val="21"/>
        </w:rPr>
        <w:t xml:space="preserve"> </w:t>
      </w:r>
      <w:r w:rsidRPr="006D60DD">
        <w:rPr>
          <w:rFonts w:ascii="Times New Roman" w:eastAsia="Times New Roman" w:hAnsi="Times New Roman" w:cs="Times New Roman"/>
          <w:color w:val="333333"/>
          <w:sz w:val="26"/>
          <w:szCs w:val="26"/>
          <w:rtl/>
        </w:rPr>
        <w:t>רודף</w:t>
      </w:r>
      <w:r w:rsidRPr="006D60DD">
        <w:rPr>
          <w:sz w:val="21"/>
          <w:szCs w:val="21"/>
        </w:rPr>
        <w:t xml:space="preserve">.  </w:t>
      </w:r>
      <w:r w:rsidRPr="009A36C1">
        <w:t>Once a person is deemed a</w:t>
      </w:r>
      <w:r w:rsidRPr="006D60DD">
        <w:rPr>
          <w:sz w:val="21"/>
          <w:szCs w:val="21"/>
        </w:rPr>
        <w:t xml:space="preserve"> </w:t>
      </w:r>
      <w:r w:rsidRPr="006D60DD">
        <w:rPr>
          <w:rFonts w:ascii="Times New Roman" w:eastAsia="Times New Roman" w:hAnsi="Times New Roman" w:cs="Times New Roman"/>
          <w:color w:val="333333"/>
          <w:sz w:val="26"/>
          <w:szCs w:val="26"/>
          <w:rtl/>
        </w:rPr>
        <w:t>רודף</w:t>
      </w:r>
      <w:r w:rsidRPr="006D60DD">
        <w:rPr>
          <w:sz w:val="21"/>
          <w:szCs w:val="21"/>
        </w:rPr>
        <w:t xml:space="preserve">, </w:t>
      </w:r>
      <w:r w:rsidRPr="009A36C1">
        <w:t>it is immaterial if we are able to predict with certainty that the outcome of his actions will be a fatality or if our predictions of a fatal outcome are less than certain.  The very fact that he is, with certainty, engaged in life-threatening activity renders him a</w:t>
      </w:r>
      <w:r w:rsidRPr="006D60DD">
        <w:rPr>
          <w:sz w:val="21"/>
          <w:szCs w:val="21"/>
        </w:rPr>
        <w:t xml:space="preserve"> </w:t>
      </w:r>
      <w:r w:rsidRPr="006D60DD">
        <w:rPr>
          <w:rFonts w:ascii="Times New Roman" w:eastAsia="Times New Roman" w:hAnsi="Times New Roman" w:cs="Times New Roman"/>
          <w:color w:val="333333"/>
          <w:sz w:val="26"/>
          <w:szCs w:val="26"/>
          <w:rtl/>
        </w:rPr>
        <w:t>רודף</w:t>
      </w:r>
      <w:r w:rsidRPr="006D60DD">
        <w:rPr>
          <w:sz w:val="21"/>
          <w:szCs w:val="21"/>
        </w:rPr>
        <w:t xml:space="preserve"> </w:t>
      </w:r>
      <w:r w:rsidRPr="009A36C1">
        <w:t>and therefore, subject to the</w:t>
      </w:r>
      <w:r w:rsidRPr="006D60DD">
        <w:rPr>
          <w:rFonts w:asciiTheme="majorBidi" w:eastAsia="Times New Roman" w:hAnsiTheme="majorBidi" w:cstheme="majorBidi"/>
          <w:color w:val="333333"/>
          <w:sz w:val="26"/>
          <w:szCs w:val="26"/>
          <w:rtl/>
        </w:rPr>
        <w:t>דין רודף</w:t>
      </w:r>
      <w:r w:rsidRPr="006D60DD">
        <w:rPr>
          <w:rFonts w:eastAsia="Times New Roman" w:hint="cs"/>
          <w:color w:val="333333"/>
          <w:sz w:val="26"/>
          <w:szCs w:val="26"/>
          <w:rtl/>
        </w:rPr>
        <w:t xml:space="preserve"> </w:t>
      </w:r>
      <w:r w:rsidRPr="006D60DD">
        <w:rPr>
          <w:rFonts w:eastAsia="Times New Roman"/>
          <w:color w:val="333333"/>
        </w:rPr>
        <w:t xml:space="preserve"> - i.e., we save the life of his victim</w:t>
      </w:r>
      <w:r>
        <w:t xml:space="preserve"> by taking the </w:t>
      </w:r>
      <w:r w:rsidRPr="006D60DD">
        <w:rPr>
          <w:rFonts w:ascii="Times New Roman" w:eastAsia="Times New Roman" w:hAnsi="Times New Roman" w:cs="Times New Roman"/>
          <w:color w:val="333333"/>
          <w:sz w:val="26"/>
          <w:szCs w:val="26"/>
          <w:rtl/>
        </w:rPr>
        <w:t>רודף</w:t>
      </w:r>
      <w:r>
        <w:t xml:space="preserve">‘s life.  </w:t>
      </w:r>
      <w:bookmarkEnd w:id="62"/>
    </w:p>
    <w:bookmarkEnd w:id="61"/>
    <w:bookmarkEnd w:id="68"/>
    <w:p w14:paraId="7A46836D" w14:textId="77777777" w:rsidR="00A571A9" w:rsidRDefault="00A571A9" w:rsidP="00A571A9">
      <w:pPr>
        <w:pStyle w:val="ListParagraph"/>
        <w:numPr>
          <w:ilvl w:val="0"/>
          <w:numId w:val="42"/>
        </w:numPr>
        <w:tabs>
          <w:tab w:val="clear" w:pos="9180"/>
        </w:tabs>
        <w:spacing w:before="240" w:after="240" w:line="300" w:lineRule="auto"/>
        <w:ind w:left="630" w:right="0" w:hanging="446"/>
      </w:pPr>
      <w:r>
        <w:t xml:space="preserve">We see this notion as self-evident as follows: Even in the classic </w:t>
      </w:r>
      <w:r w:rsidRPr="006D60DD">
        <w:rPr>
          <w:rFonts w:ascii="Times New Roman" w:eastAsia="Times New Roman" w:hAnsi="Times New Roman" w:cs="Times New Roman"/>
          <w:color w:val="333333"/>
          <w:sz w:val="26"/>
          <w:szCs w:val="26"/>
          <w:rtl/>
        </w:rPr>
        <w:t>רודף</w:t>
      </w:r>
      <w:r>
        <w:t xml:space="preserve"> situation, we would never require a near-certain prediction that the assailant’s murder attempt would be successful in order to consider him a legal </w:t>
      </w:r>
      <w:r w:rsidRPr="006D60DD">
        <w:rPr>
          <w:rFonts w:ascii="Times New Roman" w:eastAsia="Times New Roman" w:hAnsi="Times New Roman" w:cs="Times New Roman"/>
          <w:color w:val="333333"/>
          <w:sz w:val="26"/>
          <w:szCs w:val="26"/>
          <w:rtl/>
        </w:rPr>
        <w:t>רודף</w:t>
      </w:r>
      <w:r>
        <w:t xml:space="preserve">.  It is obvious that the mere attempt on another life even with an uncertain outcome, renders a person a </w:t>
      </w:r>
      <w:r w:rsidRPr="006D60DD">
        <w:rPr>
          <w:rFonts w:ascii="Times New Roman" w:eastAsia="Times New Roman" w:hAnsi="Times New Roman" w:cs="Times New Roman"/>
          <w:color w:val="333333"/>
          <w:sz w:val="26"/>
          <w:szCs w:val="26"/>
          <w:rtl/>
        </w:rPr>
        <w:t>רודף</w:t>
      </w:r>
      <w:r>
        <w:t xml:space="preserve"> and therefore his life may be preemptively taken if no other avenue is available to stop him.  Therefore, we see that the operative issue to consider is only whether the individual is considered a certain </w:t>
      </w:r>
      <w:r w:rsidRPr="006D60DD">
        <w:rPr>
          <w:rFonts w:ascii="Times New Roman" w:eastAsia="Times New Roman" w:hAnsi="Times New Roman" w:cs="Times New Roman"/>
          <w:color w:val="333333"/>
          <w:sz w:val="26"/>
          <w:szCs w:val="26"/>
          <w:rtl/>
        </w:rPr>
        <w:t>רודף</w:t>
      </w:r>
      <w:r>
        <w:t xml:space="preserve"> in the first place and </w:t>
      </w:r>
      <w:r w:rsidRPr="006D60DD">
        <w:rPr>
          <w:i/>
          <w:iCs/>
          <w:u w:val="single"/>
        </w:rPr>
        <w:t>not</w:t>
      </w:r>
      <w:r>
        <w:t xml:space="preserve"> whether the </w:t>
      </w:r>
      <w:r w:rsidRPr="006D60DD">
        <w:rPr>
          <w:i/>
          <w:iCs/>
          <w:u w:val="single"/>
        </w:rPr>
        <w:t>outcome</w:t>
      </w:r>
      <w:r>
        <w:t xml:space="preserve"> of the </w:t>
      </w:r>
      <w:r w:rsidRPr="006D60DD">
        <w:rPr>
          <w:rFonts w:ascii="Times New Roman" w:hAnsi="Times New Roman" w:cs="Times New Roman"/>
          <w:sz w:val="26"/>
          <w:szCs w:val="26"/>
          <w:rtl/>
        </w:rPr>
        <w:t>רדיפה</w:t>
      </w:r>
      <w:r w:rsidRPr="00917ED9">
        <w:t xml:space="preserve"> </w:t>
      </w:r>
      <w:r>
        <w:t>will be a certain death.</w:t>
      </w:r>
    </w:p>
    <w:bookmarkEnd w:id="58"/>
    <w:p w14:paraId="7E2CE8E6" w14:textId="77777777" w:rsidR="00A571A9" w:rsidRDefault="00A571A9" w:rsidP="00A571A9">
      <w:pPr>
        <w:pStyle w:val="ListParagraph"/>
        <w:numPr>
          <w:ilvl w:val="0"/>
          <w:numId w:val="42"/>
        </w:numPr>
        <w:tabs>
          <w:tab w:val="clear" w:pos="9180"/>
        </w:tabs>
        <w:spacing w:before="0" w:after="240" w:line="300" w:lineRule="auto"/>
        <w:ind w:left="630" w:right="0" w:hanging="450"/>
        <w:contextualSpacing/>
      </w:pPr>
      <w:r>
        <w:t xml:space="preserve">This approach </w:t>
      </w:r>
      <w:r w:rsidRPr="002A142E">
        <w:t xml:space="preserve">can perhaps help us understand </w:t>
      </w:r>
      <w:r w:rsidRPr="002A142E">
        <w:rPr>
          <w:i/>
          <w:iCs/>
        </w:rPr>
        <w:t>Rav Moshe’s</w:t>
      </w:r>
      <w:r w:rsidRPr="002A142E">
        <w:t xml:space="preserve"> ruling regarding the ill pregnant mother – i.e., whether potential complications expected to arise from the pregnancy can enable us to consider the fetus a </w:t>
      </w:r>
      <w:r w:rsidRPr="002A142E">
        <w:rPr>
          <w:rFonts w:ascii="Times New Roman" w:eastAsia="Times New Roman" w:hAnsi="Times New Roman" w:cs="Times New Roman"/>
          <w:color w:val="333333"/>
          <w:sz w:val="26"/>
          <w:szCs w:val="26"/>
          <w:rtl/>
        </w:rPr>
        <w:t>רודף</w:t>
      </w:r>
      <w:r w:rsidRPr="002A142E">
        <w:t xml:space="preserve"> to permit abortion to save the mother.  In the case of the responsum of </w:t>
      </w:r>
      <w:r w:rsidRPr="002A142E">
        <w:rPr>
          <w:i/>
          <w:iCs/>
        </w:rPr>
        <w:t>Rav Chaim Ozer</w:t>
      </w:r>
      <w:r w:rsidRPr="002A142E">
        <w:t xml:space="preserve"> which </w:t>
      </w:r>
      <w:r w:rsidRPr="002A142E">
        <w:rPr>
          <w:i/>
          <w:iCs/>
        </w:rPr>
        <w:t>Rav Moshe</w:t>
      </w:r>
      <w:r w:rsidRPr="002A142E">
        <w:t xml:space="preserve"> refers to</w:t>
      </w:r>
      <w:r w:rsidRPr="002A142E">
        <w:rPr>
          <w:i/>
          <w:iCs/>
        </w:rPr>
        <w:t xml:space="preserve"> (Source B-5),</w:t>
      </w:r>
      <w:r w:rsidRPr="002A142E">
        <w:t xml:space="preserve"> the pregnant mother’s current condition was presumably not yet life-threatening; the threat would potentially arise later as a result of the childbirth complicating her existing lung disease.  Since pregnancy itself inherently</w:t>
      </w:r>
      <w:r>
        <w:t xml:space="preserve"> is not considered a life-threatening condition and her life would on</w:t>
      </w:r>
      <w:bookmarkStart w:id="69" w:name="_GoBack"/>
      <w:bookmarkEnd w:id="69"/>
      <w:r>
        <w:t xml:space="preserve">ly become threatened due to future complications not yet extant, there is no basis to call the fetus a </w:t>
      </w:r>
      <w:r w:rsidRPr="006D60DD">
        <w:rPr>
          <w:rFonts w:ascii="Times New Roman" w:eastAsia="Times New Roman" w:hAnsi="Times New Roman" w:cs="Times New Roman"/>
          <w:color w:val="333333"/>
          <w:sz w:val="26"/>
          <w:szCs w:val="26"/>
          <w:rtl/>
        </w:rPr>
        <w:t>רודף</w:t>
      </w:r>
      <w:r>
        <w:t xml:space="preserve"> based only on a potential for future developments, unless these potentially dangerous developments are predicted at a near-certainty level.  Perhaps only under these dire, near-certain circumstances, we can deem the pregnancy itself as a life-threatening condition and therefore, a </w:t>
      </w:r>
      <w:r w:rsidRPr="006D60DD">
        <w:rPr>
          <w:rFonts w:ascii="Times New Roman" w:hAnsi="Times New Roman" w:cs="Times New Roman"/>
          <w:sz w:val="26"/>
          <w:szCs w:val="26"/>
          <w:rtl/>
        </w:rPr>
        <w:t>רדיפה</w:t>
      </w:r>
      <w:r>
        <w:t xml:space="preserve"> situation, in which case we may sacrifice the fetus to save his mother.  (Even though the near-certain danger will only occur in the future, </w:t>
      </w:r>
      <w:r w:rsidRPr="006D60DD">
        <w:rPr>
          <w:i/>
          <w:iCs/>
        </w:rPr>
        <w:t>Rav Chaim Ozer</w:t>
      </w:r>
      <w:r>
        <w:t xml:space="preserve"> writes that to classify a danger as a </w:t>
      </w:r>
      <w:r w:rsidRPr="006D60DD">
        <w:rPr>
          <w:rFonts w:ascii="Times New Roman" w:hAnsi="Times New Roman" w:cs="Times New Roman"/>
          <w:sz w:val="26"/>
          <w:szCs w:val="26"/>
          <w:rtl/>
        </w:rPr>
        <w:t>רדיפה</w:t>
      </w:r>
      <w:r>
        <w:t xml:space="preserve"> situation, it is immaterial if the danger looms immediately or if it only looms some time later; as long as the danger is considered certain, we apply the</w:t>
      </w:r>
      <w:r w:rsidRPr="006D60DD">
        <w:rPr>
          <w:rFonts w:ascii="Times New Roman" w:eastAsia="Times New Roman" w:hAnsi="Times New Roman" w:cs="Times New Roman"/>
          <w:color w:val="333333"/>
          <w:sz w:val="26"/>
          <w:szCs w:val="26"/>
          <w:rtl/>
        </w:rPr>
        <w:t>דין</w:t>
      </w:r>
      <w:r w:rsidRPr="006D60DD">
        <w:rPr>
          <w:rFonts w:asciiTheme="majorBidi" w:eastAsia="Times New Roman" w:hAnsiTheme="majorBidi" w:cstheme="majorBidi"/>
          <w:color w:val="333333"/>
          <w:sz w:val="26"/>
          <w:szCs w:val="26"/>
          <w:rtl/>
        </w:rPr>
        <w:t xml:space="preserve"> </w:t>
      </w:r>
      <w:r w:rsidRPr="006D60DD">
        <w:rPr>
          <w:rFonts w:ascii="Times New Roman" w:eastAsia="Times New Roman" w:hAnsi="Times New Roman" w:cs="Times New Roman"/>
          <w:color w:val="333333"/>
          <w:sz w:val="26"/>
          <w:szCs w:val="26"/>
          <w:rtl/>
        </w:rPr>
        <w:t>רודף</w:t>
      </w:r>
      <w:r w:rsidRPr="006D60DD">
        <w:rPr>
          <w:rFonts w:eastAsia="Times New Roman"/>
          <w:color w:val="333333"/>
          <w:rtl/>
        </w:rPr>
        <w:t xml:space="preserve"> </w:t>
      </w:r>
      <w:r>
        <w:t>).</w:t>
      </w:r>
    </w:p>
    <w:bookmarkEnd w:id="56"/>
    <w:bookmarkEnd w:id="59"/>
    <w:p w14:paraId="1BEFCCF2" w14:textId="77777777" w:rsidR="00A571A9" w:rsidRDefault="00A571A9" w:rsidP="00A571A9">
      <w:pPr>
        <w:spacing w:line="259" w:lineRule="auto"/>
        <w:rPr>
          <w:rFonts w:cstheme="minorHAnsi"/>
        </w:rPr>
      </w:pPr>
      <w:r>
        <w:br w:type="page"/>
      </w:r>
    </w:p>
    <w:bookmarkEnd w:id="50"/>
    <w:p w14:paraId="59963076" w14:textId="77777777" w:rsidR="00A571A9" w:rsidRDefault="00A571A9" w:rsidP="00A571A9">
      <w:pPr>
        <w:spacing w:after="120" w:line="256" w:lineRule="auto"/>
        <w:ind w:left="900" w:hanging="1260"/>
        <w:rPr>
          <w:rFonts w:cstheme="minorHAnsi"/>
          <w:bCs/>
          <w:sz w:val="24"/>
          <w:szCs w:val="24"/>
        </w:rPr>
      </w:pPr>
      <w:r>
        <w:rPr>
          <w:rFonts w:cstheme="minorHAnsi"/>
          <w:bCs/>
          <w:sz w:val="24"/>
          <w:szCs w:val="24"/>
        </w:rPr>
        <w:t xml:space="preserve">Source B-5:  Rav Moshe:  Discussion of Rav Chaim Ozer </w:t>
      </w:r>
      <w:r w:rsidRPr="00217B6B">
        <w:rPr>
          <w:rFonts w:cstheme="minorHAnsi"/>
          <w:bCs/>
          <w:sz w:val="24"/>
          <w:szCs w:val="24"/>
        </w:rPr>
        <w:t>Grodzenski</w:t>
      </w:r>
      <w:r>
        <w:rPr>
          <w:rFonts w:cstheme="minorHAnsi"/>
          <w:bCs/>
          <w:sz w:val="24"/>
          <w:szCs w:val="24"/>
        </w:rPr>
        <w:t xml:space="preserve">’s responsum concerning a woman with a serious illness that is predicted to become life-threatening as a complication of childbirth.  </w:t>
      </w:r>
      <w:r>
        <w:rPr>
          <w:rFonts w:cstheme="minorHAnsi"/>
          <w:bCs/>
          <w:i/>
          <w:iCs/>
          <w:sz w:val="24"/>
          <w:szCs w:val="24"/>
        </w:rPr>
        <w:t>Igros Moshe –</w:t>
      </w:r>
      <w:r>
        <w:rPr>
          <w:rFonts w:cstheme="minorHAnsi"/>
          <w:bCs/>
          <w:sz w:val="24"/>
          <w:szCs w:val="24"/>
        </w:rPr>
        <w:t xml:space="preserve"> </w:t>
      </w:r>
      <w:r>
        <w:rPr>
          <w:rFonts w:cstheme="minorHAnsi"/>
          <w:bCs/>
          <w:i/>
          <w:iCs/>
          <w:sz w:val="24"/>
          <w:szCs w:val="24"/>
        </w:rPr>
        <w:t>Choshen Mishpat,</w:t>
      </w:r>
      <w:r>
        <w:rPr>
          <w:rFonts w:cstheme="minorHAnsi"/>
          <w:bCs/>
          <w:sz w:val="24"/>
          <w:szCs w:val="24"/>
        </w:rPr>
        <w:t xml:space="preserve"> </w:t>
      </w:r>
      <w:r>
        <w:rPr>
          <w:rFonts w:cstheme="minorHAnsi"/>
          <w:bCs/>
          <w:i/>
          <w:iCs/>
          <w:sz w:val="24"/>
          <w:szCs w:val="24"/>
        </w:rPr>
        <w:t>Chelek</w:t>
      </w:r>
      <w:r>
        <w:rPr>
          <w:rFonts w:cstheme="minorHAnsi"/>
          <w:bCs/>
          <w:sz w:val="24"/>
          <w:szCs w:val="24"/>
        </w:rPr>
        <w:t xml:space="preserve"> 2, </w:t>
      </w:r>
      <w:r>
        <w:rPr>
          <w:rFonts w:cstheme="minorHAnsi"/>
          <w:bCs/>
          <w:i/>
          <w:iCs/>
          <w:sz w:val="24"/>
          <w:szCs w:val="24"/>
        </w:rPr>
        <w:t>Siman</w:t>
      </w:r>
      <w:r>
        <w:rPr>
          <w:rFonts w:cstheme="minorHAnsi"/>
          <w:bCs/>
          <w:sz w:val="24"/>
          <w:szCs w:val="24"/>
        </w:rPr>
        <w:t xml:space="preserve"> 69.</w:t>
      </w:r>
    </w:p>
    <w:tbl>
      <w:tblPr>
        <w:tblStyle w:val="TableGrid"/>
        <w:bidiVisual/>
        <w:tblW w:w="10782" w:type="dxa"/>
        <w:tblInd w:w="-439" w:type="dxa"/>
        <w:tblLayout w:type="fixed"/>
        <w:tblLook w:val="04A0" w:firstRow="1" w:lastRow="0" w:firstColumn="1" w:lastColumn="0" w:noHBand="0" w:noVBand="1"/>
      </w:tblPr>
      <w:tblGrid>
        <w:gridCol w:w="4911"/>
        <w:gridCol w:w="5871"/>
      </w:tblGrid>
      <w:tr w:rsidR="00A571A9" w14:paraId="2FF0AA61" w14:textId="77777777" w:rsidTr="00A571A9">
        <w:trPr>
          <w:trHeight w:hRule="exact" w:val="3538"/>
        </w:trPr>
        <w:tc>
          <w:tcPr>
            <w:tcW w:w="4911" w:type="dxa"/>
          </w:tcPr>
          <w:p w14:paraId="71CE02D2" w14:textId="77777777" w:rsidR="00A571A9" w:rsidRPr="00CF321C" w:rsidRDefault="00A571A9" w:rsidP="00A571A9">
            <w:pPr>
              <w:pStyle w:val="NLECaptions"/>
              <w:bidi/>
              <w:spacing w:before="120" w:line="276" w:lineRule="auto"/>
              <w:rPr>
                <w:rFonts w:asciiTheme="minorHAnsi" w:hAnsiTheme="minorHAnsi" w:cs="FrankRuehl"/>
                <w:b w:val="0"/>
                <w:sz w:val="27"/>
                <w:szCs w:val="27"/>
              </w:rPr>
            </w:pPr>
            <w:bookmarkStart w:id="70" w:name="_Hlk487577541"/>
            <w:r w:rsidRPr="00FA0076">
              <w:rPr>
                <w:rFonts w:cs="Times New Roman"/>
                <w:b w:val="0"/>
                <w:sz w:val="27"/>
                <w:szCs w:val="27"/>
                <w:u w:val="single"/>
                <w:rtl/>
              </w:rPr>
              <w:t>אגרות משה</w:t>
            </w:r>
            <w:r w:rsidRPr="00FA0076">
              <w:rPr>
                <w:rFonts w:asciiTheme="minorHAnsi" w:hAnsiTheme="minorHAnsi" w:cstheme="minorHAnsi"/>
                <w:b w:val="0"/>
                <w:sz w:val="27"/>
                <w:szCs w:val="27"/>
                <w:u w:val="single"/>
              </w:rPr>
              <w:t>,</w:t>
            </w:r>
            <w:r w:rsidRPr="00FA0076">
              <w:rPr>
                <w:rFonts w:asciiTheme="minorHAnsi" w:hAnsiTheme="minorHAnsi" w:cstheme="minorHAnsi"/>
                <w:b w:val="0"/>
                <w:sz w:val="27"/>
                <w:szCs w:val="27"/>
                <w:u w:val="single"/>
                <w:rtl/>
              </w:rPr>
              <w:t xml:space="preserve"> </w:t>
            </w:r>
            <w:r w:rsidRPr="00FA0076">
              <w:rPr>
                <w:rFonts w:cs="Times New Roman"/>
                <w:b w:val="0"/>
                <w:sz w:val="27"/>
                <w:szCs w:val="27"/>
                <w:u w:val="single"/>
                <w:rtl/>
              </w:rPr>
              <w:t>חושן משפט ח״ב</w:t>
            </w:r>
            <w:r w:rsidRPr="00FA0076">
              <w:rPr>
                <w:rFonts w:asciiTheme="minorHAnsi" w:hAnsiTheme="minorHAnsi" w:cstheme="minorHAnsi"/>
                <w:b w:val="0"/>
                <w:sz w:val="27"/>
                <w:szCs w:val="27"/>
                <w:u w:val="single"/>
                <w:rtl/>
              </w:rPr>
              <w:t>,</w:t>
            </w:r>
            <w:r w:rsidRPr="00FA0076">
              <w:rPr>
                <w:rFonts w:cs="Times New Roman"/>
                <w:b w:val="0"/>
                <w:sz w:val="27"/>
                <w:szCs w:val="27"/>
                <w:u w:val="single"/>
                <w:rtl/>
              </w:rPr>
              <w:t xml:space="preserve"> סימן סט׳ אות ד׳</w:t>
            </w:r>
            <w:r w:rsidRPr="00FA0076">
              <w:rPr>
                <w:rFonts w:cs="FrankRuehl"/>
                <w:b w:val="0"/>
                <w:sz w:val="27"/>
                <w:szCs w:val="27"/>
              </w:rPr>
              <w:t>:</w:t>
            </w:r>
          </w:p>
          <w:p w14:paraId="074F17F8" w14:textId="77777777" w:rsidR="00A571A9" w:rsidRPr="00730487" w:rsidRDefault="00A571A9" w:rsidP="00A571A9">
            <w:pPr>
              <w:bidi/>
              <w:spacing w:before="120" w:after="120" w:line="324" w:lineRule="auto"/>
              <w:rPr>
                <w:rFonts w:asciiTheme="majorBidi" w:eastAsia="Times New Roman" w:hAnsiTheme="majorBidi" w:cstheme="majorBidi"/>
                <w:color w:val="222222"/>
                <w:sz w:val="26"/>
                <w:szCs w:val="26"/>
                <w:shd w:val="clear" w:color="auto" w:fill="FFFFFF"/>
                <w:rtl/>
              </w:rPr>
            </w:pPr>
            <w:r w:rsidRPr="00525339">
              <w:rPr>
                <w:rFonts w:asciiTheme="majorBidi" w:eastAsia="Times New Roman" w:hAnsiTheme="majorBidi" w:cs="Times New Roman"/>
                <w:color w:val="222222"/>
                <w:sz w:val="26"/>
                <w:szCs w:val="26"/>
                <w:shd w:val="clear" w:color="auto" w:fill="FFFFFF"/>
                <w:rtl/>
              </w:rPr>
              <w:t>ובענין השאלה שבא לפני הגאון הרב חיים עוזר שהאשה היתה חולה גדולה שהרופא אמר שודאי תסתכן בלידתה, יש להתיר גם מטעם רודף כדכתב בעצמו</w:t>
            </w:r>
            <w:r>
              <w:rPr>
                <w:rFonts w:asciiTheme="majorBidi" w:eastAsia="Times New Roman" w:hAnsiTheme="majorBidi" w:cs="Times New Roman"/>
                <w:color w:val="222222"/>
                <w:sz w:val="26"/>
                <w:szCs w:val="26"/>
                <w:shd w:val="clear" w:color="auto" w:fill="FFFFFF"/>
              </w:rPr>
              <w:t xml:space="preserve"> </w:t>
            </w:r>
            <w:r w:rsidRPr="00525339">
              <w:rPr>
                <w:rFonts w:asciiTheme="majorBidi" w:eastAsia="Times New Roman" w:hAnsiTheme="majorBidi" w:cs="Times New Roman"/>
                <w:color w:val="222222"/>
                <w:sz w:val="26"/>
                <w:szCs w:val="26"/>
                <w:shd w:val="clear" w:color="auto" w:fill="FFFFFF"/>
                <w:rtl/>
              </w:rPr>
              <w:t>... ואם הרופאים אין אומרים שהוא ודאי אלא רק חששות בעלמא, יהיה אסור עד שיראו הרופאים בשעת הלידה.</w:t>
            </w:r>
          </w:p>
        </w:tc>
        <w:tc>
          <w:tcPr>
            <w:tcW w:w="5871" w:type="dxa"/>
          </w:tcPr>
          <w:p w14:paraId="00574B4E" w14:textId="77777777" w:rsidR="00A571A9" w:rsidRPr="00E70EDC" w:rsidRDefault="00A571A9" w:rsidP="00A571A9">
            <w:pPr>
              <w:spacing w:before="120"/>
              <w:ind w:left="72"/>
              <w:rPr>
                <w:rFonts w:cstheme="minorHAnsi"/>
                <w:sz w:val="20"/>
                <w:szCs w:val="20"/>
                <w:rtl/>
              </w:rPr>
            </w:pPr>
            <w:r w:rsidRPr="00B21E98">
              <w:rPr>
                <w:rFonts w:cstheme="minorHAnsi"/>
                <w:sz w:val="21"/>
                <w:szCs w:val="21"/>
              </w:rPr>
              <w:t xml:space="preserve">Regarding the question that came before the </w:t>
            </w:r>
            <w:r w:rsidRPr="00B21E98">
              <w:rPr>
                <w:rFonts w:cstheme="minorHAnsi"/>
                <w:i/>
                <w:iCs/>
                <w:sz w:val="21"/>
                <w:szCs w:val="21"/>
              </w:rPr>
              <w:t xml:space="preserve">Gaon, Rav Chaim Ozer </w:t>
            </w:r>
            <w:r w:rsidRPr="00B21E98">
              <w:rPr>
                <w:rFonts w:cstheme="minorHAnsi"/>
                <w:sz w:val="21"/>
                <w:szCs w:val="21"/>
              </w:rPr>
              <w:t>(</w:t>
            </w:r>
            <w:r w:rsidRPr="00B21E98">
              <w:rPr>
                <w:rFonts w:asciiTheme="majorBidi" w:hAnsiTheme="majorBidi" w:cstheme="majorBidi"/>
                <w:sz w:val="25"/>
                <w:szCs w:val="25"/>
                <w:rtl/>
              </w:rPr>
              <w:t>אחיעזר, חלק ג׳, סימן עב</w:t>
            </w:r>
            <w:r w:rsidRPr="004E7B1F">
              <w:rPr>
                <w:rFonts w:asciiTheme="majorBidi" w:hAnsiTheme="majorBidi" w:cstheme="majorBidi"/>
                <w:sz w:val="24"/>
                <w:szCs w:val="24"/>
                <w:rtl/>
              </w:rPr>
              <w:t>׳</w:t>
            </w:r>
            <w:r>
              <w:rPr>
                <w:rFonts w:cstheme="minorHAnsi"/>
                <w:sz w:val="20"/>
                <w:szCs w:val="20"/>
              </w:rPr>
              <w:t xml:space="preserve">), </w:t>
            </w:r>
            <w:r w:rsidRPr="00B21E98">
              <w:rPr>
                <w:rFonts w:cstheme="minorHAnsi"/>
                <w:sz w:val="21"/>
                <w:szCs w:val="21"/>
              </w:rPr>
              <w:t xml:space="preserve">where the (pregnant) woman was very ill and the physician stated that she would certainly become endangered through childbirth: </w:t>
            </w:r>
            <w:r>
              <w:rPr>
                <w:rFonts w:cstheme="minorHAnsi"/>
                <w:sz w:val="21"/>
                <w:szCs w:val="21"/>
              </w:rPr>
              <w:t xml:space="preserve"> </w:t>
            </w:r>
            <w:r w:rsidRPr="00B21E98">
              <w:rPr>
                <w:rFonts w:cstheme="minorHAnsi"/>
                <w:sz w:val="21"/>
                <w:szCs w:val="21"/>
              </w:rPr>
              <w:t xml:space="preserve">(In such a situation), one should permit (aborting the fetus) on the </w:t>
            </w:r>
            <w:r w:rsidRPr="00A77039">
              <w:rPr>
                <w:rFonts w:cstheme="minorHAnsi"/>
                <w:sz w:val="21"/>
                <w:szCs w:val="21"/>
              </w:rPr>
              <w:t>basis of the law of</w:t>
            </w:r>
            <w:r>
              <w:rPr>
                <w:rFonts w:cstheme="minorHAnsi"/>
                <w:sz w:val="20"/>
                <w:szCs w:val="20"/>
              </w:rPr>
              <w:t xml:space="preserve"> </w:t>
            </w:r>
            <w:r w:rsidRPr="00B21E98">
              <w:rPr>
                <w:rFonts w:ascii="Times New Roman" w:eastAsia="Times New Roman" w:hAnsi="Times New Roman" w:cs="Times New Roman"/>
                <w:color w:val="333333"/>
                <w:sz w:val="25"/>
                <w:szCs w:val="25"/>
                <w:rtl/>
              </w:rPr>
              <w:t>רודף</w:t>
            </w:r>
            <w:r>
              <w:rPr>
                <w:rFonts w:cstheme="minorHAnsi"/>
                <w:sz w:val="20"/>
                <w:szCs w:val="20"/>
              </w:rPr>
              <w:t xml:space="preserve"> </w:t>
            </w:r>
            <w:r w:rsidRPr="00B21E98">
              <w:rPr>
                <w:rFonts w:cstheme="minorHAnsi"/>
                <w:sz w:val="21"/>
                <w:szCs w:val="21"/>
              </w:rPr>
              <w:t xml:space="preserve">as </w:t>
            </w:r>
            <w:r w:rsidRPr="00B21E98">
              <w:rPr>
                <w:rFonts w:cstheme="minorHAnsi"/>
                <w:i/>
                <w:iCs/>
                <w:sz w:val="21"/>
                <w:szCs w:val="21"/>
              </w:rPr>
              <w:t>Rav Chaim Ozer</w:t>
            </w:r>
            <w:r w:rsidRPr="00B21E98">
              <w:rPr>
                <w:rFonts w:cstheme="minorHAnsi"/>
                <w:sz w:val="21"/>
                <w:szCs w:val="21"/>
              </w:rPr>
              <w:t xml:space="preserve"> himself wrote</w:t>
            </w:r>
            <w:r>
              <w:rPr>
                <w:rFonts w:cstheme="minorHAnsi"/>
                <w:sz w:val="21"/>
                <w:szCs w:val="21"/>
              </w:rPr>
              <w:t xml:space="preserve">. … </w:t>
            </w:r>
            <w:r w:rsidRPr="00B21E98">
              <w:rPr>
                <w:rFonts w:cstheme="minorHAnsi"/>
                <w:sz w:val="21"/>
                <w:szCs w:val="21"/>
              </w:rPr>
              <w:t>And if the physicians do not state that it is a certainty (that the mother’s life will become endangered as a result of childbirth complications), but rather they merely have concerns (that the mother may become endangered), then it is forbidden (to kill the fetus) until the physicians see (the mother’s condition) at the time of childbirth.</w:t>
            </w:r>
          </w:p>
        </w:tc>
      </w:tr>
    </w:tbl>
    <w:p w14:paraId="3EC52A2D" w14:textId="35D9B316" w:rsidR="00A571A9" w:rsidRDefault="00A571A9" w:rsidP="00487865">
      <w:pPr>
        <w:pStyle w:val="ListParagraph"/>
        <w:numPr>
          <w:ilvl w:val="0"/>
          <w:numId w:val="42"/>
        </w:numPr>
        <w:tabs>
          <w:tab w:val="clear" w:pos="9180"/>
        </w:tabs>
        <w:spacing w:after="160" w:line="300" w:lineRule="auto"/>
        <w:ind w:left="630" w:right="0" w:hanging="446"/>
      </w:pPr>
      <w:bookmarkStart w:id="71" w:name="_Hlk487577571"/>
      <w:bookmarkEnd w:id="70"/>
      <w:r>
        <w:t xml:space="preserve">However, in the case of multifetal pregnancy, the very pregnancy itself is a life-threatening condition since the nature of this complex pregnancy is likely incompatible with fetal life.  Therefore, even if a lethal outcome is less than nearly-certain, we may perhaps still consider the pregnancy itself as a </w:t>
      </w:r>
      <w:r w:rsidRPr="006D60DD">
        <w:rPr>
          <w:rFonts w:ascii="Times New Roman" w:hAnsi="Times New Roman" w:cs="Times New Roman"/>
          <w:sz w:val="26"/>
          <w:szCs w:val="26"/>
          <w:rtl/>
        </w:rPr>
        <w:t>רדיפה</w:t>
      </w:r>
      <w:r>
        <w:t xml:space="preserve"> situation since the multitude of fetuses threatens each other’s lives.  We do not require any additional evidence or new development to </w:t>
      </w:r>
      <w:bookmarkStart w:id="72" w:name="_Hlk487708990"/>
      <w:r w:rsidR="00487865">
        <w:t>characterize</w:t>
      </w:r>
      <w:r>
        <w:t xml:space="preserve"> </w:t>
      </w:r>
      <w:bookmarkEnd w:id="72"/>
      <w:r>
        <w:t xml:space="preserve">the pregnancy as a life-threatening condition and therefore, a </w:t>
      </w:r>
      <w:r w:rsidRPr="006D60DD">
        <w:rPr>
          <w:rFonts w:ascii="Times New Roman" w:hAnsi="Times New Roman" w:cs="Times New Roman"/>
          <w:sz w:val="26"/>
          <w:szCs w:val="26"/>
          <w:rtl/>
        </w:rPr>
        <w:t>רדיפה</w:t>
      </w:r>
      <w:r>
        <w:t xml:space="preserve"> situation.  Therefore, perhaps a near-certainty of a lethal outcome (in the absence of MPR) is not needed to permit reducing the fetuses.  This contrasts with the pregnant mother with lung disease where a near-certainty of a lethal outcome is needed to permit aborting the fetus since a new development must occur to create the life-threatening condition.  Thus, it is possible that when </w:t>
      </w:r>
      <w:r w:rsidRPr="006D60DD">
        <w:rPr>
          <w:i/>
          <w:iCs/>
        </w:rPr>
        <w:t>Rav Shlomo Zalman</w:t>
      </w:r>
      <w:r>
        <w:t xml:space="preserve"> stated “</w:t>
      </w:r>
      <w:r w:rsidRPr="006D60DD">
        <w:rPr>
          <w:rFonts w:eastAsia="Times New Roman"/>
          <w:i/>
          <w:iCs/>
          <w:color w:val="333333"/>
        </w:rPr>
        <w:t>that in cases where the pregnancy is at high risk due to multiple fetuses, each of the fetuses has the</w:t>
      </w:r>
      <w:r w:rsidRPr="006D60DD">
        <w:rPr>
          <w:rFonts w:asciiTheme="majorBidi" w:eastAsia="Times New Roman" w:hAnsiTheme="majorBidi" w:cstheme="majorBidi"/>
          <w:color w:val="333333"/>
          <w:sz w:val="26"/>
          <w:szCs w:val="26"/>
          <w:rtl/>
        </w:rPr>
        <w:t>דין רודף</w:t>
      </w:r>
      <w:r w:rsidRPr="006D60DD">
        <w:rPr>
          <w:rFonts w:eastAsia="Times New Roman" w:hint="cs"/>
          <w:color w:val="333333"/>
          <w:sz w:val="26"/>
          <w:szCs w:val="26"/>
          <w:rtl/>
        </w:rPr>
        <w:t xml:space="preserve"> </w:t>
      </w:r>
      <w:r w:rsidRPr="006D60DD">
        <w:rPr>
          <w:rFonts w:eastAsia="Times New Roman"/>
          <w:color w:val="333333"/>
        </w:rPr>
        <w:t>“</w:t>
      </w:r>
      <w:r>
        <w:rPr>
          <w:rFonts w:eastAsia="Times New Roman"/>
          <w:color w:val="333333"/>
        </w:rPr>
        <w:t xml:space="preserve"> </w:t>
      </w:r>
      <w:r w:rsidRPr="002A142E">
        <w:rPr>
          <w:rFonts w:eastAsia="Times New Roman"/>
          <w:i/>
          <w:iCs/>
          <w:color w:val="333333"/>
        </w:rPr>
        <w:t>(Source 19, page 2</w:t>
      </w:r>
      <w:r>
        <w:rPr>
          <w:rFonts w:eastAsia="Times New Roman"/>
          <w:i/>
          <w:iCs/>
          <w:color w:val="333333"/>
        </w:rPr>
        <w:t>1</w:t>
      </w:r>
      <w:r w:rsidRPr="002A142E">
        <w:rPr>
          <w:rFonts w:eastAsia="Times New Roman"/>
          <w:i/>
          <w:iCs/>
          <w:color w:val="333333"/>
        </w:rPr>
        <w:t>)</w:t>
      </w:r>
      <w:r w:rsidRPr="002A142E">
        <w:rPr>
          <w:i/>
          <w:iCs/>
        </w:rPr>
        <w:t>,</w:t>
      </w:r>
      <w:r>
        <w:t xml:space="preserve"> his definition of “high risk” (“</w:t>
      </w:r>
      <w:bookmarkStart w:id="73" w:name="_Hlk487644464"/>
      <w:r w:rsidRPr="00673934">
        <w:rPr>
          <w:rFonts w:ascii="Miriam" w:eastAsia="Times New Roman" w:hAnsi="Miriam" w:cs="Times New Roman"/>
          <w:color w:val="333333"/>
          <w:sz w:val="26"/>
          <w:szCs w:val="26"/>
          <w:rtl/>
        </w:rPr>
        <w:t>בסיכון גבוה</w:t>
      </w:r>
      <w:bookmarkEnd w:id="73"/>
      <w:r w:rsidRPr="003E15C2">
        <w:t>”)</w:t>
      </w:r>
      <w:r>
        <w:t xml:space="preserve"> may possibly be lower than a near-certainty that all fetuses would perish without intervention.  Accordingly, if </w:t>
      </w:r>
      <w:r w:rsidRPr="006D60DD">
        <w:rPr>
          <w:i/>
          <w:iCs/>
        </w:rPr>
        <w:t>Rav Moshe</w:t>
      </w:r>
      <w:r>
        <w:t xml:space="preserve"> would agree with </w:t>
      </w:r>
      <w:r w:rsidRPr="006D60DD">
        <w:rPr>
          <w:i/>
          <w:iCs/>
        </w:rPr>
        <w:t>Rav Shlomo Zalman</w:t>
      </w:r>
      <w:r>
        <w:t xml:space="preserve"> that the</w:t>
      </w:r>
      <w:r w:rsidRPr="006D60DD">
        <w:rPr>
          <w:rFonts w:asciiTheme="majorBidi" w:eastAsia="Times New Roman" w:hAnsiTheme="majorBidi" w:cstheme="majorBidi"/>
          <w:color w:val="333333"/>
          <w:sz w:val="26"/>
          <w:szCs w:val="26"/>
          <w:rtl/>
        </w:rPr>
        <w:t>דין רודף</w:t>
      </w:r>
      <w:r w:rsidRPr="006D60DD">
        <w:rPr>
          <w:rFonts w:eastAsia="Times New Roman"/>
          <w:color w:val="333333"/>
          <w:sz w:val="26"/>
          <w:szCs w:val="26"/>
          <w:rtl/>
        </w:rPr>
        <w:t xml:space="preserve"> </w:t>
      </w:r>
      <w:r>
        <w:t xml:space="preserve"> can be applied to permit MPR, perhaps </w:t>
      </w:r>
      <w:r w:rsidRPr="006D60DD">
        <w:rPr>
          <w:i/>
          <w:iCs/>
        </w:rPr>
        <w:t>Rav Moshe</w:t>
      </w:r>
      <w:r>
        <w:t xml:space="preserve"> would not require a near-certain prediction of a fatal outcome, as he may distinguish between the multiple pregnancy situation and the case of a </w:t>
      </w:r>
      <w:bookmarkStart w:id="74" w:name="_Hlk487644511"/>
      <w:r>
        <w:t xml:space="preserve">singleton </w:t>
      </w:r>
      <w:bookmarkEnd w:id="74"/>
      <w:r>
        <w:t>pregnancy complicated by a serious life-threatening illness of the mother.</w:t>
      </w:r>
    </w:p>
    <w:p w14:paraId="2CEFC788" w14:textId="77777777" w:rsidR="00A571A9" w:rsidRDefault="00A571A9" w:rsidP="00A571A9">
      <w:pPr>
        <w:pStyle w:val="ListParagraph"/>
        <w:numPr>
          <w:ilvl w:val="0"/>
          <w:numId w:val="41"/>
        </w:numPr>
        <w:tabs>
          <w:tab w:val="clear" w:pos="9180"/>
        </w:tabs>
        <w:spacing w:before="0" w:line="300" w:lineRule="auto"/>
        <w:ind w:left="180" w:right="36" w:hanging="450"/>
        <w:contextualSpacing/>
      </w:pPr>
      <w:r w:rsidRPr="006D60DD">
        <w:rPr>
          <w:rFonts w:cs="Arial"/>
        </w:rPr>
        <w:t xml:space="preserve">However, after further thought, I believe that the above logic is incorrect since there is a fundamental difference between the conventional </w:t>
      </w:r>
      <w:r w:rsidRPr="006D60DD">
        <w:rPr>
          <w:rFonts w:asciiTheme="majorBidi" w:eastAsia="Times New Roman" w:hAnsiTheme="majorBidi" w:cstheme="majorBidi"/>
          <w:color w:val="333333"/>
          <w:sz w:val="26"/>
          <w:szCs w:val="26"/>
          <w:rtl/>
        </w:rPr>
        <w:t>רודף</w:t>
      </w:r>
      <w:r w:rsidRPr="006D60DD">
        <w:rPr>
          <w:rFonts w:cs="Arial"/>
        </w:rPr>
        <w:t xml:space="preserve"> (who attempts to kill, in </w:t>
      </w:r>
      <w:r w:rsidRPr="002A142E">
        <w:rPr>
          <w:rFonts w:cs="Arial"/>
        </w:rPr>
        <w:t xml:space="preserve">which category we will include the </w:t>
      </w:r>
      <w:r w:rsidRPr="002A142E">
        <w:rPr>
          <w:rFonts w:asciiTheme="majorBidi" w:hAnsiTheme="majorBidi" w:cstheme="majorBidi"/>
          <w:sz w:val="26"/>
          <w:szCs w:val="26"/>
          <w:rtl/>
        </w:rPr>
        <w:t>במחתרת</w:t>
      </w:r>
      <w:r w:rsidRPr="002A142E">
        <w:rPr>
          <w:rFonts w:asciiTheme="majorBidi" w:hAnsiTheme="majorBidi" w:cstheme="majorBidi"/>
          <w:sz w:val="26"/>
          <w:szCs w:val="26"/>
        </w:rPr>
        <w:t xml:space="preserve"> </w:t>
      </w:r>
      <w:r w:rsidRPr="002A142E">
        <w:rPr>
          <w:rFonts w:asciiTheme="majorBidi" w:hAnsiTheme="majorBidi" w:cstheme="majorBidi"/>
          <w:sz w:val="26"/>
          <w:szCs w:val="26"/>
          <w:rtl/>
        </w:rPr>
        <w:t>בא</w:t>
      </w:r>
      <w:r w:rsidRPr="002A142E">
        <w:rPr>
          <w:rFonts w:cs="Arial"/>
        </w:rPr>
        <w:t xml:space="preserve">) and the fetuses in a multifetal pregnancy.  In his </w:t>
      </w:r>
      <w:r w:rsidRPr="002A142E">
        <w:rPr>
          <w:rFonts w:asciiTheme="majorBidi" w:hAnsiTheme="majorBidi" w:cstheme="majorBidi"/>
          <w:sz w:val="26"/>
          <w:szCs w:val="26"/>
          <w:rtl/>
        </w:rPr>
        <w:t>ספר אבי עזרי</w:t>
      </w:r>
      <w:r w:rsidRPr="002A142E">
        <w:rPr>
          <w:rFonts w:cs="Arial"/>
        </w:rPr>
        <w:t xml:space="preserve"> </w:t>
      </w:r>
      <w:r w:rsidRPr="002A142E">
        <w:rPr>
          <w:rFonts w:cs="Arial"/>
          <w:i/>
          <w:iCs/>
        </w:rPr>
        <w:t>(Source B-6)</w:t>
      </w:r>
      <w:r w:rsidRPr="002A142E">
        <w:rPr>
          <w:rFonts w:cs="Arial"/>
        </w:rPr>
        <w:t>,</w:t>
      </w:r>
      <w:r w:rsidRPr="006D60DD">
        <w:rPr>
          <w:rFonts w:cs="Arial"/>
        </w:rPr>
        <w:t xml:space="preserve"> </w:t>
      </w:r>
      <w:r w:rsidRPr="006D60DD">
        <w:rPr>
          <w:rFonts w:cs="Arial"/>
          <w:i/>
          <w:iCs/>
        </w:rPr>
        <w:t>Rav Shach</w:t>
      </w:r>
      <w:r w:rsidRPr="006D60DD">
        <w:rPr>
          <w:rFonts w:cs="Arial"/>
        </w:rPr>
        <w:t xml:space="preserve"> writes </w:t>
      </w:r>
      <w:r>
        <w:t>there are two aspects included in the</w:t>
      </w:r>
      <w:r w:rsidRPr="006D60DD">
        <w:rPr>
          <w:rFonts w:ascii="Times New Roman" w:hAnsi="Times New Roman" w:cs="Times New Roman"/>
          <w:sz w:val="26"/>
          <w:szCs w:val="26"/>
          <w:rtl/>
        </w:rPr>
        <w:t>רודף</w:t>
      </w:r>
      <w:r>
        <w:rPr>
          <w:rFonts w:hint="cs"/>
          <w:rtl/>
        </w:rPr>
        <w:t xml:space="preserve"> </w:t>
      </w:r>
      <w:r>
        <w:t xml:space="preserve"> </w:t>
      </w:r>
      <w:r w:rsidRPr="006D60DD">
        <w:rPr>
          <w:rFonts w:ascii="Times New Roman" w:hAnsi="Times New Roman" w:cs="Times New Roman"/>
          <w:sz w:val="26"/>
          <w:szCs w:val="26"/>
          <w:rtl/>
        </w:rPr>
        <w:t>דין</w:t>
      </w:r>
      <w:r>
        <w:t xml:space="preserve">:  (1) a </w:t>
      </w:r>
      <w:r w:rsidRPr="006D60DD">
        <w:rPr>
          <w:rFonts w:ascii="Times New Roman" w:hAnsi="Times New Roman" w:cs="Times New Roman"/>
          <w:sz w:val="26"/>
          <w:szCs w:val="26"/>
          <w:rtl/>
        </w:rPr>
        <w:t>חיוב</w:t>
      </w:r>
      <w:r w:rsidRPr="006D60DD">
        <w:rPr>
          <w:rFonts w:ascii="Times New Roman" w:hAnsi="Times New Roman" w:cs="Times New Roman"/>
          <w:sz w:val="26"/>
          <w:szCs w:val="26"/>
        </w:rPr>
        <w:t xml:space="preserve"> </w:t>
      </w:r>
      <w:r>
        <w:t>(liability) that devolves on the</w:t>
      </w:r>
      <w:r w:rsidRPr="006D60DD">
        <w:rPr>
          <w:rFonts w:ascii="Times New Roman" w:hAnsi="Times New Roman" w:cs="Times New Roman"/>
          <w:sz w:val="26"/>
          <w:szCs w:val="26"/>
          <w:rtl/>
        </w:rPr>
        <w:t>רודף</w:t>
      </w:r>
      <w:r>
        <w:rPr>
          <w:rtl/>
        </w:rPr>
        <w:t xml:space="preserve"> </w:t>
      </w:r>
      <w:r>
        <w:t xml:space="preserve"> (i.e., the legal consequence of his act of attempted murder), which authorizes us to kill the </w:t>
      </w:r>
      <w:r w:rsidRPr="006D60DD">
        <w:rPr>
          <w:rFonts w:ascii="Times New Roman" w:hAnsi="Times New Roman" w:cs="Times New Roman"/>
          <w:sz w:val="26"/>
          <w:szCs w:val="26"/>
          <w:rtl/>
        </w:rPr>
        <w:t>רודף</w:t>
      </w:r>
      <w:r>
        <w:t xml:space="preserve"> if needed to save the victim (</w:t>
      </w:r>
      <w:r w:rsidRPr="006D60DD">
        <w:rPr>
          <w:rFonts w:asciiTheme="majorBidi" w:hAnsiTheme="majorBidi" w:cstheme="majorBidi"/>
          <w:sz w:val="26"/>
          <w:szCs w:val="26"/>
          <w:rtl/>
        </w:rPr>
        <w:t>נרדף</w:t>
      </w:r>
      <w:r>
        <w:t xml:space="preserve">); and (2) even if the pursuer is not engaged in attempted murder (as in the case of an unintentional </w:t>
      </w:r>
      <w:r w:rsidRPr="006D60DD">
        <w:rPr>
          <w:rFonts w:ascii="Times New Roman" w:hAnsi="Times New Roman" w:cs="Times New Roman"/>
          <w:sz w:val="26"/>
          <w:szCs w:val="26"/>
          <w:rtl/>
        </w:rPr>
        <w:t>רודף</w:t>
      </w:r>
      <w:r>
        <w:t>), the general imperative of</w:t>
      </w:r>
      <w:r w:rsidRPr="006D60DD">
        <w:rPr>
          <w:rFonts w:asciiTheme="majorBidi" w:hAnsiTheme="majorBidi" w:cstheme="majorBidi"/>
          <w:sz w:val="26"/>
          <w:szCs w:val="26"/>
          <w:rtl/>
        </w:rPr>
        <w:t xml:space="preserve">פיקוח נפש </w:t>
      </w:r>
      <w:r w:rsidRPr="006D60DD">
        <w:rPr>
          <w:rFonts w:cstheme="majorBidi"/>
        </w:rPr>
        <w:t xml:space="preserve"> (saving a life at risk)</w:t>
      </w:r>
      <w:r>
        <w:t xml:space="preserve"> dictates that if the </w:t>
      </w:r>
      <w:r w:rsidRPr="006D60DD">
        <w:rPr>
          <w:rFonts w:asciiTheme="majorBidi" w:hAnsiTheme="majorBidi" w:cstheme="majorBidi"/>
          <w:sz w:val="26"/>
          <w:szCs w:val="26"/>
          <w:rtl/>
        </w:rPr>
        <w:t>נרדף</w:t>
      </w:r>
      <w:r>
        <w:t>’s life became endangered because of the ‘pursuer’, the pursuer has a</w:t>
      </w:r>
      <w:r w:rsidRPr="006D60DD">
        <w:rPr>
          <w:rFonts w:ascii="Times New Roman" w:hAnsi="Times New Roman" w:cs="Times New Roman"/>
          <w:sz w:val="26"/>
          <w:szCs w:val="26"/>
          <w:rtl/>
        </w:rPr>
        <w:t>רודף</w:t>
      </w:r>
      <w:r>
        <w:rPr>
          <w:rtl/>
        </w:rPr>
        <w:t xml:space="preserve"> </w:t>
      </w:r>
      <w:r>
        <w:t xml:space="preserve"> </w:t>
      </w:r>
      <w:r w:rsidRPr="006D60DD">
        <w:rPr>
          <w:rFonts w:ascii="Times New Roman" w:hAnsi="Times New Roman" w:cs="Times New Roman"/>
          <w:sz w:val="26"/>
          <w:szCs w:val="26"/>
          <w:rtl/>
        </w:rPr>
        <w:t>דין</w:t>
      </w:r>
      <w:r>
        <w:t xml:space="preserve"> – to the extent that the</w:t>
      </w:r>
      <w:r w:rsidRPr="006D60DD">
        <w:rPr>
          <w:rFonts w:asciiTheme="majorBidi" w:hAnsiTheme="majorBidi" w:cstheme="majorBidi"/>
          <w:sz w:val="26"/>
          <w:szCs w:val="26"/>
          <w:rtl/>
        </w:rPr>
        <w:t>פיקוח נפש</w:t>
      </w:r>
      <w:r>
        <w:rPr>
          <w:rtl/>
        </w:rPr>
        <w:t xml:space="preserve"> </w:t>
      </w:r>
      <w:r>
        <w:t xml:space="preserve"> </w:t>
      </w:r>
      <w:bookmarkStart w:id="75" w:name="_Hlk483724868"/>
      <w:r>
        <w:t xml:space="preserve">imperative </w:t>
      </w:r>
      <w:bookmarkEnd w:id="75"/>
      <w:r>
        <w:t>of the</w:t>
      </w:r>
      <w:r w:rsidRPr="006D60DD">
        <w:rPr>
          <w:rFonts w:asciiTheme="majorBidi" w:hAnsiTheme="majorBidi" w:cstheme="majorBidi"/>
          <w:sz w:val="26"/>
          <w:szCs w:val="26"/>
          <w:rtl/>
        </w:rPr>
        <w:t>נרדף</w:t>
      </w:r>
      <w:r>
        <w:rPr>
          <w:rtl/>
        </w:rPr>
        <w:t xml:space="preserve"> </w:t>
      </w:r>
      <w:r>
        <w:t xml:space="preserve"> overrides the</w:t>
      </w:r>
      <w:r w:rsidRPr="006D60DD">
        <w:rPr>
          <w:rFonts w:asciiTheme="majorBidi" w:hAnsiTheme="majorBidi" w:cstheme="majorBidi"/>
          <w:sz w:val="26"/>
          <w:szCs w:val="26"/>
          <w:rtl/>
        </w:rPr>
        <w:t>פיקוח נפש</w:t>
      </w:r>
      <w:r>
        <w:rPr>
          <w:rtl/>
        </w:rPr>
        <w:t xml:space="preserve"> </w:t>
      </w:r>
      <w:r>
        <w:t xml:space="preserve"> imperative of the </w:t>
      </w:r>
      <w:r w:rsidRPr="006D60DD">
        <w:rPr>
          <w:rFonts w:ascii="Times New Roman" w:hAnsi="Times New Roman" w:cs="Times New Roman"/>
          <w:sz w:val="26"/>
          <w:szCs w:val="26"/>
          <w:rtl/>
        </w:rPr>
        <w:t>רודף</w:t>
      </w:r>
      <w:r>
        <w:t xml:space="preserve">.  Based on </w:t>
      </w:r>
      <w:r w:rsidRPr="006D60DD">
        <w:rPr>
          <w:i/>
          <w:iCs/>
        </w:rPr>
        <w:t>Rav Shach’s</w:t>
      </w:r>
      <w:r>
        <w:t xml:space="preserve"> explanation, it is understood that with respect to the “legal consequence” (</w:t>
      </w:r>
      <w:r w:rsidRPr="006D60DD">
        <w:rPr>
          <w:rFonts w:ascii="Times New Roman" w:hAnsi="Times New Roman" w:cs="Times New Roman"/>
          <w:sz w:val="26"/>
          <w:szCs w:val="26"/>
          <w:rtl/>
        </w:rPr>
        <w:t>חיוב</w:t>
      </w:r>
      <w:r>
        <w:t>)-aspect of the</w:t>
      </w:r>
      <w:r w:rsidRPr="006D60DD">
        <w:rPr>
          <w:rFonts w:ascii="Times New Roman" w:hAnsi="Times New Roman" w:cs="Times New Roman"/>
          <w:sz w:val="26"/>
          <w:szCs w:val="26"/>
          <w:rtl/>
        </w:rPr>
        <w:t>רודף</w:t>
      </w:r>
      <w:r>
        <w:rPr>
          <w:rFonts w:hint="cs"/>
          <w:rtl/>
        </w:rPr>
        <w:t xml:space="preserve"> </w:t>
      </w:r>
      <w:r>
        <w:t xml:space="preserve"> </w:t>
      </w:r>
      <w:r w:rsidRPr="006D60DD">
        <w:rPr>
          <w:rFonts w:ascii="Times New Roman" w:hAnsi="Times New Roman" w:cs="Times New Roman"/>
          <w:sz w:val="26"/>
          <w:szCs w:val="26"/>
          <w:rtl/>
        </w:rPr>
        <w:t>דין</w:t>
      </w:r>
      <w:r>
        <w:t>, if the</w:t>
      </w:r>
      <w:r w:rsidRPr="006D60DD">
        <w:rPr>
          <w:rFonts w:ascii="Times New Roman" w:hAnsi="Times New Roman" w:cs="Times New Roman"/>
          <w:sz w:val="26"/>
          <w:szCs w:val="26"/>
          <w:rtl/>
        </w:rPr>
        <w:t>רודף</w:t>
      </w:r>
      <w:r>
        <w:rPr>
          <w:rtl/>
        </w:rPr>
        <w:t xml:space="preserve"> </w:t>
      </w:r>
      <w:r>
        <w:t xml:space="preserve"> has criminal intent, then we do not require a certainty of a lethal outcome since the very attempt to commit murder creates the </w:t>
      </w:r>
      <w:r w:rsidRPr="006D60DD">
        <w:rPr>
          <w:rFonts w:ascii="Times New Roman" w:hAnsi="Times New Roman" w:cs="Times New Roman"/>
          <w:sz w:val="26"/>
          <w:szCs w:val="26"/>
          <w:rtl/>
        </w:rPr>
        <w:t>חיוב</w:t>
      </w:r>
      <w:r w:rsidRPr="006D60DD">
        <w:rPr>
          <w:rFonts w:ascii="Times New Roman" w:hAnsi="Times New Roman" w:cs="Times New Roman"/>
          <w:sz w:val="26"/>
          <w:szCs w:val="26"/>
        </w:rPr>
        <w:t xml:space="preserve"> </w:t>
      </w:r>
      <w:r>
        <w:t>which authorizes killing the</w:t>
      </w:r>
      <w:r w:rsidRPr="006D60DD">
        <w:rPr>
          <w:rFonts w:ascii="Times New Roman" w:hAnsi="Times New Roman" w:cs="Times New Roman"/>
          <w:sz w:val="26"/>
          <w:szCs w:val="26"/>
          <w:rtl/>
        </w:rPr>
        <w:t>רודף</w:t>
      </w:r>
      <w:r>
        <w:rPr>
          <w:rtl/>
        </w:rPr>
        <w:t xml:space="preserve"> </w:t>
      </w:r>
      <w:r>
        <w:t xml:space="preserve">.  Thus, the assignment of the status of </w:t>
      </w:r>
      <w:r w:rsidRPr="006D60DD">
        <w:rPr>
          <w:rFonts w:ascii="Times New Roman" w:hAnsi="Times New Roman" w:cs="Times New Roman"/>
          <w:sz w:val="26"/>
          <w:szCs w:val="26"/>
          <w:rtl/>
        </w:rPr>
        <w:t>רודף</w:t>
      </w:r>
      <w:r w:rsidRPr="006D60DD">
        <w:rPr>
          <w:rFonts w:cstheme="majorBidi"/>
        </w:rPr>
        <w:t xml:space="preserve"> to an </w:t>
      </w:r>
      <w:r w:rsidRPr="006D60DD">
        <w:rPr>
          <w:rFonts w:cstheme="majorBidi"/>
          <w:i/>
          <w:iCs/>
        </w:rPr>
        <w:t>intentional</w:t>
      </w:r>
      <w:r w:rsidRPr="006D60DD">
        <w:rPr>
          <w:rFonts w:ascii="Times New Roman" w:hAnsi="Times New Roman" w:cs="Times New Roman"/>
          <w:sz w:val="26"/>
          <w:szCs w:val="26"/>
          <w:rtl/>
        </w:rPr>
        <w:t>רודף</w:t>
      </w:r>
      <w:r>
        <w:rPr>
          <w:rtl/>
        </w:rPr>
        <w:t xml:space="preserve"> </w:t>
      </w:r>
      <w:r>
        <w:t xml:space="preserve"> </w:t>
      </w:r>
      <w:r w:rsidRPr="006D60DD">
        <w:rPr>
          <w:rFonts w:cstheme="majorBidi"/>
        </w:rPr>
        <w:t xml:space="preserve">can be described as process-related and not necessarily outcome-dependent (i.e., the process is the attempt to kill another).  </w:t>
      </w:r>
      <w:r>
        <w:t>However, if there is no criminal intent, then the only aspect of the</w:t>
      </w:r>
      <w:r w:rsidRPr="006D60DD">
        <w:rPr>
          <w:rFonts w:ascii="Times New Roman" w:hAnsi="Times New Roman" w:cs="Times New Roman"/>
          <w:sz w:val="26"/>
          <w:szCs w:val="26"/>
          <w:rtl/>
        </w:rPr>
        <w:t>רודף</w:t>
      </w:r>
      <w:r>
        <w:rPr>
          <w:rFonts w:hint="cs"/>
          <w:rtl/>
        </w:rPr>
        <w:t xml:space="preserve"> </w:t>
      </w:r>
      <w:r>
        <w:t xml:space="preserve"> </w:t>
      </w:r>
      <w:r w:rsidRPr="006D60DD">
        <w:rPr>
          <w:rFonts w:ascii="Times New Roman" w:hAnsi="Times New Roman" w:cs="Times New Roman"/>
          <w:sz w:val="26"/>
          <w:szCs w:val="26"/>
          <w:rtl/>
        </w:rPr>
        <w:t>דין</w:t>
      </w:r>
      <w:r>
        <w:t xml:space="preserve"> that can be invoked is the</w:t>
      </w:r>
      <w:r w:rsidRPr="006D60DD">
        <w:rPr>
          <w:rFonts w:asciiTheme="majorBidi" w:hAnsiTheme="majorBidi" w:cstheme="majorBidi"/>
          <w:sz w:val="26"/>
          <w:szCs w:val="26"/>
          <w:rtl/>
        </w:rPr>
        <w:t xml:space="preserve">פיקוח נפש </w:t>
      </w:r>
      <w:r w:rsidRPr="006D60DD">
        <w:rPr>
          <w:rFonts w:cstheme="majorBidi"/>
        </w:rPr>
        <w:t xml:space="preserve"> </w:t>
      </w:r>
      <w:r>
        <w:t xml:space="preserve">imperative </w:t>
      </w:r>
      <w:bookmarkStart w:id="76" w:name="_Hlk487644607"/>
      <w:r>
        <w:t>of the victim</w:t>
      </w:r>
      <w:bookmarkEnd w:id="76"/>
      <w:r>
        <w:t xml:space="preserve">.  Thus, the assignment of the status of </w:t>
      </w:r>
      <w:r w:rsidRPr="006D60DD">
        <w:rPr>
          <w:rFonts w:ascii="Times New Roman" w:hAnsi="Times New Roman" w:cs="Times New Roman"/>
          <w:sz w:val="26"/>
          <w:szCs w:val="26"/>
          <w:rtl/>
        </w:rPr>
        <w:t>רודף</w:t>
      </w:r>
      <w:r w:rsidRPr="006D60DD">
        <w:rPr>
          <w:rFonts w:cstheme="majorBidi"/>
        </w:rPr>
        <w:t xml:space="preserve"> to an </w:t>
      </w:r>
      <w:r w:rsidRPr="006D60DD">
        <w:rPr>
          <w:rFonts w:cstheme="majorBidi"/>
          <w:i/>
          <w:iCs/>
        </w:rPr>
        <w:t>unintentional</w:t>
      </w:r>
      <w:r w:rsidRPr="006D60DD">
        <w:rPr>
          <w:rFonts w:ascii="Times New Roman" w:hAnsi="Times New Roman" w:cs="Times New Roman"/>
          <w:sz w:val="26"/>
          <w:szCs w:val="26"/>
          <w:rtl/>
        </w:rPr>
        <w:t>רודף</w:t>
      </w:r>
      <w:r>
        <w:rPr>
          <w:rtl/>
        </w:rPr>
        <w:t xml:space="preserve"> </w:t>
      </w:r>
      <w:r>
        <w:t xml:space="preserve"> </w:t>
      </w:r>
      <w:r w:rsidRPr="006D60DD">
        <w:rPr>
          <w:rFonts w:cstheme="majorBidi"/>
        </w:rPr>
        <w:t xml:space="preserve">is necessarily outcome-dependent.  Consequently, our ability to </w:t>
      </w:r>
      <w:r>
        <w:t xml:space="preserve">assign the status of </w:t>
      </w:r>
      <w:r w:rsidRPr="006D60DD">
        <w:rPr>
          <w:rFonts w:ascii="Times New Roman" w:hAnsi="Times New Roman" w:cs="Times New Roman"/>
          <w:sz w:val="26"/>
          <w:szCs w:val="26"/>
          <w:rtl/>
        </w:rPr>
        <w:t>רודף</w:t>
      </w:r>
      <w:r w:rsidRPr="006D60DD">
        <w:rPr>
          <w:rFonts w:cstheme="majorBidi"/>
        </w:rPr>
        <w:t xml:space="preserve"> is only as good as our confidence about the outcome.  Accordingly, </w:t>
      </w:r>
      <w:r>
        <w:t xml:space="preserve">in the case of an </w:t>
      </w:r>
      <w:r w:rsidRPr="006D60DD">
        <w:rPr>
          <w:i/>
          <w:iCs/>
        </w:rPr>
        <w:t>unintentional</w:t>
      </w:r>
      <w:r>
        <w:t xml:space="preserve"> </w:t>
      </w:r>
      <w:r w:rsidRPr="006D60DD">
        <w:rPr>
          <w:rFonts w:ascii="Times New Roman" w:hAnsi="Times New Roman" w:cs="Times New Roman"/>
          <w:sz w:val="26"/>
          <w:szCs w:val="26"/>
          <w:rtl/>
        </w:rPr>
        <w:t>רודף</w:t>
      </w:r>
      <w:r>
        <w:t>, i</w:t>
      </w:r>
      <w:r w:rsidRPr="006D60DD">
        <w:rPr>
          <w:rFonts w:cstheme="majorBidi"/>
        </w:rPr>
        <w:t>f we lack certainty of a lethal outcome</w:t>
      </w:r>
      <w:r>
        <w:t xml:space="preserve">, </w:t>
      </w:r>
      <w:r w:rsidRPr="006D60DD">
        <w:rPr>
          <w:rFonts w:cstheme="majorBidi"/>
        </w:rPr>
        <w:t xml:space="preserve">perhaps we cannot assign </w:t>
      </w:r>
      <w:r>
        <w:t xml:space="preserve">of the status of </w:t>
      </w:r>
      <w:r w:rsidRPr="006D60DD">
        <w:rPr>
          <w:rFonts w:ascii="Times New Roman" w:hAnsi="Times New Roman" w:cs="Times New Roman"/>
          <w:sz w:val="26"/>
          <w:szCs w:val="26"/>
          <w:rtl/>
        </w:rPr>
        <w:t>רודף</w:t>
      </w:r>
      <w:r w:rsidRPr="006D60DD">
        <w:rPr>
          <w:rFonts w:cstheme="majorBidi"/>
        </w:rPr>
        <w:t xml:space="preserve">.  Therefore, it may be quite possible that </w:t>
      </w:r>
      <w:r w:rsidRPr="006D60DD">
        <w:rPr>
          <w:rFonts w:cstheme="majorBidi"/>
          <w:i/>
          <w:iCs/>
        </w:rPr>
        <w:t>Rav Moshe</w:t>
      </w:r>
      <w:r w:rsidRPr="006D60DD">
        <w:rPr>
          <w:rFonts w:cstheme="majorBidi"/>
        </w:rPr>
        <w:t xml:space="preserve"> would rule that a fetus in a multifetal pregnancy cannot be assigned the status of a </w:t>
      </w:r>
      <w:r w:rsidRPr="006D60DD">
        <w:rPr>
          <w:rFonts w:ascii="Times New Roman" w:hAnsi="Times New Roman" w:cs="Times New Roman"/>
          <w:sz w:val="26"/>
          <w:szCs w:val="26"/>
          <w:rtl/>
        </w:rPr>
        <w:t>רודף</w:t>
      </w:r>
      <w:r w:rsidRPr="006D60DD">
        <w:rPr>
          <w:rFonts w:cstheme="majorBidi"/>
        </w:rPr>
        <w:t xml:space="preserve"> unless there is a near-certainty of a lethal outcome to all the fetuses just as he required a near-certain lethal outcome for the mother in order to permit aborting her fetus.  </w:t>
      </w:r>
    </w:p>
    <w:p w14:paraId="05C67551" w14:textId="77777777" w:rsidR="00A571A9" w:rsidRDefault="00A571A9" w:rsidP="00A571A9">
      <w:pPr>
        <w:spacing w:after="120" w:line="256" w:lineRule="auto"/>
        <w:ind w:left="900" w:hanging="1260"/>
        <w:rPr>
          <w:rFonts w:ascii="Calibri" w:hAnsi="Calibri" w:cs="Calibri"/>
          <w:i/>
          <w:iCs/>
        </w:rPr>
      </w:pPr>
      <w:r>
        <w:rPr>
          <w:rFonts w:cstheme="minorHAnsi"/>
          <w:bCs/>
          <w:sz w:val="24"/>
          <w:szCs w:val="24"/>
        </w:rPr>
        <w:t xml:space="preserve">Source B-6:  Rav Elazar Menachem Man Shach:  Two aspects are </w:t>
      </w:r>
      <w:r w:rsidRPr="00354CBF">
        <w:rPr>
          <w:sz w:val="24"/>
          <w:szCs w:val="24"/>
        </w:rPr>
        <w:t>included in th</w:t>
      </w:r>
      <w:r>
        <w:rPr>
          <w:sz w:val="24"/>
          <w:szCs w:val="24"/>
        </w:rPr>
        <w:t>e</w:t>
      </w:r>
      <w:r w:rsidRPr="00354CBF">
        <w:rPr>
          <w:rFonts w:ascii="Times New Roman" w:hAnsi="Times New Roman" w:cs="Times New Roman"/>
          <w:sz w:val="28"/>
          <w:szCs w:val="28"/>
          <w:rtl/>
        </w:rPr>
        <w:t>רודף</w:t>
      </w:r>
      <w:r w:rsidRPr="00354CBF">
        <w:rPr>
          <w:rFonts w:hint="cs"/>
          <w:sz w:val="28"/>
          <w:szCs w:val="28"/>
          <w:rtl/>
        </w:rPr>
        <w:t xml:space="preserve"> </w:t>
      </w:r>
      <w:r w:rsidRPr="00354CBF">
        <w:rPr>
          <w:sz w:val="28"/>
          <w:szCs w:val="28"/>
        </w:rPr>
        <w:t xml:space="preserve"> </w:t>
      </w:r>
      <w:r w:rsidRPr="00354CBF">
        <w:rPr>
          <w:rFonts w:ascii="Times New Roman" w:hAnsi="Times New Roman" w:cs="Times New Roman"/>
          <w:sz w:val="28"/>
          <w:szCs w:val="28"/>
          <w:rtl/>
        </w:rPr>
        <w:t>דין</w:t>
      </w:r>
      <w:r>
        <w:rPr>
          <w:sz w:val="24"/>
          <w:szCs w:val="24"/>
        </w:rPr>
        <w:t>:  1) The l</w:t>
      </w:r>
      <w:r w:rsidRPr="00354CBF">
        <w:rPr>
          <w:sz w:val="24"/>
          <w:szCs w:val="24"/>
        </w:rPr>
        <w:t>egal consequence</w:t>
      </w:r>
      <w:r w:rsidRPr="00944A26">
        <w:t xml:space="preserve"> </w:t>
      </w:r>
      <w:r w:rsidRPr="0043346E">
        <w:rPr>
          <w:sz w:val="24"/>
          <w:szCs w:val="24"/>
        </w:rPr>
        <w:t>(</w:t>
      </w:r>
      <w:r w:rsidRPr="0043346E">
        <w:rPr>
          <w:rFonts w:ascii="Times New Roman" w:hAnsi="Times New Roman" w:cs="Times New Roman"/>
          <w:sz w:val="28"/>
          <w:szCs w:val="28"/>
          <w:rtl/>
        </w:rPr>
        <w:t>חיוב</w:t>
      </w:r>
      <w:r w:rsidRPr="0043346E">
        <w:rPr>
          <w:sz w:val="24"/>
          <w:szCs w:val="24"/>
        </w:rPr>
        <w:t xml:space="preserve">) </w:t>
      </w:r>
      <w:r>
        <w:rPr>
          <w:sz w:val="24"/>
          <w:szCs w:val="24"/>
        </w:rPr>
        <w:t xml:space="preserve">upon the </w:t>
      </w:r>
      <w:r w:rsidRPr="0043346E">
        <w:rPr>
          <w:rFonts w:ascii="Times New Roman" w:eastAsia="Times New Roman" w:hAnsi="Times New Roman" w:cs="Times New Roman"/>
          <w:color w:val="333333"/>
          <w:sz w:val="28"/>
          <w:szCs w:val="28"/>
          <w:rtl/>
        </w:rPr>
        <w:t>רודף</w:t>
      </w:r>
      <w:r>
        <w:rPr>
          <w:sz w:val="24"/>
          <w:szCs w:val="24"/>
        </w:rPr>
        <w:t xml:space="preserve">;  2) </w:t>
      </w:r>
      <w:r w:rsidRPr="0043346E">
        <w:rPr>
          <w:sz w:val="24"/>
          <w:szCs w:val="24"/>
        </w:rPr>
        <w:t>the</w:t>
      </w:r>
      <w:r w:rsidRPr="00944A26">
        <w:t xml:space="preserve"> </w:t>
      </w:r>
      <w:r w:rsidRPr="0043346E">
        <w:rPr>
          <w:rFonts w:asciiTheme="majorBidi" w:hAnsiTheme="majorBidi" w:cstheme="majorBidi"/>
          <w:sz w:val="28"/>
          <w:szCs w:val="28"/>
          <w:rtl/>
        </w:rPr>
        <w:t>פיקוח נפש</w:t>
      </w:r>
      <w:r w:rsidRPr="00944A26">
        <w:t xml:space="preserve"> </w:t>
      </w:r>
      <w:r w:rsidRPr="0043346E">
        <w:rPr>
          <w:sz w:val="24"/>
          <w:szCs w:val="24"/>
        </w:rPr>
        <w:t>imperative of the</w:t>
      </w:r>
      <w:r w:rsidRPr="00944A26">
        <w:t xml:space="preserve"> </w:t>
      </w:r>
      <w:r w:rsidRPr="006C68BB">
        <w:rPr>
          <w:rFonts w:asciiTheme="majorBidi" w:hAnsiTheme="majorBidi" w:cstheme="majorBidi"/>
          <w:sz w:val="28"/>
          <w:szCs w:val="28"/>
          <w:rtl/>
        </w:rPr>
        <w:t>נרדף</w:t>
      </w:r>
      <w:r w:rsidRPr="00944A26">
        <w:t xml:space="preserve"> </w:t>
      </w:r>
      <w:r w:rsidRPr="0043346E">
        <w:rPr>
          <w:sz w:val="24"/>
          <w:szCs w:val="24"/>
        </w:rPr>
        <w:t>(victim)</w:t>
      </w:r>
      <w:r>
        <w:rPr>
          <w:sz w:val="24"/>
          <w:szCs w:val="24"/>
        </w:rPr>
        <w:t>:</w:t>
      </w:r>
    </w:p>
    <w:tbl>
      <w:tblPr>
        <w:tblStyle w:val="TableGrid"/>
        <w:bidiVisual/>
        <w:tblW w:w="10797" w:type="dxa"/>
        <w:tblInd w:w="-454" w:type="dxa"/>
        <w:tblLook w:val="04A0" w:firstRow="1" w:lastRow="0" w:firstColumn="1" w:lastColumn="0" w:noHBand="0" w:noVBand="1"/>
      </w:tblPr>
      <w:tblGrid>
        <w:gridCol w:w="4329"/>
        <w:gridCol w:w="6468"/>
      </w:tblGrid>
      <w:tr w:rsidR="00A571A9" w14:paraId="303F8546" w14:textId="77777777" w:rsidTr="00A571A9">
        <w:trPr>
          <w:trHeight w:hRule="exact" w:val="6337"/>
        </w:trPr>
        <w:tc>
          <w:tcPr>
            <w:tcW w:w="4329" w:type="dxa"/>
          </w:tcPr>
          <w:p w14:paraId="298F4DCA" w14:textId="77777777" w:rsidR="00A571A9" w:rsidRPr="00B63A15" w:rsidRDefault="00A571A9" w:rsidP="00A571A9">
            <w:pPr>
              <w:pStyle w:val="NLECaptions"/>
              <w:bidi/>
              <w:spacing w:before="360" w:after="120" w:line="276" w:lineRule="auto"/>
              <w:rPr>
                <w:rFonts w:asciiTheme="minorHAnsi" w:hAnsiTheme="minorHAnsi" w:cs="FrankRuehl"/>
                <w:b w:val="0"/>
                <w:sz w:val="27"/>
                <w:szCs w:val="27"/>
              </w:rPr>
            </w:pPr>
            <w:r w:rsidRPr="00B63A15">
              <w:rPr>
                <w:rFonts w:asciiTheme="majorBidi" w:hAnsiTheme="majorBidi" w:cs="Times New Roman"/>
                <w:sz w:val="27"/>
                <w:szCs w:val="27"/>
                <w:u w:val="single"/>
                <w:rtl/>
              </w:rPr>
              <w:t xml:space="preserve">אבי עזרי </w:t>
            </w:r>
            <w:r w:rsidRPr="00B63A15">
              <w:rPr>
                <w:rFonts w:asciiTheme="majorBidi" w:hAnsiTheme="majorBidi" w:cstheme="majorBidi"/>
                <w:sz w:val="27"/>
                <w:szCs w:val="27"/>
                <w:u w:val="single"/>
                <w:rtl/>
              </w:rPr>
              <w:t>על הרמב״ם</w:t>
            </w:r>
            <w:r w:rsidRPr="00B63A15">
              <w:rPr>
                <w:rFonts w:cstheme="minorHAnsi"/>
                <w:sz w:val="27"/>
                <w:szCs w:val="27"/>
                <w:u w:val="single"/>
                <w:rtl/>
              </w:rPr>
              <w:t>,</w:t>
            </w:r>
            <w:r w:rsidRPr="00B63A15">
              <w:rPr>
                <w:rFonts w:asciiTheme="majorBidi" w:hAnsiTheme="majorBidi" w:cstheme="majorBidi"/>
                <w:sz w:val="27"/>
                <w:szCs w:val="27"/>
                <w:u w:val="single"/>
                <w:rtl/>
              </w:rPr>
              <w:t xml:space="preserve"> הל׳ רוצח</w:t>
            </w:r>
            <w:r w:rsidRPr="00B63A15">
              <w:rPr>
                <w:rFonts w:cstheme="minorHAnsi"/>
                <w:sz w:val="27"/>
                <w:szCs w:val="27"/>
                <w:u w:val="single"/>
                <w:rtl/>
              </w:rPr>
              <w:t>,</w:t>
            </w:r>
            <w:r w:rsidRPr="00B63A15">
              <w:rPr>
                <w:rFonts w:asciiTheme="majorBidi" w:hAnsiTheme="majorBidi" w:cstheme="majorBidi"/>
                <w:sz w:val="27"/>
                <w:szCs w:val="27"/>
                <w:u w:val="single"/>
                <w:rtl/>
              </w:rPr>
              <w:t xml:space="preserve"> פ״א ה״ט</w:t>
            </w:r>
            <w:r w:rsidRPr="00B63A15">
              <w:rPr>
                <w:rFonts w:cs="FrankRuehl"/>
                <w:b w:val="0"/>
                <w:sz w:val="27"/>
                <w:szCs w:val="27"/>
              </w:rPr>
              <w:t>:</w:t>
            </w:r>
          </w:p>
          <w:p w14:paraId="79A7FC0C" w14:textId="77777777" w:rsidR="00A571A9" w:rsidRPr="00730487" w:rsidRDefault="00A571A9" w:rsidP="00A571A9">
            <w:pPr>
              <w:bidi/>
              <w:spacing w:after="120" w:line="324" w:lineRule="auto"/>
              <w:rPr>
                <w:rFonts w:asciiTheme="majorBidi" w:eastAsia="Times New Roman" w:hAnsiTheme="majorBidi" w:cstheme="majorBidi"/>
                <w:color w:val="222222"/>
                <w:sz w:val="26"/>
                <w:szCs w:val="26"/>
                <w:shd w:val="clear" w:color="auto" w:fill="FFFFFF"/>
                <w:rtl/>
              </w:rPr>
            </w:pPr>
            <w:r w:rsidRPr="00053301">
              <w:rPr>
                <w:rFonts w:asciiTheme="majorBidi" w:eastAsia="Times New Roman" w:hAnsiTheme="majorBidi" w:cs="Times New Roman"/>
                <w:color w:val="222222"/>
                <w:sz w:val="26"/>
                <w:szCs w:val="26"/>
                <w:shd w:val="clear" w:color="auto" w:fill="FFFFFF"/>
                <w:rtl/>
              </w:rPr>
              <w:t>אולם נראה שתרתי איכללא בדין רודף.  האחד כמו שנתבאר הדין המסויים שיש ברודף שניתן להצילו בנפשו, ולא משום דין פיקוח נפש של הנרדף.  וזהו כשהוא רודף על מעשה רציחה והוא דין וחיוב שחל על הרודף.  ושנית שנלמד מזה אם אינו רודף על מעשה רציחה, אלא אם יש פיקוח נפש על ידו, יש לו דין רודף לענין שפיקוח נפש דוחה את פיקוח נפש של הרודף.  והוא מדין דחיה כמו שפיקוח נפש דוחה איסורי כל התורה, כן נדחה פיקוח נפש של זה הרודף.</w:t>
            </w:r>
          </w:p>
        </w:tc>
        <w:tc>
          <w:tcPr>
            <w:tcW w:w="6468" w:type="dxa"/>
          </w:tcPr>
          <w:p w14:paraId="3C7D4502" w14:textId="77777777" w:rsidR="00A571A9" w:rsidRDefault="00A571A9" w:rsidP="00A571A9">
            <w:pPr>
              <w:spacing w:before="120" w:after="120"/>
              <w:ind w:left="79" w:right="-252"/>
            </w:pPr>
            <w:r>
              <w:t>I</w:t>
            </w:r>
            <w:r w:rsidRPr="00944A26">
              <w:t xml:space="preserve">t </w:t>
            </w:r>
            <w:r w:rsidRPr="0043346E">
              <w:rPr>
                <w:sz w:val="21"/>
                <w:szCs w:val="21"/>
              </w:rPr>
              <w:t>appears that two aspects are included in the</w:t>
            </w:r>
            <w:r>
              <w:t xml:space="preserve"> </w:t>
            </w:r>
            <w:r w:rsidRPr="00944A26">
              <w:rPr>
                <w:rFonts w:ascii="Times New Roman" w:hAnsi="Times New Roman" w:cs="Times New Roman"/>
                <w:sz w:val="26"/>
                <w:szCs w:val="26"/>
                <w:rtl/>
              </w:rPr>
              <w:t>רודף</w:t>
            </w:r>
            <w:r w:rsidRPr="00944A26">
              <w:t xml:space="preserve"> </w:t>
            </w:r>
            <w:r w:rsidRPr="00944A26">
              <w:rPr>
                <w:rFonts w:ascii="Times New Roman" w:hAnsi="Times New Roman" w:cs="Times New Roman"/>
                <w:sz w:val="26"/>
                <w:szCs w:val="26"/>
                <w:rtl/>
              </w:rPr>
              <w:t>דין</w:t>
            </w:r>
            <w:r w:rsidRPr="00944A26">
              <w:t xml:space="preserve">: </w:t>
            </w:r>
          </w:p>
          <w:p w14:paraId="2CCD1FE4" w14:textId="77777777" w:rsidR="00A571A9" w:rsidRPr="0043346E" w:rsidRDefault="00A571A9" w:rsidP="00A571A9">
            <w:pPr>
              <w:spacing w:after="120"/>
              <w:ind w:left="72" w:right="58"/>
              <w:rPr>
                <w:sz w:val="21"/>
                <w:szCs w:val="21"/>
              </w:rPr>
            </w:pPr>
            <w:r w:rsidRPr="0043346E">
              <w:rPr>
                <w:sz w:val="21"/>
                <w:szCs w:val="21"/>
              </w:rPr>
              <w:t>1) The specific rule that applies to a</w:t>
            </w:r>
            <w:r w:rsidRPr="00944A26">
              <w:t xml:space="preserve"> </w:t>
            </w:r>
            <w:r w:rsidRPr="00944A26">
              <w:rPr>
                <w:rFonts w:ascii="Times New Roman" w:hAnsi="Times New Roman" w:cs="Times New Roman"/>
                <w:sz w:val="26"/>
                <w:szCs w:val="26"/>
                <w:rtl/>
              </w:rPr>
              <w:t>רודף</w:t>
            </w:r>
            <w:r w:rsidRPr="00944A26">
              <w:t xml:space="preserve">, </w:t>
            </w:r>
            <w:r w:rsidRPr="0043346E">
              <w:rPr>
                <w:sz w:val="21"/>
                <w:szCs w:val="21"/>
              </w:rPr>
              <w:t>i.e., that it is permitted to save the</w:t>
            </w:r>
            <w:r w:rsidRPr="00944A26">
              <w:t xml:space="preserve"> </w:t>
            </w:r>
            <w:r w:rsidRPr="006C68BB">
              <w:rPr>
                <w:rFonts w:asciiTheme="majorBidi" w:hAnsiTheme="majorBidi" w:cstheme="majorBidi"/>
                <w:sz w:val="26"/>
                <w:szCs w:val="26"/>
                <w:rtl/>
              </w:rPr>
              <w:t>נרדף</w:t>
            </w:r>
            <w:r w:rsidRPr="00944A26">
              <w:t xml:space="preserve"> </w:t>
            </w:r>
            <w:r w:rsidRPr="0043346E">
              <w:rPr>
                <w:sz w:val="21"/>
                <w:szCs w:val="21"/>
              </w:rPr>
              <w:t xml:space="preserve">(victim) at the expense of the </w:t>
            </w:r>
            <w:r w:rsidRPr="00944A26">
              <w:rPr>
                <w:rFonts w:ascii="Times New Roman" w:hAnsi="Times New Roman" w:cs="Times New Roman"/>
                <w:sz w:val="26"/>
                <w:szCs w:val="26"/>
                <w:rtl/>
              </w:rPr>
              <w:t>רודף</w:t>
            </w:r>
            <w:r>
              <w:t>’</w:t>
            </w:r>
            <w:r w:rsidRPr="0043346E">
              <w:rPr>
                <w:sz w:val="21"/>
                <w:szCs w:val="21"/>
              </w:rPr>
              <w:t>s life.  This is independent of the</w:t>
            </w:r>
            <w:r w:rsidRPr="00944A26">
              <w:t xml:space="preserve"> </w:t>
            </w:r>
            <w:r w:rsidRPr="00944A26">
              <w:rPr>
                <w:rFonts w:asciiTheme="majorBidi" w:hAnsiTheme="majorBidi" w:cstheme="majorBidi"/>
                <w:sz w:val="26"/>
                <w:szCs w:val="26"/>
                <w:rtl/>
              </w:rPr>
              <w:t>דין פיקוח נפש</w:t>
            </w:r>
            <w:r w:rsidRPr="00944A26">
              <w:rPr>
                <w:rFonts w:asciiTheme="majorBidi" w:hAnsiTheme="majorBidi" w:cstheme="majorBidi"/>
                <w:sz w:val="26"/>
                <w:szCs w:val="26"/>
              </w:rPr>
              <w:t xml:space="preserve"> </w:t>
            </w:r>
            <w:r w:rsidRPr="0043346E">
              <w:rPr>
                <w:sz w:val="21"/>
                <w:szCs w:val="21"/>
              </w:rPr>
              <w:t>(general rule of saving the life) of the</w:t>
            </w:r>
            <w:r w:rsidRPr="00944A26">
              <w:t xml:space="preserve"> </w:t>
            </w:r>
            <w:r w:rsidRPr="006C68BB">
              <w:rPr>
                <w:rFonts w:asciiTheme="majorBidi" w:hAnsiTheme="majorBidi" w:cstheme="majorBidi"/>
                <w:sz w:val="26"/>
                <w:szCs w:val="26"/>
                <w:rtl/>
              </w:rPr>
              <w:t>נרדף</w:t>
            </w:r>
            <w:r w:rsidRPr="00736BDB">
              <w:rPr>
                <w:sz w:val="21"/>
                <w:szCs w:val="21"/>
              </w:rPr>
              <w:t>.  This</w:t>
            </w:r>
            <w:r w:rsidRPr="0043346E">
              <w:rPr>
                <w:sz w:val="21"/>
                <w:szCs w:val="21"/>
              </w:rPr>
              <w:t xml:space="preserve"> aspect of</w:t>
            </w:r>
            <w:r w:rsidRPr="00944A26">
              <w:t xml:space="preserve"> </w:t>
            </w:r>
            <w:r w:rsidRPr="00944A26">
              <w:rPr>
                <w:rFonts w:ascii="Times New Roman" w:hAnsi="Times New Roman" w:cs="Times New Roman"/>
                <w:sz w:val="26"/>
                <w:szCs w:val="26"/>
                <w:rtl/>
              </w:rPr>
              <w:t>רודף</w:t>
            </w:r>
            <w:r w:rsidRPr="00944A26">
              <w:t xml:space="preserve"> </w:t>
            </w:r>
            <w:r w:rsidRPr="00944A26">
              <w:rPr>
                <w:rFonts w:ascii="Times New Roman" w:hAnsi="Times New Roman" w:cs="Times New Roman"/>
                <w:sz w:val="26"/>
                <w:szCs w:val="26"/>
                <w:rtl/>
              </w:rPr>
              <w:t>דין</w:t>
            </w:r>
            <w:r w:rsidRPr="00944A26">
              <w:t xml:space="preserve"> </w:t>
            </w:r>
            <w:r w:rsidRPr="0043346E">
              <w:rPr>
                <w:sz w:val="21"/>
                <w:szCs w:val="21"/>
              </w:rPr>
              <w:t>applies when the pursuit</w:t>
            </w:r>
            <w:r w:rsidRPr="00944A26">
              <w:t xml:space="preserve"> (</w:t>
            </w:r>
            <w:r w:rsidRPr="00944A26">
              <w:rPr>
                <w:rFonts w:ascii="Times New Roman" w:hAnsi="Times New Roman" w:cs="Times New Roman"/>
                <w:sz w:val="26"/>
                <w:szCs w:val="26"/>
                <w:rtl/>
              </w:rPr>
              <w:t>רדיפה</w:t>
            </w:r>
            <w:r w:rsidRPr="00944A26">
              <w:t xml:space="preserve">) </w:t>
            </w:r>
            <w:r w:rsidRPr="0043346E">
              <w:rPr>
                <w:sz w:val="21"/>
                <w:szCs w:val="21"/>
              </w:rPr>
              <w:t>entails an act of attempted murder</w:t>
            </w:r>
            <w:r w:rsidRPr="00944A26">
              <w:t xml:space="preserve"> (</w:t>
            </w:r>
            <w:r w:rsidRPr="00944A26">
              <w:rPr>
                <w:rFonts w:ascii="Times New Roman" w:hAnsi="Times New Roman" w:cs="Times New Roman"/>
                <w:sz w:val="26"/>
                <w:szCs w:val="26"/>
                <w:rtl/>
              </w:rPr>
              <w:t>רציחה</w:t>
            </w:r>
            <w:r w:rsidRPr="00944A26">
              <w:rPr>
                <w:rFonts w:ascii="Times New Roman" w:hAnsi="Times New Roman" w:cs="Times New Roman"/>
                <w:sz w:val="26"/>
                <w:szCs w:val="26"/>
              </w:rPr>
              <w:t xml:space="preserve"> </w:t>
            </w:r>
            <w:r w:rsidRPr="00944A26">
              <w:rPr>
                <w:rFonts w:ascii="Times New Roman" w:hAnsi="Times New Roman" w:cs="Times New Roman" w:hint="cs"/>
                <w:sz w:val="26"/>
                <w:szCs w:val="26"/>
                <w:rtl/>
              </w:rPr>
              <w:t>מעשה</w:t>
            </w:r>
            <w:r w:rsidRPr="00944A26">
              <w:t xml:space="preserve">); </w:t>
            </w:r>
            <w:r w:rsidRPr="0043346E">
              <w:rPr>
                <w:sz w:val="21"/>
                <w:szCs w:val="21"/>
              </w:rPr>
              <w:t>it is a legal consequence</w:t>
            </w:r>
            <w:r w:rsidRPr="00944A26">
              <w:t xml:space="preserve"> (</w:t>
            </w:r>
            <w:r w:rsidRPr="00944A26">
              <w:rPr>
                <w:rFonts w:ascii="Times New Roman" w:hAnsi="Times New Roman" w:cs="Times New Roman"/>
                <w:sz w:val="26"/>
                <w:szCs w:val="26"/>
                <w:rtl/>
              </w:rPr>
              <w:t>חיוב</w:t>
            </w:r>
            <w:r w:rsidRPr="00944A26">
              <w:t xml:space="preserve">) </w:t>
            </w:r>
            <w:r w:rsidRPr="0043346E">
              <w:rPr>
                <w:sz w:val="21"/>
                <w:szCs w:val="21"/>
              </w:rPr>
              <w:t>that devolves on the</w:t>
            </w:r>
            <w:r w:rsidRPr="00944A26">
              <w:t xml:space="preserve"> </w:t>
            </w:r>
            <w:r w:rsidRPr="00944A26">
              <w:rPr>
                <w:rFonts w:ascii="Times New Roman" w:hAnsi="Times New Roman" w:cs="Times New Roman"/>
                <w:sz w:val="26"/>
                <w:szCs w:val="26"/>
                <w:rtl/>
              </w:rPr>
              <w:t>רודף</w:t>
            </w:r>
            <w:r w:rsidRPr="00944A26">
              <w:t xml:space="preserve"> (</w:t>
            </w:r>
            <w:r w:rsidRPr="0043346E">
              <w:rPr>
                <w:sz w:val="21"/>
                <w:szCs w:val="21"/>
              </w:rPr>
              <w:t>as a result of his criminal activity)</w:t>
            </w:r>
            <w:r>
              <w:rPr>
                <w:sz w:val="21"/>
                <w:szCs w:val="21"/>
              </w:rPr>
              <w:t>.</w:t>
            </w:r>
          </w:p>
          <w:p w14:paraId="544D3037" w14:textId="77777777" w:rsidR="00A571A9" w:rsidRPr="0043346E" w:rsidRDefault="00A571A9" w:rsidP="00A571A9">
            <w:pPr>
              <w:spacing w:after="240"/>
              <w:ind w:left="72" w:right="58"/>
              <w:rPr>
                <w:rtl/>
              </w:rPr>
            </w:pPr>
            <w:r>
              <w:rPr>
                <w:sz w:val="21"/>
                <w:szCs w:val="21"/>
              </w:rPr>
              <w:t xml:space="preserve">2) </w:t>
            </w:r>
            <w:r w:rsidRPr="0043346E">
              <w:rPr>
                <w:sz w:val="21"/>
                <w:szCs w:val="21"/>
              </w:rPr>
              <w:t>The general rule of</w:t>
            </w:r>
            <w:r w:rsidRPr="00944A26">
              <w:t xml:space="preserve"> </w:t>
            </w:r>
            <w:r w:rsidRPr="00944A26">
              <w:rPr>
                <w:rFonts w:asciiTheme="majorBidi" w:hAnsiTheme="majorBidi" w:cstheme="majorBidi"/>
                <w:sz w:val="26"/>
                <w:szCs w:val="26"/>
                <w:rtl/>
              </w:rPr>
              <w:t>פיקוח נפש</w:t>
            </w:r>
            <w:r w:rsidRPr="00944A26">
              <w:rPr>
                <w:rFonts w:asciiTheme="majorBidi" w:hAnsiTheme="majorBidi" w:cstheme="majorBidi"/>
                <w:sz w:val="26"/>
                <w:szCs w:val="26"/>
              </w:rPr>
              <w:t xml:space="preserve"> </w:t>
            </w:r>
            <w:r w:rsidRPr="0043346E">
              <w:rPr>
                <w:rFonts w:cstheme="majorBidi"/>
                <w:sz w:val="21"/>
                <w:szCs w:val="21"/>
              </w:rPr>
              <w:t>(saving a life at risk)</w:t>
            </w:r>
            <w:r w:rsidRPr="0043346E">
              <w:rPr>
                <w:sz w:val="21"/>
                <w:szCs w:val="21"/>
              </w:rPr>
              <w:t>: Even if the pursuer is not engaged in attempted murder</w:t>
            </w:r>
            <w:r w:rsidRPr="00944A26">
              <w:t xml:space="preserve"> (</w:t>
            </w:r>
            <w:r w:rsidRPr="00944A26">
              <w:rPr>
                <w:rFonts w:ascii="Times New Roman" w:hAnsi="Times New Roman" w:cs="Times New Roman"/>
                <w:sz w:val="26"/>
                <w:szCs w:val="26"/>
                <w:rtl/>
              </w:rPr>
              <w:t>רציחה</w:t>
            </w:r>
            <w:r w:rsidRPr="0043346E">
              <w:rPr>
                <w:sz w:val="20"/>
                <w:szCs w:val="20"/>
              </w:rPr>
              <w:t xml:space="preserve">); </w:t>
            </w:r>
            <w:r w:rsidRPr="0043346E">
              <w:rPr>
                <w:sz w:val="21"/>
                <w:szCs w:val="21"/>
              </w:rPr>
              <w:t>nonetheless, if the</w:t>
            </w:r>
            <w:r w:rsidRPr="00944A26">
              <w:t xml:space="preserve"> </w:t>
            </w:r>
            <w:r w:rsidRPr="00944A26">
              <w:rPr>
                <w:rFonts w:asciiTheme="majorBidi" w:hAnsiTheme="majorBidi" w:cstheme="majorBidi"/>
                <w:sz w:val="26"/>
                <w:szCs w:val="26"/>
                <w:rtl/>
              </w:rPr>
              <w:t>פיקוח נפש</w:t>
            </w:r>
            <w:r w:rsidRPr="00944A26">
              <w:rPr>
                <w:rFonts w:asciiTheme="majorBidi" w:hAnsiTheme="majorBidi" w:cstheme="majorBidi"/>
                <w:sz w:val="26"/>
                <w:szCs w:val="26"/>
              </w:rPr>
              <w:t xml:space="preserve"> </w:t>
            </w:r>
            <w:r w:rsidRPr="0043346E">
              <w:rPr>
                <w:sz w:val="21"/>
                <w:szCs w:val="21"/>
              </w:rPr>
              <w:t>situation facing the</w:t>
            </w:r>
            <w:r w:rsidRPr="00944A26">
              <w:t xml:space="preserve"> </w:t>
            </w:r>
            <w:r w:rsidRPr="006C68BB">
              <w:rPr>
                <w:rFonts w:asciiTheme="majorBidi" w:hAnsiTheme="majorBidi" w:cstheme="majorBidi"/>
                <w:sz w:val="26"/>
                <w:szCs w:val="26"/>
                <w:rtl/>
              </w:rPr>
              <w:t>נרדף</w:t>
            </w:r>
            <w:r w:rsidRPr="00944A26">
              <w:t xml:space="preserve"> </w:t>
            </w:r>
            <w:r w:rsidRPr="0043346E">
              <w:rPr>
                <w:sz w:val="21"/>
                <w:szCs w:val="21"/>
              </w:rPr>
              <w:t>came about because of the pursuer (even without criminal intent), he has a</w:t>
            </w:r>
            <w:r w:rsidRPr="00944A26">
              <w:t xml:space="preserve"> </w:t>
            </w:r>
            <w:r w:rsidRPr="00944A26">
              <w:rPr>
                <w:rFonts w:ascii="Times New Roman" w:hAnsi="Times New Roman" w:cs="Times New Roman"/>
                <w:sz w:val="26"/>
                <w:szCs w:val="26"/>
                <w:rtl/>
              </w:rPr>
              <w:t>רודף</w:t>
            </w:r>
            <w:r w:rsidRPr="00944A26">
              <w:t xml:space="preserve"> </w:t>
            </w:r>
            <w:r w:rsidRPr="00944A26">
              <w:rPr>
                <w:rFonts w:ascii="Times New Roman" w:hAnsi="Times New Roman" w:cs="Times New Roman"/>
                <w:sz w:val="26"/>
                <w:szCs w:val="26"/>
                <w:rtl/>
              </w:rPr>
              <w:t>דין</w:t>
            </w:r>
            <w:r w:rsidRPr="00944A26">
              <w:t xml:space="preserve"> – </w:t>
            </w:r>
            <w:r w:rsidRPr="0043346E">
              <w:rPr>
                <w:sz w:val="21"/>
                <w:szCs w:val="21"/>
              </w:rPr>
              <w:t>which means that the</w:t>
            </w:r>
            <w:r w:rsidRPr="00944A26">
              <w:t xml:space="preserve"> </w:t>
            </w:r>
            <w:r w:rsidRPr="00944A26">
              <w:rPr>
                <w:rFonts w:asciiTheme="majorBidi" w:hAnsiTheme="majorBidi" w:cstheme="majorBidi"/>
                <w:sz w:val="26"/>
                <w:szCs w:val="26"/>
                <w:rtl/>
              </w:rPr>
              <w:t>פיקוח נפש</w:t>
            </w:r>
            <w:r w:rsidRPr="00944A26">
              <w:t xml:space="preserve"> </w:t>
            </w:r>
            <w:r w:rsidRPr="0043346E">
              <w:rPr>
                <w:sz w:val="21"/>
                <w:szCs w:val="21"/>
              </w:rPr>
              <w:t>imperative of the</w:t>
            </w:r>
            <w:r w:rsidRPr="00944A26">
              <w:t xml:space="preserve"> </w:t>
            </w:r>
            <w:r w:rsidRPr="006C68BB">
              <w:rPr>
                <w:rFonts w:asciiTheme="majorBidi" w:hAnsiTheme="majorBidi" w:cstheme="majorBidi"/>
                <w:sz w:val="26"/>
                <w:szCs w:val="26"/>
                <w:rtl/>
              </w:rPr>
              <w:t>נרדף</w:t>
            </w:r>
            <w:r w:rsidRPr="00944A26">
              <w:t xml:space="preserve"> </w:t>
            </w:r>
            <w:r w:rsidRPr="0043346E">
              <w:rPr>
                <w:sz w:val="21"/>
                <w:szCs w:val="21"/>
              </w:rPr>
              <w:t xml:space="preserve">sets aside (overrides) the </w:t>
            </w:r>
            <w:r w:rsidRPr="00944A26">
              <w:rPr>
                <w:rFonts w:asciiTheme="majorBidi" w:hAnsiTheme="majorBidi" w:cstheme="majorBidi"/>
                <w:sz w:val="26"/>
                <w:szCs w:val="26"/>
                <w:rtl/>
              </w:rPr>
              <w:t>פיקוח נפש</w:t>
            </w:r>
            <w:r w:rsidRPr="00944A26">
              <w:t xml:space="preserve"> </w:t>
            </w:r>
            <w:r w:rsidRPr="0043346E">
              <w:rPr>
                <w:sz w:val="21"/>
                <w:szCs w:val="21"/>
              </w:rPr>
              <w:t>imperative of the</w:t>
            </w:r>
            <w:r w:rsidRPr="00944A26">
              <w:t xml:space="preserve"> </w:t>
            </w:r>
            <w:r w:rsidRPr="00944A26">
              <w:rPr>
                <w:rFonts w:ascii="Times New Roman" w:hAnsi="Times New Roman" w:cs="Times New Roman"/>
                <w:sz w:val="26"/>
                <w:szCs w:val="26"/>
                <w:rtl/>
              </w:rPr>
              <w:t>רודף</w:t>
            </w:r>
            <w:r w:rsidRPr="00944A26">
              <w:t xml:space="preserve">.  </w:t>
            </w:r>
            <w:r w:rsidRPr="0043346E">
              <w:rPr>
                <w:sz w:val="21"/>
                <w:szCs w:val="21"/>
              </w:rPr>
              <w:t>This works through the principle of</w:t>
            </w:r>
            <w:r w:rsidRPr="00944A26">
              <w:t xml:space="preserve"> </w:t>
            </w:r>
            <w:r w:rsidRPr="00944A26">
              <w:rPr>
                <w:rFonts w:ascii="Times New Roman" w:hAnsi="Times New Roman" w:cs="Times New Roman"/>
                <w:sz w:val="26"/>
                <w:szCs w:val="26"/>
                <w:rtl/>
              </w:rPr>
              <w:t>דחייה</w:t>
            </w:r>
            <w:r w:rsidRPr="00944A26">
              <w:t xml:space="preserve"> </w:t>
            </w:r>
            <w:r>
              <w:rPr>
                <w:sz w:val="21"/>
                <w:szCs w:val="21"/>
              </w:rPr>
              <w:t xml:space="preserve">- pushing aside - </w:t>
            </w:r>
            <w:r w:rsidRPr="0043346E">
              <w:rPr>
                <w:sz w:val="21"/>
                <w:szCs w:val="21"/>
              </w:rPr>
              <w:t>just as the prohibitions of the entire</w:t>
            </w:r>
            <w:r w:rsidRPr="00944A26">
              <w:t xml:space="preserve"> </w:t>
            </w:r>
            <w:r w:rsidRPr="00944A26">
              <w:rPr>
                <w:rFonts w:ascii="Times New Roman" w:hAnsi="Times New Roman" w:cs="Times New Roman"/>
                <w:sz w:val="26"/>
                <w:szCs w:val="26"/>
                <w:rtl/>
              </w:rPr>
              <w:t>תורה</w:t>
            </w:r>
            <w:r w:rsidRPr="00944A26">
              <w:t xml:space="preserve"> </w:t>
            </w:r>
            <w:r w:rsidRPr="0043346E">
              <w:rPr>
                <w:sz w:val="21"/>
                <w:szCs w:val="21"/>
              </w:rPr>
              <w:t>are pushed aside by</w:t>
            </w:r>
            <w:r w:rsidRPr="00944A26">
              <w:t xml:space="preserve"> </w:t>
            </w:r>
            <w:r w:rsidRPr="00944A26">
              <w:rPr>
                <w:rFonts w:asciiTheme="majorBidi" w:hAnsiTheme="majorBidi" w:cstheme="majorBidi"/>
                <w:sz w:val="26"/>
                <w:szCs w:val="26"/>
                <w:rtl/>
              </w:rPr>
              <w:t>פיקוח נפש</w:t>
            </w:r>
            <w:r w:rsidRPr="00944A26">
              <w:t xml:space="preserve">, </w:t>
            </w:r>
            <w:r w:rsidRPr="0043346E">
              <w:rPr>
                <w:sz w:val="21"/>
                <w:szCs w:val="21"/>
              </w:rPr>
              <w:t>similarly the</w:t>
            </w:r>
            <w:r w:rsidRPr="00944A26">
              <w:t xml:space="preserve"> </w:t>
            </w:r>
            <w:r w:rsidRPr="00944A26">
              <w:rPr>
                <w:rFonts w:asciiTheme="majorBidi" w:hAnsiTheme="majorBidi" w:cstheme="majorBidi"/>
                <w:sz w:val="26"/>
                <w:szCs w:val="26"/>
                <w:rtl/>
              </w:rPr>
              <w:t>פיקוח נפש</w:t>
            </w:r>
            <w:r w:rsidRPr="00944A26">
              <w:t xml:space="preserve"> </w:t>
            </w:r>
            <w:r w:rsidRPr="0043346E">
              <w:rPr>
                <w:sz w:val="21"/>
                <w:szCs w:val="21"/>
              </w:rPr>
              <w:t>of the</w:t>
            </w:r>
            <w:r w:rsidRPr="00944A26">
              <w:t xml:space="preserve"> </w:t>
            </w:r>
            <w:r w:rsidRPr="00944A26">
              <w:rPr>
                <w:rFonts w:ascii="Times New Roman" w:hAnsi="Times New Roman" w:cs="Times New Roman"/>
                <w:sz w:val="26"/>
                <w:szCs w:val="26"/>
                <w:rtl/>
              </w:rPr>
              <w:t>רודף</w:t>
            </w:r>
            <w:r w:rsidRPr="00944A26">
              <w:t xml:space="preserve"> </w:t>
            </w:r>
            <w:r w:rsidRPr="0043346E">
              <w:rPr>
                <w:sz w:val="21"/>
                <w:szCs w:val="21"/>
              </w:rPr>
              <w:t>is pushed aside by the</w:t>
            </w:r>
            <w:r w:rsidRPr="00944A26">
              <w:t xml:space="preserve"> </w:t>
            </w:r>
            <w:r w:rsidRPr="00944A26">
              <w:rPr>
                <w:rFonts w:asciiTheme="majorBidi" w:hAnsiTheme="majorBidi" w:cstheme="majorBidi"/>
                <w:sz w:val="26"/>
                <w:szCs w:val="26"/>
                <w:rtl/>
              </w:rPr>
              <w:t>פיקוח נפש</w:t>
            </w:r>
            <w:r w:rsidRPr="00944A26">
              <w:t xml:space="preserve"> </w:t>
            </w:r>
            <w:r w:rsidRPr="0043346E">
              <w:rPr>
                <w:sz w:val="21"/>
                <w:szCs w:val="21"/>
              </w:rPr>
              <w:t>needs of the</w:t>
            </w:r>
            <w:r w:rsidRPr="00944A26">
              <w:t xml:space="preserve"> </w:t>
            </w:r>
            <w:r w:rsidRPr="006C68BB">
              <w:rPr>
                <w:rFonts w:asciiTheme="majorBidi" w:hAnsiTheme="majorBidi" w:cstheme="majorBidi"/>
                <w:sz w:val="26"/>
                <w:szCs w:val="26"/>
                <w:rtl/>
              </w:rPr>
              <w:t>נרדף</w:t>
            </w:r>
            <w:r w:rsidRPr="00944A26">
              <w:t xml:space="preserve">.  </w:t>
            </w:r>
          </w:p>
        </w:tc>
      </w:tr>
      <w:bookmarkEnd w:id="71"/>
    </w:tbl>
    <w:p w14:paraId="0FE8995C" w14:textId="77777777" w:rsidR="00A571A9" w:rsidRPr="00D733E5" w:rsidRDefault="00A571A9" w:rsidP="00A571A9">
      <w:pPr>
        <w:spacing w:line="259" w:lineRule="auto"/>
        <w:rPr>
          <w:i/>
          <w:iCs/>
        </w:rPr>
      </w:pPr>
    </w:p>
    <w:p w14:paraId="576B94E2" w14:textId="496C28EB" w:rsidR="00D733E5" w:rsidRPr="002F465C" w:rsidRDefault="00D733E5" w:rsidP="00A571A9">
      <w:pPr>
        <w:pStyle w:val="ListParagraph"/>
        <w:numPr>
          <w:ilvl w:val="0"/>
          <w:numId w:val="0"/>
        </w:numPr>
        <w:tabs>
          <w:tab w:val="clear" w:pos="9180"/>
        </w:tabs>
        <w:spacing w:before="0" w:after="160" w:line="300" w:lineRule="auto"/>
        <w:ind w:left="180" w:right="0"/>
        <w:contextualSpacing/>
        <w:rPr>
          <w:i/>
          <w:iCs/>
        </w:rPr>
      </w:pPr>
    </w:p>
    <w:sectPr w:rsidR="00D733E5" w:rsidRPr="002F465C" w:rsidSect="00A571A9">
      <w:headerReference w:type="default" r:id="rId27"/>
      <w:type w:val="continuous"/>
      <w:pgSz w:w="12240" w:h="15840"/>
      <w:pgMar w:top="1224" w:right="1152" w:bottom="1080"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EA67" w14:textId="77777777" w:rsidR="00487865" w:rsidRDefault="00487865" w:rsidP="00E54669">
      <w:pPr>
        <w:spacing w:after="0" w:line="240" w:lineRule="auto"/>
      </w:pPr>
      <w:r>
        <w:separator/>
      </w:r>
    </w:p>
  </w:endnote>
  <w:endnote w:type="continuationSeparator" w:id="0">
    <w:p w14:paraId="15B23241" w14:textId="77777777" w:rsidR="00487865" w:rsidRDefault="00487865" w:rsidP="00E5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20BF" w14:textId="77777777" w:rsidR="00487865" w:rsidRDefault="00487865">
    <w:pPr>
      <w:pStyle w:val="Footer"/>
      <w:jc w:val="center"/>
    </w:pPr>
  </w:p>
  <w:p w14:paraId="20EF83C4" w14:textId="77777777" w:rsidR="00487865" w:rsidRDefault="00487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077323"/>
      <w:docPartObj>
        <w:docPartGallery w:val="Page Numbers (Bottom of Page)"/>
        <w:docPartUnique/>
      </w:docPartObj>
    </w:sdtPr>
    <w:sdtEndPr>
      <w:rPr>
        <w:rFonts w:cstheme="minorHAnsi"/>
        <w:noProof/>
      </w:rPr>
    </w:sdtEndPr>
    <w:sdtContent>
      <w:p w14:paraId="6DA2DB1F" w14:textId="77777777" w:rsidR="00487865" w:rsidRPr="008F0FCA" w:rsidRDefault="00487865">
        <w:pPr>
          <w:pStyle w:val="Footer"/>
          <w:jc w:val="center"/>
          <w:rPr>
            <w:rFonts w:cstheme="minorHAnsi"/>
          </w:rPr>
        </w:pPr>
        <w:r>
          <w:rPr>
            <w:rFonts w:cstheme="minorHAnsi"/>
          </w:rPr>
          <w:fldChar w:fldCharType="begin"/>
        </w:r>
        <w:r>
          <w:rPr>
            <w:rFonts w:cstheme="minorHAnsi"/>
          </w:rPr>
          <w:instrText xml:space="preserve"> PAGE  \* Arabic  \* MERGEFORMAT </w:instrText>
        </w:r>
        <w:r>
          <w:rPr>
            <w:rFonts w:cstheme="minorHAnsi"/>
          </w:rPr>
          <w:fldChar w:fldCharType="separate"/>
        </w:r>
        <w:r>
          <w:rPr>
            <w:rFonts w:cstheme="minorHAnsi"/>
            <w:noProof/>
          </w:rPr>
          <w:t>1</w:t>
        </w:r>
        <w:r>
          <w:rPr>
            <w:rFonts w:cstheme="minorHAnsi"/>
          </w:rPr>
          <w:fldChar w:fldCharType="end"/>
        </w:r>
      </w:p>
    </w:sdtContent>
  </w:sdt>
  <w:p w14:paraId="276D13D8" w14:textId="77777777" w:rsidR="00487865" w:rsidRDefault="00487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576498"/>
      <w:docPartObj>
        <w:docPartGallery w:val="Page Numbers (Bottom of Page)"/>
        <w:docPartUnique/>
      </w:docPartObj>
    </w:sdtPr>
    <w:sdtEndPr>
      <w:rPr>
        <w:noProof/>
      </w:rPr>
    </w:sdtEndPr>
    <w:sdtContent>
      <w:p w14:paraId="0C46AF2F" w14:textId="5CF22096" w:rsidR="00487865" w:rsidRDefault="00487865">
        <w:pPr>
          <w:pStyle w:val="Footer"/>
          <w:jc w:val="center"/>
        </w:pPr>
        <w:r>
          <w:fldChar w:fldCharType="begin"/>
        </w:r>
        <w:r>
          <w:instrText xml:space="preserve"> PAGE   \* MERGEFORMAT </w:instrText>
        </w:r>
        <w:r>
          <w:fldChar w:fldCharType="separate"/>
        </w:r>
        <w:r w:rsidR="00E122C1">
          <w:rPr>
            <w:noProof/>
          </w:rPr>
          <w:t>35</w:t>
        </w:r>
        <w:r>
          <w:rPr>
            <w:noProof/>
          </w:rPr>
          <w:fldChar w:fldCharType="end"/>
        </w:r>
      </w:p>
    </w:sdtContent>
  </w:sdt>
  <w:p w14:paraId="6F74BEBD" w14:textId="77777777" w:rsidR="00487865" w:rsidRDefault="00487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F30C" w14:textId="77777777" w:rsidR="00487865" w:rsidRDefault="00487865" w:rsidP="00E54669">
      <w:pPr>
        <w:spacing w:after="0" w:line="240" w:lineRule="auto"/>
      </w:pPr>
      <w:r>
        <w:separator/>
      </w:r>
    </w:p>
  </w:footnote>
  <w:footnote w:type="continuationSeparator" w:id="0">
    <w:p w14:paraId="72DA8762" w14:textId="77777777" w:rsidR="00487865" w:rsidRDefault="00487865" w:rsidP="00E5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D819" w14:textId="77777777" w:rsidR="00487865" w:rsidRPr="00E5389F" w:rsidRDefault="00487865" w:rsidP="00E5389F">
    <w:pPr>
      <w:pStyle w:val="Header"/>
      <w:jc w:val="center"/>
      <w:rPr>
        <w:sz w:val="24"/>
        <w:szCs w:val="24"/>
      </w:rPr>
    </w:pPr>
    <w:r w:rsidRPr="00E5389F">
      <w:rPr>
        <w:rFonts w:ascii="Cambria" w:hAnsi="Cambria" w:cstheme="majorBidi"/>
        <w:sz w:val="24"/>
        <w:szCs w:val="24"/>
      </w:rPr>
      <w:t xml:space="preserve">Teacher’s Guide: Multifetal Pregnancy Reduction in </w:t>
    </w:r>
    <w:r w:rsidRPr="00E5389F">
      <w:rPr>
        <w:rFonts w:ascii="Cambria" w:hAnsi="Cambria" w:cstheme="majorBidi"/>
        <w:i/>
        <w:iCs/>
        <w:sz w:val="24"/>
        <w:szCs w:val="24"/>
      </w:rPr>
      <w:t>Halacha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2F09" w14:textId="77777777" w:rsidR="00487865" w:rsidRPr="00787ECF" w:rsidRDefault="00487865" w:rsidP="00342FFC">
    <w:pPr>
      <w:pStyle w:val="Header"/>
      <w:jc w:val="center"/>
    </w:pPr>
    <w:r w:rsidRPr="00777F06">
      <w:rPr>
        <w:rFonts w:ascii="Cambria" w:hAnsi="Cambria" w:cstheme="majorBidi"/>
        <w:b/>
        <w:bCs/>
      </w:rPr>
      <w:t>Section 1:</w:t>
    </w:r>
    <w:r>
      <w:rPr>
        <w:rFonts w:ascii="Cambria" w:hAnsi="Cambria" w:cstheme="majorBidi"/>
      </w:rPr>
      <w:t xml:space="preserve"> </w:t>
    </w:r>
    <w:r w:rsidRPr="00E550A0">
      <w:rPr>
        <w:rFonts w:ascii="Cambria" w:hAnsi="Cambria" w:cstheme="majorBidi"/>
      </w:rPr>
      <w:t xml:space="preserve">Possible </w:t>
    </w:r>
    <w:r>
      <w:rPr>
        <w:rFonts w:ascii="Cambria" w:hAnsi="Cambria" w:cstheme="majorBidi"/>
        <w:i/>
        <w:iCs/>
      </w:rPr>
      <w:t xml:space="preserve">Halachic </w:t>
    </w:r>
    <w:r w:rsidRPr="00C970FB">
      <w:rPr>
        <w:rFonts w:ascii="Cambria" w:hAnsi="Cambria" w:cstheme="majorBidi"/>
      </w:rPr>
      <w:t xml:space="preserve">Approaches </w:t>
    </w:r>
    <w:r>
      <w:rPr>
        <w:rFonts w:ascii="Cambria" w:hAnsi="Cambria" w:cstheme="majorBidi"/>
      </w:rPr>
      <w:t xml:space="preserve">to </w:t>
    </w:r>
    <w:r w:rsidRPr="00E550A0">
      <w:rPr>
        <w:rFonts w:ascii="Cambria" w:hAnsi="Cambria" w:cstheme="majorBidi"/>
      </w:rPr>
      <w:t>Multifetal Pregnancy Reduction</w:t>
    </w:r>
    <w:r>
      <w:rPr>
        <w:rFonts w:ascii="Cambria" w:hAnsi="Cambria" w:cstheme="majorBidi"/>
      </w:rPr>
      <w:t xml:space="preserve">, </w:t>
    </w:r>
    <w:r>
      <w:rPr>
        <w:rFonts w:ascii="Cambria" w:hAnsi="Cambria" w:cstheme="majorBidi"/>
      </w:rPr>
      <w:br/>
      <w:t xml:space="preserve">based on </w:t>
    </w:r>
    <w:r w:rsidRPr="006A124D">
      <w:rPr>
        <w:rFonts w:ascii="Cambria" w:hAnsi="Cambria" w:cstheme="majorBidi"/>
        <w:i/>
        <w:iCs/>
      </w:rPr>
      <w:t>Rav Moshe</w:t>
    </w:r>
    <w:r>
      <w:rPr>
        <w:rFonts w:ascii="Cambria" w:hAnsi="Cambria" w:cstheme="majorBidi"/>
        <w:i/>
        <w:iCs/>
      </w:rPr>
      <w:t xml:space="preserve"> Feinstein</w:t>
    </w:r>
    <w:r w:rsidRPr="006A124D">
      <w:rPr>
        <w:rFonts w:ascii="Cambria" w:hAnsi="Cambria" w:cstheme="majorBidi"/>
        <w:i/>
        <w:iCs/>
      </w:rPr>
      <w:t>’s</w:t>
    </w:r>
    <w:r>
      <w:rPr>
        <w:rFonts w:ascii="Cambria" w:hAnsi="Cambria" w:cstheme="majorBidi"/>
      </w:rPr>
      <w:t xml:space="preserve"> Teachings</w:t>
    </w:r>
  </w:p>
  <w:p w14:paraId="3C9A8EAA" w14:textId="77777777" w:rsidR="00487865" w:rsidRDefault="00487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62D8" w14:textId="77777777" w:rsidR="00487865" w:rsidRPr="00E5389F" w:rsidRDefault="00487865" w:rsidP="004D2F28">
    <w:pPr>
      <w:pStyle w:val="Header"/>
      <w:jc w:val="center"/>
      <w:rPr>
        <w:sz w:val="24"/>
        <w:szCs w:val="24"/>
      </w:rPr>
    </w:pPr>
    <w:bookmarkStart w:id="23" w:name="_Hlk484360445"/>
    <w:r w:rsidRPr="00E5389F">
      <w:rPr>
        <w:rFonts w:ascii="Cambria" w:hAnsi="Cambria" w:cstheme="majorBidi"/>
        <w:sz w:val="24"/>
        <w:szCs w:val="24"/>
      </w:rPr>
      <w:t xml:space="preserve">Teacher’s Guide: Multifetal Pregnancy Reduction in </w:t>
    </w:r>
    <w:r w:rsidRPr="00E5389F">
      <w:rPr>
        <w:rFonts w:ascii="Cambria" w:hAnsi="Cambria" w:cstheme="majorBidi"/>
        <w:i/>
        <w:iCs/>
        <w:sz w:val="24"/>
        <w:szCs w:val="24"/>
      </w:rPr>
      <w:t>Halacha</w:t>
    </w:r>
    <w:bookmarkEnd w:id="23"/>
  </w:p>
  <w:p w14:paraId="63FE51AE" w14:textId="77777777" w:rsidR="00487865" w:rsidRPr="004D2F28" w:rsidRDefault="00487865" w:rsidP="004D2F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9453" w14:textId="77777777" w:rsidR="00487865" w:rsidRPr="00350DDC" w:rsidRDefault="00487865" w:rsidP="004D2F28">
    <w:pPr>
      <w:pStyle w:val="Header"/>
      <w:jc w:val="center"/>
      <w:rPr>
        <w:sz w:val="23"/>
        <w:szCs w:val="23"/>
      </w:rPr>
    </w:pPr>
    <w:r w:rsidRPr="00350DDC">
      <w:rPr>
        <w:rFonts w:ascii="Cambria" w:hAnsi="Cambria" w:cstheme="majorBidi"/>
        <w:sz w:val="23"/>
        <w:szCs w:val="23"/>
      </w:rPr>
      <w:t xml:space="preserve">Teacher’s Guide: Multifetal Pregnancy Reduction in </w:t>
    </w:r>
    <w:r w:rsidRPr="00350DDC">
      <w:rPr>
        <w:rFonts w:ascii="Cambria" w:hAnsi="Cambria" w:cstheme="majorBidi"/>
        <w:i/>
        <w:iCs/>
        <w:sz w:val="23"/>
        <w:szCs w:val="23"/>
      </w:rPr>
      <w:t>Halacha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0916" w14:textId="77777777" w:rsidR="00487865" w:rsidRPr="00E5389F" w:rsidRDefault="00487865" w:rsidP="00E2697F">
    <w:pPr>
      <w:pStyle w:val="Header"/>
      <w:jc w:val="center"/>
      <w:rPr>
        <w:sz w:val="24"/>
        <w:szCs w:val="24"/>
      </w:rPr>
    </w:pPr>
    <w:r w:rsidRPr="00E5389F">
      <w:rPr>
        <w:rFonts w:ascii="Cambria" w:hAnsi="Cambria" w:cstheme="majorBidi"/>
        <w:sz w:val="24"/>
        <w:szCs w:val="24"/>
      </w:rPr>
      <w:t xml:space="preserve">Teacher’s Guide: Multifetal Pregnancy Reduction in </w:t>
    </w:r>
    <w:r w:rsidRPr="00E5389F">
      <w:rPr>
        <w:rFonts w:ascii="Cambria" w:hAnsi="Cambria" w:cstheme="majorBidi"/>
        <w:i/>
        <w:iCs/>
        <w:sz w:val="24"/>
        <w:szCs w:val="24"/>
      </w:rPr>
      <w:t>Halacha</w:t>
    </w:r>
  </w:p>
  <w:p w14:paraId="69B8981E" w14:textId="123B07BA" w:rsidR="00487865" w:rsidRPr="00A64C44" w:rsidRDefault="00487865" w:rsidP="00A64C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3099" w14:textId="77777777" w:rsidR="00487865" w:rsidRPr="00F31F4C" w:rsidRDefault="00487865" w:rsidP="00A64C44">
    <w:pPr>
      <w:tabs>
        <w:tab w:val="left" w:pos="2160"/>
        <w:tab w:val="center" w:pos="7056"/>
        <w:tab w:val="left" w:pos="9180"/>
      </w:tabs>
      <w:spacing w:after="0" w:line="255" w:lineRule="atLeast"/>
      <w:ind w:right="36"/>
      <w:jc w:val="center"/>
      <w:rPr>
        <w:rFonts w:ascii="Cambria" w:hAnsi="Cambria"/>
      </w:rPr>
    </w:pPr>
    <w:r w:rsidRPr="00A64C44">
      <w:rPr>
        <w:rFonts w:ascii="Cambria" w:hAnsi="Cambria"/>
        <w:b/>
        <w:bCs/>
        <w:sz w:val="24"/>
        <w:szCs w:val="24"/>
        <w:u w:val="single"/>
      </w:rPr>
      <w:t>Appendix A</w:t>
    </w:r>
    <w:r w:rsidRPr="00F31F4C">
      <w:rPr>
        <w:rFonts w:ascii="Cambria" w:hAnsi="Cambria"/>
        <w:b/>
        <w:bCs/>
      </w:rPr>
      <w:t xml:space="preserve">: </w:t>
    </w:r>
    <w:r w:rsidRPr="00243827">
      <w:rPr>
        <w:rFonts w:ascii="Cambria" w:hAnsi="Cambria"/>
        <w:sz w:val="23"/>
        <w:szCs w:val="23"/>
      </w:rPr>
      <w:t>Medical Facts Relevant to</w:t>
    </w:r>
    <w:r>
      <w:rPr>
        <w:rFonts w:ascii="Cambria" w:hAnsi="Cambria"/>
        <w:sz w:val="23"/>
        <w:szCs w:val="23"/>
      </w:rPr>
      <w:t xml:space="preserve"> Multifetal Pregnancy Reduction</w:t>
    </w:r>
  </w:p>
  <w:p w14:paraId="6B4824D6" w14:textId="77777777" w:rsidR="00487865" w:rsidRPr="00A64C44" w:rsidRDefault="00487865" w:rsidP="00A64C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2A79" w14:textId="77777777" w:rsidR="00487865" w:rsidRDefault="00487865" w:rsidP="00A571A9">
    <w:pPr>
      <w:pStyle w:val="Header"/>
      <w:jc w:val="center"/>
    </w:pPr>
    <w:r w:rsidRPr="00A64C44">
      <w:rPr>
        <w:rFonts w:ascii="Cambria" w:hAnsi="Cambria"/>
        <w:b/>
        <w:bCs/>
        <w:sz w:val="24"/>
        <w:szCs w:val="24"/>
        <w:u w:val="single"/>
      </w:rPr>
      <w:t>Appendix B</w:t>
    </w:r>
    <w:r w:rsidRPr="009A70E9">
      <w:rPr>
        <w:rFonts w:ascii="Cambria" w:hAnsi="Cambria"/>
        <w:b/>
        <w:bCs/>
      </w:rPr>
      <w:t>:</w:t>
    </w:r>
    <w:r w:rsidRPr="00246467">
      <w:rPr>
        <w:rFonts w:ascii="Cambria" w:hAnsi="Cambria"/>
      </w:rPr>
      <w:t xml:space="preserve"> </w:t>
    </w:r>
    <w:r w:rsidRPr="00A64C44">
      <w:rPr>
        <w:rFonts w:ascii="Cambria" w:hAnsi="Cambria"/>
        <w:sz w:val="23"/>
        <w:szCs w:val="23"/>
      </w:rPr>
      <w:t>Applying the</w:t>
    </w:r>
    <w:r>
      <w:rPr>
        <w:rFonts w:ascii="Cambria" w:hAnsi="Cambria"/>
      </w:rPr>
      <w:t xml:space="preserve"> </w:t>
    </w:r>
    <w:r w:rsidRPr="00A64C44">
      <w:rPr>
        <w:rFonts w:ascii="Times New Roman" w:hAnsi="Times New Roman" w:cs="Times New Roman"/>
        <w:sz w:val="28"/>
        <w:szCs w:val="28"/>
        <w:rtl/>
      </w:rPr>
      <w:t>רודף</w:t>
    </w:r>
    <w:r w:rsidRPr="00A64C44">
      <w:rPr>
        <w:sz w:val="28"/>
        <w:szCs w:val="28"/>
      </w:rPr>
      <w:t xml:space="preserve"> </w:t>
    </w:r>
    <w:r w:rsidRPr="00A64C44">
      <w:rPr>
        <w:rFonts w:ascii="Times New Roman" w:hAnsi="Times New Roman" w:cs="Times New Roman"/>
        <w:sz w:val="28"/>
        <w:szCs w:val="28"/>
        <w:rtl/>
      </w:rPr>
      <w:t>דין</w:t>
    </w:r>
    <w:r w:rsidRPr="009805D5">
      <w:rPr>
        <w:rFonts w:ascii="Cambria" w:hAnsi="Cambria"/>
      </w:rPr>
      <w:t xml:space="preserve"> </w:t>
    </w:r>
    <w:r w:rsidRPr="00A64C44">
      <w:rPr>
        <w:rFonts w:ascii="Cambria" w:hAnsi="Cambria"/>
        <w:sz w:val="23"/>
        <w:szCs w:val="23"/>
      </w:rPr>
      <w:t xml:space="preserve">(Law of </w:t>
    </w:r>
    <w:r w:rsidRPr="00A64C44">
      <w:rPr>
        <w:rFonts w:ascii="Cambria" w:hAnsi="Cambria"/>
        <w:i/>
        <w:iCs/>
        <w:sz w:val="23"/>
        <w:szCs w:val="23"/>
      </w:rPr>
      <w:t>Rodef)</w:t>
    </w:r>
    <w:r w:rsidRPr="00A64C44">
      <w:rPr>
        <w:rFonts w:ascii="Cambria" w:hAnsi="Cambria"/>
        <w:sz w:val="23"/>
        <w:szCs w:val="23"/>
      </w:rPr>
      <w:t xml:space="preserve"> in Cases of Uncertainty</w:t>
    </w:r>
  </w:p>
  <w:p w14:paraId="437A4BCF" w14:textId="77777777" w:rsidR="00487865" w:rsidRPr="00AE4FB4" w:rsidRDefault="00487865" w:rsidP="00A571A9">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CF"/>
    <w:multiLevelType w:val="multilevel"/>
    <w:tmpl w:val="3F3A02BC"/>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 w15:restartNumberingAfterBreak="0">
    <w:nsid w:val="036C7692"/>
    <w:multiLevelType w:val="multilevel"/>
    <w:tmpl w:val="D5ACC78C"/>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 w15:restartNumberingAfterBreak="0">
    <w:nsid w:val="080D161A"/>
    <w:multiLevelType w:val="multilevel"/>
    <w:tmpl w:val="752CA87A"/>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 w15:restartNumberingAfterBreak="0">
    <w:nsid w:val="0EED46D7"/>
    <w:multiLevelType w:val="multilevel"/>
    <w:tmpl w:val="A9849FC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 w15:restartNumberingAfterBreak="0">
    <w:nsid w:val="111B7019"/>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5" w15:restartNumberingAfterBreak="0">
    <w:nsid w:val="14FB06FF"/>
    <w:multiLevelType w:val="hybridMultilevel"/>
    <w:tmpl w:val="15B053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133A24"/>
    <w:multiLevelType w:val="multilevel"/>
    <w:tmpl w:val="6D942ABE"/>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224" w:hanging="288"/>
      </w:pPr>
      <w:rPr>
        <w:rFonts w:ascii="Calibri" w:hAnsi="Calibri" w:cs="Calibri" w:hint="default"/>
        <w:sz w:val="22"/>
      </w:rPr>
    </w:lvl>
    <w:lvl w:ilvl="3">
      <w:start w:val="1"/>
      <w:numFmt w:val="lowerLetter"/>
      <w:lvlText w:val="%4."/>
      <w:lvlJc w:val="left"/>
      <w:pPr>
        <w:tabs>
          <w:tab w:val="num" w:pos="4392"/>
        </w:tabs>
        <w:ind w:left="1728"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7" w15:restartNumberingAfterBreak="0">
    <w:nsid w:val="20AB695B"/>
    <w:multiLevelType w:val="multilevel"/>
    <w:tmpl w:val="9A8C70F0"/>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8" w15:restartNumberingAfterBreak="0">
    <w:nsid w:val="234B2D2E"/>
    <w:multiLevelType w:val="multilevel"/>
    <w:tmpl w:val="0ED8D59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9" w15:restartNumberingAfterBreak="0">
    <w:nsid w:val="27BE58F0"/>
    <w:multiLevelType w:val="hybridMultilevel"/>
    <w:tmpl w:val="91C26D08"/>
    <w:lvl w:ilvl="0" w:tplc="2DD2604A">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E5A5A"/>
    <w:multiLevelType w:val="multilevel"/>
    <w:tmpl w:val="9724C1AE"/>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15:restartNumberingAfterBreak="0">
    <w:nsid w:val="2EDE3161"/>
    <w:multiLevelType w:val="multilevel"/>
    <w:tmpl w:val="F6583872"/>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2" w15:restartNumberingAfterBreak="0">
    <w:nsid w:val="36E94224"/>
    <w:multiLevelType w:val="hybridMultilevel"/>
    <w:tmpl w:val="BB0A276E"/>
    <w:lvl w:ilvl="0" w:tplc="0F209FC2">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38462048"/>
    <w:multiLevelType w:val="multilevel"/>
    <w:tmpl w:val="72C0A8AC"/>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4" w15:restartNumberingAfterBreak="0">
    <w:nsid w:val="3B0862B6"/>
    <w:multiLevelType w:val="multilevel"/>
    <w:tmpl w:val="7EC49A0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5" w15:restartNumberingAfterBreak="0">
    <w:nsid w:val="423826D7"/>
    <w:multiLevelType w:val="multilevel"/>
    <w:tmpl w:val="8708C97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6" w15:restartNumberingAfterBreak="0">
    <w:nsid w:val="43B65ED2"/>
    <w:multiLevelType w:val="multilevel"/>
    <w:tmpl w:val="10F04C2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20" w:hanging="360"/>
      </w:pPr>
      <w:rPr>
        <w:rFonts w:ascii="Calibri" w:hAnsi="Calibri" w:hint="default"/>
        <w:b w:val="0"/>
        <w:i w:val="0"/>
        <w:sz w:val="22"/>
      </w:rPr>
    </w:lvl>
    <w:lvl w:ilvl="2">
      <w:start w:val="1"/>
      <w:numFmt w:val="upperLetter"/>
      <w:lvlText w:val="%3."/>
      <w:lvlJc w:val="right"/>
      <w:pPr>
        <w:tabs>
          <w:tab w:val="num" w:pos="3888"/>
        </w:tabs>
        <w:ind w:left="1296" w:hanging="360"/>
      </w:pPr>
      <w:rPr>
        <w:rFonts w:ascii="Calibri" w:hAnsi="Calibri" w:cs="Calibri" w:hint="default"/>
        <w:sz w:val="22"/>
      </w:rPr>
    </w:lvl>
    <w:lvl w:ilvl="3">
      <w:start w:val="1"/>
      <w:numFmt w:val="lowerRoman"/>
      <w:lvlText w:val="%4"/>
      <w:lvlJc w:val="left"/>
      <w:pPr>
        <w:tabs>
          <w:tab w:val="num" w:pos="4392"/>
        </w:tabs>
        <w:ind w:left="1584" w:hanging="360"/>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7" w15:restartNumberingAfterBreak="0">
    <w:nsid w:val="479033B7"/>
    <w:multiLevelType w:val="multilevel"/>
    <w:tmpl w:val="04A2166E"/>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8" w15:restartNumberingAfterBreak="0">
    <w:nsid w:val="4796089C"/>
    <w:multiLevelType w:val="multilevel"/>
    <w:tmpl w:val="8048B4F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tabs>
          <w:tab w:val="num" w:pos="1339"/>
        </w:tabs>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19" w15:restartNumberingAfterBreak="0">
    <w:nsid w:val="4C1D4BBE"/>
    <w:multiLevelType w:val="multilevel"/>
    <w:tmpl w:val="59D83170"/>
    <w:lvl w:ilvl="0">
      <w:start w:val="9"/>
      <w:numFmt w:val="upperRoman"/>
      <w:lvlText w:val="%1."/>
      <w:lvlJc w:val="left"/>
      <w:pPr>
        <w:tabs>
          <w:tab w:val="num" w:pos="2880"/>
        </w:tabs>
        <w:ind w:left="576" w:hanging="576"/>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0" w15:restartNumberingAfterBreak="0">
    <w:nsid w:val="51E7410D"/>
    <w:multiLevelType w:val="multilevel"/>
    <w:tmpl w:val="6B2284C6"/>
    <w:lvl w:ilvl="0">
      <w:start w:val="8"/>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1" w15:restartNumberingAfterBreak="0">
    <w:nsid w:val="53E25867"/>
    <w:multiLevelType w:val="hybridMultilevel"/>
    <w:tmpl w:val="63728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50C01"/>
    <w:multiLevelType w:val="multilevel"/>
    <w:tmpl w:val="3E745454"/>
    <w:lvl w:ilvl="0">
      <w:start w:val="7"/>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3" w15:restartNumberingAfterBreak="0">
    <w:nsid w:val="5F2019AD"/>
    <w:multiLevelType w:val="hybridMultilevel"/>
    <w:tmpl w:val="847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0D33D1"/>
    <w:multiLevelType w:val="hybridMultilevel"/>
    <w:tmpl w:val="A1584098"/>
    <w:lvl w:ilvl="0" w:tplc="2FFAD52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A1B5DE2"/>
    <w:multiLevelType w:val="multilevel"/>
    <w:tmpl w:val="DADE350C"/>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4"/>
      <w:numFmt w:val="upperLetter"/>
      <w:lvlText w:val="%3."/>
      <w:lvlJc w:val="right"/>
      <w:pPr>
        <w:tabs>
          <w:tab w:val="num" w:pos="3888"/>
        </w:tabs>
        <w:ind w:left="1440" w:hanging="432"/>
      </w:pPr>
      <w:rPr>
        <w:rFonts w:ascii="Calibri" w:hAnsi="Calibri" w:cs="Calibri" w:hint="default"/>
        <w:sz w:val="22"/>
      </w:rPr>
    </w:lvl>
    <w:lvl w:ilvl="3">
      <w:start w:val="5"/>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7" w15:restartNumberingAfterBreak="0">
    <w:nsid w:val="6B1B2C12"/>
    <w:multiLevelType w:val="multilevel"/>
    <w:tmpl w:val="5E2044D4"/>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8" w15:restartNumberingAfterBreak="0">
    <w:nsid w:val="6B207971"/>
    <w:multiLevelType w:val="multilevel"/>
    <w:tmpl w:val="EB9C4D10"/>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pStyle w:val="ListParagraph"/>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432"/>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9" w15:restartNumberingAfterBreak="0">
    <w:nsid w:val="6C57215F"/>
    <w:multiLevelType w:val="multilevel"/>
    <w:tmpl w:val="C8982878"/>
    <w:styleLink w:val="Style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6DE9553F"/>
    <w:multiLevelType w:val="hybridMultilevel"/>
    <w:tmpl w:val="2B34E3D4"/>
    <w:lvl w:ilvl="0" w:tplc="62DE6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1122C"/>
    <w:multiLevelType w:val="multilevel"/>
    <w:tmpl w:val="DCB6D70C"/>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2" w15:restartNumberingAfterBreak="0">
    <w:nsid w:val="729635C6"/>
    <w:multiLevelType w:val="multilevel"/>
    <w:tmpl w:val="6D9EC8A8"/>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2"/>
      <w:numFmt w:val="upperLetter"/>
      <w:lvlText w:val="%3."/>
      <w:lvlJc w:val="right"/>
      <w:pPr>
        <w:tabs>
          <w:tab w:val="num" w:pos="3888"/>
        </w:tabs>
        <w:ind w:left="1440" w:hanging="288"/>
      </w:pPr>
      <w:rPr>
        <w:rFonts w:ascii="Calibri" w:hAnsi="Calibri" w:cs="Calibri" w:hint="default"/>
        <w:sz w:val="22"/>
      </w:rPr>
    </w:lvl>
    <w:lvl w:ilvl="3">
      <w:start w:val="2"/>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3" w15:restartNumberingAfterBreak="0">
    <w:nsid w:val="75156CB4"/>
    <w:multiLevelType w:val="multilevel"/>
    <w:tmpl w:val="8EEEC9CC"/>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4" w15:restartNumberingAfterBreak="0">
    <w:nsid w:val="77E71D5F"/>
    <w:multiLevelType w:val="multilevel"/>
    <w:tmpl w:val="4084786A"/>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5" w15:restartNumberingAfterBreak="0">
    <w:nsid w:val="7A8346D4"/>
    <w:multiLevelType w:val="multilevel"/>
    <w:tmpl w:val="FFA2B56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510"/>
        </w:tabs>
        <w:ind w:left="792" w:hanging="360"/>
      </w:pPr>
      <w:rPr>
        <w:rFonts w:ascii="Calibri" w:hAnsi="Calibri" w:hint="default"/>
        <w:b w:val="0"/>
        <w:i w:val="0"/>
        <w:sz w:val="22"/>
      </w:rPr>
    </w:lvl>
    <w:lvl w:ilvl="2">
      <w:start w:val="1"/>
      <w:numFmt w:val="upperLetter"/>
      <w:lvlText w:val="%3."/>
      <w:lvlJc w:val="right"/>
      <w:pPr>
        <w:tabs>
          <w:tab w:val="num" w:pos="3618"/>
        </w:tabs>
        <w:ind w:left="1368" w:hanging="288"/>
      </w:pPr>
      <w:rPr>
        <w:rFonts w:ascii="Calibri" w:hAnsi="Calibri" w:cs="Calibri" w:hint="default"/>
        <w:i w:val="0"/>
        <w:iCs w:val="0"/>
        <w:sz w:val="22"/>
      </w:rPr>
    </w:lvl>
    <w:lvl w:ilvl="3">
      <w:start w:val="1"/>
      <w:numFmt w:val="lowerRoman"/>
      <w:lvlText w:val="%4."/>
      <w:lvlJc w:val="left"/>
      <w:pPr>
        <w:tabs>
          <w:tab w:val="num" w:pos="4392"/>
        </w:tabs>
        <w:ind w:left="1728" w:hanging="360"/>
      </w:pPr>
      <w:rPr>
        <w:rFonts w:ascii="Calibri" w:hAnsi="Calibri" w:hint="default"/>
        <w:b w:val="0"/>
        <w:i w:val="0"/>
        <w:sz w:val="22"/>
      </w:rPr>
    </w:lvl>
    <w:lvl w:ilvl="4">
      <w:start w:val="1"/>
      <w:numFmt w:val="lowerLetter"/>
      <w:lvlText w:val="%5."/>
      <w:lvlJc w:val="left"/>
      <w:pPr>
        <w:tabs>
          <w:tab w:val="num" w:pos="5040"/>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6" w15:restartNumberingAfterBreak="0">
    <w:nsid w:val="7B0671B4"/>
    <w:multiLevelType w:val="multilevel"/>
    <w:tmpl w:val="9F3431FE"/>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7" w15:restartNumberingAfterBreak="0">
    <w:nsid w:val="7FF65550"/>
    <w:multiLevelType w:val="multilevel"/>
    <w:tmpl w:val="36FE272A"/>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num w:numId="1">
    <w:abstractNumId w:val="24"/>
  </w:num>
  <w:num w:numId="2">
    <w:abstractNumId w:val="29"/>
  </w:num>
  <w:num w:numId="3">
    <w:abstractNumId w:val="2"/>
  </w:num>
  <w:num w:numId="4">
    <w:abstractNumId w:val="22"/>
  </w:num>
  <w:num w:numId="5">
    <w:abstractNumId w:val="10"/>
  </w:num>
  <w:num w:numId="6">
    <w:abstractNumId w:val="37"/>
  </w:num>
  <w:num w:numId="7">
    <w:abstractNumId w:val="4"/>
  </w:num>
  <w:num w:numId="8">
    <w:abstractNumId w:val="16"/>
  </w:num>
  <w:num w:numId="9">
    <w:abstractNumId w:val="6"/>
  </w:num>
  <w:num w:numId="10">
    <w:abstractNumId w:val="27"/>
  </w:num>
  <w:num w:numId="11">
    <w:abstractNumId w:val="31"/>
  </w:num>
  <w:num w:numId="12">
    <w:abstractNumId w:val="18"/>
  </w:num>
  <w:num w:numId="13">
    <w:abstractNumId w:val="19"/>
  </w:num>
  <w:num w:numId="14">
    <w:abstractNumId w:val="11"/>
  </w:num>
  <w:num w:numId="15">
    <w:abstractNumId w:val="26"/>
  </w:num>
  <w:num w:numId="16">
    <w:abstractNumId w:val="15"/>
  </w:num>
  <w:num w:numId="17">
    <w:abstractNumId w:val="0"/>
  </w:num>
  <w:num w:numId="18">
    <w:abstractNumId w:val="5"/>
  </w:num>
  <w:num w:numId="19">
    <w:abstractNumId w:val="1"/>
  </w:num>
  <w:num w:numId="20">
    <w:abstractNumId w:val="8"/>
  </w:num>
  <w:num w:numId="21">
    <w:abstractNumId w:val="14"/>
  </w:num>
  <w:num w:numId="22">
    <w:abstractNumId w:val="28"/>
  </w:num>
  <w:num w:numId="23">
    <w:abstractNumId w:val="35"/>
  </w:num>
  <w:num w:numId="24">
    <w:abstractNumId w:val="28"/>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864"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5">
    <w:abstractNumId w:val="28"/>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864"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6">
    <w:abstractNumId w:val="32"/>
  </w:num>
  <w:num w:numId="27">
    <w:abstractNumId w:val="13"/>
  </w:num>
  <w:num w:numId="28">
    <w:abstractNumId w:val="3"/>
  </w:num>
  <w:num w:numId="29">
    <w:abstractNumId w:val="34"/>
  </w:num>
  <w:num w:numId="30">
    <w:abstractNumId w:val="20"/>
  </w:num>
  <w:num w:numId="31">
    <w:abstractNumId w:val="17"/>
  </w:num>
  <w:num w:numId="32">
    <w:abstractNumId w:val="33"/>
  </w:num>
  <w:num w:numId="33">
    <w:abstractNumId w:val="7"/>
  </w:num>
  <w:num w:numId="34">
    <w:abstractNumId w:val="11"/>
    <w:lvlOverride w:ilvl="0">
      <w:lvl w:ilvl="0">
        <w:start w:val="4"/>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5">
    <w:abstractNumId w:val="6"/>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792" w:hanging="432"/>
        </w:pPr>
        <w:rPr>
          <w:rFonts w:ascii="Calibri" w:hAnsi="Calibri" w:hint="default"/>
          <w:b w:val="0"/>
          <w:i w:val="0"/>
          <w:sz w:val="22"/>
        </w:rPr>
      </w:lvl>
    </w:lvlOverride>
    <w:lvlOverride w:ilvl="2">
      <w:lvl w:ilvl="2">
        <w:start w:val="1"/>
        <w:numFmt w:val="upperLetter"/>
        <w:lvlText w:val="%3."/>
        <w:lvlJc w:val="right"/>
        <w:pPr>
          <w:tabs>
            <w:tab w:val="num" w:pos="3888"/>
          </w:tabs>
          <w:ind w:left="1224" w:hanging="288"/>
        </w:pPr>
        <w:rPr>
          <w:rFonts w:ascii="Calibri" w:hAnsi="Calibri" w:cs="Calibri" w:hint="default"/>
          <w:sz w:val="22"/>
        </w:rPr>
      </w:lvl>
    </w:lvlOverride>
    <w:lvlOverride w:ilvl="3">
      <w:lvl w:ilvl="3">
        <w:start w:val="1"/>
        <w:numFmt w:val="lowerRoman"/>
        <w:lvlText w:val="%4."/>
        <w:lvlJc w:val="left"/>
        <w:pPr>
          <w:tabs>
            <w:tab w:val="num" w:pos="4392"/>
          </w:tabs>
          <w:ind w:left="1728"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6">
    <w:abstractNumId w:val="28"/>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296" w:hanging="288"/>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7">
    <w:abstractNumId w:val="28"/>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288"/>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288"/>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40">
    <w:abstractNumId w:val="36"/>
  </w:num>
  <w:num w:numId="41">
    <w:abstractNumId w:val="21"/>
  </w:num>
  <w:num w:numId="42">
    <w:abstractNumId w:val="25"/>
  </w:num>
  <w:num w:numId="43">
    <w:abstractNumId w:val="23"/>
  </w:num>
  <w:num w:numId="44">
    <w:abstractNumId w:val="12"/>
  </w:num>
  <w:num w:numId="45">
    <w:abstractNumId w:val="9"/>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ailMerge>
    <w:mainDocumentType w:val="formLetters"/>
    <w:dataType w:val="textFile"/>
    <w:activeRecord w:val="-1"/>
    <w:odso/>
  </w:mailMerge>
  <w:defaultTabStop w:val="720"/>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2"/>
  </w:compat>
  <w:rsids>
    <w:rsidRoot w:val="00485154"/>
    <w:rsid w:val="000008D8"/>
    <w:rsid w:val="000012FF"/>
    <w:rsid w:val="00001725"/>
    <w:rsid w:val="00001F9B"/>
    <w:rsid w:val="000027E4"/>
    <w:rsid w:val="00002923"/>
    <w:rsid w:val="000029BB"/>
    <w:rsid w:val="00002AF9"/>
    <w:rsid w:val="00003047"/>
    <w:rsid w:val="000030B4"/>
    <w:rsid w:val="00003BD7"/>
    <w:rsid w:val="00004525"/>
    <w:rsid w:val="00005B74"/>
    <w:rsid w:val="00007113"/>
    <w:rsid w:val="00010E20"/>
    <w:rsid w:val="00011526"/>
    <w:rsid w:val="00011B31"/>
    <w:rsid w:val="00011F68"/>
    <w:rsid w:val="00012001"/>
    <w:rsid w:val="00013F2C"/>
    <w:rsid w:val="00014454"/>
    <w:rsid w:val="000146F3"/>
    <w:rsid w:val="0001497A"/>
    <w:rsid w:val="00014A96"/>
    <w:rsid w:val="00014ED0"/>
    <w:rsid w:val="00015ACB"/>
    <w:rsid w:val="00016D24"/>
    <w:rsid w:val="00017C3E"/>
    <w:rsid w:val="00017C90"/>
    <w:rsid w:val="00017E76"/>
    <w:rsid w:val="0002029A"/>
    <w:rsid w:val="000202C2"/>
    <w:rsid w:val="00020A46"/>
    <w:rsid w:val="000224C6"/>
    <w:rsid w:val="000237D5"/>
    <w:rsid w:val="00023B9F"/>
    <w:rsid w:val="00023D09"/>
    <w:rsid w:val="00023E0E"/>
    <w:rsid w:val="00024042"/>
    <w:rsid w:val="0002416C"/>
    <w:rsid w:val="00025724"/>
    <w:rsid w:val="00026FC3"/>
    <w:rsid w:val="00027EA2"/>
    <w:rsid w:val="0003151D"/>
    <w:rsid w:val="00031E4C"/>
    <w:rsid w:val="0003261C"/>
    <w:rsid w:val="000327A7"/>
    <w:rsid w:val="00032B1A"/>
    <w:rsid w:val="00032F93"/>
    <w:rsid w:val="0003381B"/>
    <w:rsid w:val="000347D7"/>
    <w:rsid w:val="00034F84"/>
    <w:rsid w:val="00034F9E"/>
    <w:rsid w:val="000351AA"/>
    <w:rsid w:val="000353D7"/>
    <w:rsid w:val="000357AB"/>
    <w:rsid w:val="00035D5A"/>
    <w:rsid w:val="00037CD1"/>
    <w:rsid w:val="000400D3"/>
    <w:rsid w:val="000404F1"/>
    <w:rsid w:val="00040BC1"/>
    <w:rsid w:val="00040CC8"/>
    <w:rsid w:val="00041004"/>
    <w:rsid w:val="00041599"/>
    <w:rsid w:val="00041BD8"/>
    <w:rsid w:val="00043993"/>
    <w:rsid w:val="00044238"/>
    <w:rsid w:val="00045B9E"/>
    <w:rsid w:val="00046826"/>
    <w:rsid w:val="00046FCE"/>
    <w:rsid w:val="00047016"/>
    <w:rsid w:val="000471AE"/>
    <w:rsid w:val="0004744D"/>
    <w:rsid w:val="00050735"/>
    <w:rsid w:val="00050A2D"/>
    <w:rsid w:val="00050D7E"/>
    <w:rsid w:val="0005139F"/>
    <w:rsid w:val="00052538"/>
    <w:rsid w:val="000530D4"/>
    <w:rsid w:val="000533BA"/>
    <w:rsid w:val="000552DD"/>
    <w:rsid w:val="0005568A"/>
    <w:rsid w:val="00055DA0"/>
    <w:rsid w:val="000569DE"/>
    <w:rsid w:val="00056CD6"/>
    <w:rsid w:val="00057F30"/>
    <w:rsid w:val="000606B5"/>
    <w:rsid w:val="00060D26"/>
    <w:rsid w:val="00060D86"/>
    <w:rsid w:val="00061595"/>
    <w:rsid w:val="00061B3E"/>
    <w:rsid w:val="0006201D"/>
    <w:rsid w:val="0006235E"/>
    <w:rsid w:val="000630B8"/>
    <w:rsid w:val="000639E9"/>
    <w:rsid w:val="00063C24"/>
    <w:rsid w:val="0006516B"/>
    <w:rsid w:val="000653F4"/>
    <w:rsid w:val="0006697B"/>
    <w:rsid w:val="00066D42"/>
    <w:rsid w:val="00067539"/>
    <w:rsid w:val="00067634"/>
    <w:rsid w:val="0007022B"/>
    <w:rsid w:val="00071A21"/>
    <w:rsid w:val="000727BE"/>
    <w:rsid w:val="00072ACB"/>
    <w:rsid w:val="00073287"/>
    <w:rsid w:val="0007348F"/>
    <w:rsid w:val="00073564"/>
    <w:rsid w:val="000749A8"/>
    <w:rsid w:val="00074B28"/>
    <w:rsid w:val="00075D66"/>
    <w:rsid w:val="0007617E"/>
    <w:rsid w:val="000763E0"/>
    <w:rsid w:val="0007641F"/>
    <w:rsid w:val="00077446"/>
    <w:rsid w:val="000778A8"/>
    <w:rsid w:val="00080352"/>
    <w:rsid w:val="00081727"/>
    <w:rsid w:val="00081EF8"/>
    <w:rsid w:val="000830E5"/>
    <w:rsid w:val="00083120"/>
    <w:rsid w:val="000838A9"/>
    <w:rsid w:val="00084BC1"/>
    <w:rsid w:val="0008588C"/>
    <w:rsid w:val="000859AB"/>
    <w:rsid w:val="00085FC1"/>
    <w:rsid w:val="00086771"/>
    <w:rsid w:val="00087D78"/>
    <w:rsid w:val="000900C6"/>
    <w:rsid w:val="00091549"/>
    <w:rsid w:val="00091AA1"/>
    <w:rsid w:val="00091DFC"/>
    <w:rsid w:val="00092D1D"/>
    <w:rsid w:val="00093464"/>
    <w:rsid w:val="00094F75"/>
    <w:rsid w:val="00096078"/>
    <w:rsid w:val="00096D33"/>
    <w:rsid w:val="000978EE"/>
    <w:rsid w:val="00097EDC"/>
    <w:rsid w:val="000A0534"/>
    <w:rsid w:val="000A0F9D"/>
    <w:rsid w:val="000A2435"/>
    <w:rsid w:val="000A2506"/>
    <w:rsid w:val="000A25E2"/>
    <w:rsid w:val="000A4056"/>
    <w:rsid w:val="000A44A4"/>
    <w:rsid w:val="000A492D"/>
    <w:rsid w:val="000A54AE"/>
    <w:rsid w:val="000A5C30"/>
    <w:rsid w:val="000A6182"/>
    <w:rsid w:val="000A7458"/>
    <w:rsid w:val="000A7CA5"/>
    <w:rsid w:val="000B10F8"/>
    <w:rsid w:val="000B1CCA"/>
    <w:rsid w:val="000B23C7"/>
    <w:rsid w:val="000B27D8"/>
    <w:rsid w:val="000B3C1A"/>
    <w:rsid w:val="000B3E6A"/>
    <w:rsid w:val="000B4D45"/>
    <w:rsid w:val="000B4D95"/>
    <w:rsid w:val="000B5BBA"/>
    <w:rsid w:val="000B6CC0"/>
    <w:rsid w:val="000B70B2"/>
    <w:rsid w:val="000B7849"/>
    <w:rsid w:val="000B7CE8"/>
    <w:rsid w:val="000C02F1"/>
    <w:rsid w:val="000C0666"/>
    <w:rsid w:val="000C0691"/>
    <w:rsid w:val="000C0C56"/>
    <w:rsid w:val="000C1259"/>
    <w:rsid w:val="000C15C8"/>
    <w:rsid w:val="000C163A"/>
    <w:rsid w:val="000C2250"/>
    <w:rsid w:val="000C26AC"/>
    <w:rsid w:val="000C36EF"/>
    <w:rsid w:val="000C3C35"/>
    <w:rsid w:val="000C6A2A"/>
    <w:rsid w:val="000C6F04"/>
    <w:rsid w:val="000C72CB"/>
    <w:rsid w:val="000C759C"/>
    <w:rsid w:val="000C7614"/>
    <w:rsid w:val="000D00A3"/>
    <w:rsid w:val="000D0A0F"/>
    <w:rsid w:val="000D0B0B"/>
    <w:rsid w:val="000D0FE8"/>
    <w:rsid w:val="000D146B"/>
    <w:rsid w:val="000D28C3"/>
    <w:rsid w:val="000D36B8"/>
    <w:rsid w:val="000D38ED"/>
    <w:rsid w:val="000D3CD9"/>
    <w:rsid w:val="000D4C02"/>
    <w:rsid w:val="000D4C74"/>
    <w:rsid w:val="000D4D9B"/>
    <w:rsid w:val="000D6277"/>
    <w:rsid w:val="000D6533"/>
    <w:rsid w:val="000D69FD"/>
    <w:rsid w:val="000D7D93"/>
    <w:rsid w:val="000E0940"/>
    <w:rsid w:val="000E0C25"/>
    <w:rsid w:val="000E0F50"/>
    <w:rsid w:val="000E2229"/>
    <w:rsid w:val="000E3691"/>
    <w:rsid w:val="000E37C9"/>
    <w:rsid w:val="000E38B3"/>
    <w:rsid w:val="000E3A8C"/>
    <w:rsid w:val="000E4C97"/>
    <w:rsid w:val="000E4E2C"/>
    <w:rsid w:val="000E5FBA"/>
    <w:rsid w:val="000E7142"/>
    <w:rsid w:val="000E731E"/>
    <w:rsid w:val="000E745A"/>
    <w:rsid w:val="000F024C"/>
    <w:rsid w:val="000F0745"/>
    <w:rsid w:val="000F0964"/>
    <w:rsid w:val="000F0CCB"/>
    <w:rsid w:val="000F139F"/>
    <w:rsid w:val="000F31FF"/>
    <w:rsid w:val="000F4104"/>
    <w:rsid w:val="000F4525"/>
    <w:rsid w:val="000F6411"/>
    <w:rsid w:val="000F66B5"/>
    <w:rsid w:val="000F7B8A"/>
    <w:rsid w:val="00100EA8"/>
    <w:rsid w:val="00101754"/>
    <w:rsid w:val="0010180A"/>
    <w:rsid w:val="00101DCC"/>
    <w:rsid w:val="0010278B"/>
    <w:rsid w:val="00102A43"/>
    <w:rsid w:val="00103B8E"/>
    <w:rsid w:val="001051E5"/>
    <w:rsid w:val="00105FB8"/>
    <w:rsid w:val="00106306"/>
    <w:rsid w:val="001065DF"/>
    <w:rsid w:val="0010799D"/>
    <w:rsid w:val="00111EE5"/>
    <w:rsid w:val="0011256C"/>
    <w:rsid w:val="00113481"/>
    <w:rsid w:val="0011349A"/>
    <w:rsid w:val="00113721"/>
    <w:rsid w:val="00114509"/>
    <w:rsid w:val="00114A53"/>
    <w:rsid w:val="00114EE6"/>
    <w:rsid w:val="001152DF"/>
    <w:rsid w:val="00116841"/>
    <w:rsid w:val="001174A7"/>
    <w:rsid w:val="001205CF"/>
    <w:rsid w:val="001209A7"/>
    <w:rsid w:val="00120C28"/>
    <w:rsid w:val="00121893"/>
    <w:rsid w:val="001224DE"/>
    <w:rsid w:val="00122A7B"/>
    <w:rsid w:val="00122CB9"/>
    <w:rsid w:val="00122D6C"/>
    <w:rsid w:val="00123A89"/>
    <w:rsid w:val="00124547"/>
    <w:rsid w:val="00124E4C"/>
    <w:rsid w:val="0012507E"/>
    <w:rsid w:val="00125245"/>
    <w:rsid w:val="00125386"/>
    <w:rsid w:val="00125839"/>
    <w:rsid w:val="00125C16"/>
    <w:rsid w:val="0012660B"/>
    <w:rsid w:val="00126654"/>
    <w:rsid w:val="0012743B"/>
    <w:rsid w:val="00127978"/>
    <w:rsid w:val="00130363"/>
    <w:rsid w:val="001315C8"/>
    <w:rsid w:val="00131D43"/>
    <w:rsid w:val="001320BB"/>
    <w:rsid w:val="00132451"/>
    <w:rsid w:val="001349DE"/>
    <w:rsid w:val="00134A8C"/>
    <w:rsid w:val="0013528A"/>
    <w:rsid w:val="00135987"/>
    <w:rsid w:val="00136142"/>
    <w:rsid w:val="0013696D"/>
    <w:rsid w:val="00141500"/>
    <w:rsid w:val="00142384"/>
    <w:rsid w:val="001436B1"/>
    <w:rsid w:val="00143D9B"/>
    <w:rsid w:val="00144079"/>
    <w:rsid w:val="0014441E"/>
    <w:rsid w:val="0014462C"/>
    <w:rsid w:val="00145211"/>
    <w:rsid w:val="00147150"/>
    <w:rsid w:val="001478BD"/>
    <w:rsid w:val="00147919"/>
    <w:rsid w:val="00147FD6"/>
    <w:rsid w:val="0015085E"/>
    <w:rsid w:val="001517CE"/>
    <w:rsid w:val="001522C6"/>
    <w:rsid w:val="00152C74"/>
    <w:rsid w:val="001559B7"/>
    <w:rsid w:val="00156BEC"/>
    <w:rsid w:val="00156EED"/>
    <w:rsid w:val="00157B7E"/>
    <w:rsid w:val="00160912"/>
    <w:rsid w:val="00160DCA"/>
    <w:rsid w:val="00161289"/>
    <w:rsid w:val="001617AD"/>
    <w:rsid w:val="00162179"/>
    <w:rsid w:val="001624CA"/>
    <w:rsid w:val="00162775"/>
    <w:rsid w:val="001629FA"/>
    <w:rsid w:val="00163297"/>
    <w:rsid w:val="00163429"/>
    <w:rsid w:val="00163C59"/>
    <w:rsid w:val="00165DCA"/>
    <w:rsid w:val="001660D2"/>
    <w:rsid w:val="001664D8"/>
    <w:rsid w:val="00166F2E"/>
    <w:rsid w:val="00167E45"/>
    <w:rsid w:val="001728EC"/>
    <w:rsid w:val="00172BEB"/>
    <w:rsid w:val="00173E5F"/>
    <w:rsid w:val="00175788"/>
    <w:rsid w:val="00176377"/>
    <w:rsid w:val="00176BDA"/>
    <w:rsid w:val="0017751D"/>
    <w:rsid w:val="0017794F"/>
    <w:rsid w:val="001806AF"/>
    <w:rsid w:val="0018082E"/>
    <w:rsid w:val="001823B9"/>
    <w:rsid w:val="0018275A"/>
    <w:rsid w:val="001835E8"/>
    <w:rsid w:val="00184C66"/>
    <w:rsid w:val="0018514E"/>
    <w:rsid w:val="00185454"/>
    <w:rsid w:val="00186E92"/>
    <w:rsid w:val="001871FA"/>
    <w:rsid w:val="00187259"/>
    <w:rsid w:val="00187437"/>
    <w:rsid w:val="00187915"/>
    <w:rsid w:val="00187CD8"/>
    <w:rsid w:val="00190591"/>
    <w:rsid w:val="00190AFB"/>
    <w:rsid w:val="00190DE0"/>
    <w:rsid w:val="00191154"/>
    <w:rsid w:val="001917EB"/>
    <w:rsid w:val="00191B19"/>
    <w:rsid w:val="00191CF3"/>
    <w:rsid w:val="00192512"/>
    <w:rsid w:val="0019263A"/>
    <w:rsid w:val="0019465C"/>
    <w:rsid w:val="00194B95"/>
    <w:rsid w:val="00195252"/>
    <w:rsid w:val="001956B5"/>
    <w:rsid w:val="00195BCD"/>
    <w:rsid w:val="00195D31"/>
    <w:rsid w:val="00196BD8"/>
    <w:rsid w:val="0019753D"/>
    <w:rsid w:val="001A051E"/>
    <w:rsid w:val="001A0BE7"/>
    <w:rsid w:val="001A13E0"/>
    <w:rsid w:val="001A1707"/>
    <w:rsid w:val="001A1A31"/>
    <w:rsid w:val="001A23F8"/>
    <w:rsid w:val="001A2776"/>
    <w:rsid w:val="001A38B5"/>
    <w:rsid w:val="001A4C4D"/>
    <w:rsid w:val="001A5554"/>
    <w:rsid w:val="001A5680"/>
    <w:rsid w:val="001A6E38"/>
    <w:rsid w:val="001A7847"/>
    <w:rsid w:val="001B0AEF"/>
    <w:rsid w:val="001B2110"/>
    <w:rsid w:val="001B4F28"/>
    <w:rsid w:val="001B6FDD"/>
    <w:rsid w:val="001B70F9"/>
    <w:rsid w:val="001B75B1"/>
    <w:rsid w:val="001B7EFB"/>
    <w:rsid w:val="001C0683"/>
    <w:rsid w:val="001C0C27"/>
    <w:rsid w:val="001C2A23"/>
    <w:rsid w:val="001C3203"/>
    <w:rsid w:val="001C3386"/>
    <w:rsid w:val="001C4146"/>
    <w:rsid w:val="001C4B35"/>
    <w:rsid w:val="001C4F16"/>
    <w:rsid w:val="001C529E"/>
    <w:rsid w:val="001C7041"/>
    <w:rsid w:val="001C7B3C"/>
    <w:rsid w:val="001C7CBD"/>
    <w:rsid w:val="001D0101"/>
    <w:rsid w:val="001D0CCD"/>
    <w:rsid w:val="001D1D9E"/>
    <w:rsid w:val="001D34EA"/>
    <w:rsid w:val="001D4413"/>
    <w:rsid w:val="001D4D23"/>
    <w:rsid w:val="001D5C79"/>
    <w:rsid w:val="001D5DBC"/>
    <w:rsid w:val="001D6373"/>
    <w:rsid w:val="001D6629"/>
    <w:rsid w:val="001D6B13"/>
    <w:rsid w:val="001D742D"/>
    <w:rsid w:val="001E244C"/>
    <w:rsid w:val="001E31CE"/>
    <w:rsid w:val="001E35DF"/>
    <w:rsid w:val="001E4180"/>
    <w:rsid w:val="001E50DC"/>
    <w:rsid w:val="001E55E3"/>
    <w:rsid w:val="001E5A74"/>
    <w:rsid w:val="001E6E38"/>
    <w:rsid w:val="001E6E4D"/>
    <w:rsid w:val="001E6F4A"/>
    <w:rsid w:val="001E764C"/>
    <w:rsid w:val="001E782F"/>
    <w:rsid w:val="001F0ED4"/>
    <w:rsid w:val="001F1982"/>
    <w:rsid w:val="001F259F"/>
    <w:rsid w:val="001F2AE1"/>
    <w:rsid w:val="001F3D16"/>
    <w:rsid w:val="001F4026"/>
    <w:rsid w:val="001F4997"/>
    <w:rsid w:val="001F510F"/>
    <w:rsid w:val="001F54ED"/>
    <w:rsid w:val="001F5831"/>
    <w:rsid w:val="001F5945"/>
    <w:rsid w:val="001F5A8A"/>
    <w:rsid w:val="001F6F58"/>
    <w:rsid w:val="001F7703"/>
    <w:rsid w:val="001F77D7"/>
    <w:rsid w:val="001F7B1B"/>
    <w:rsid w:val="001F7E1C"/>
    <w:rsid w:val="00200D20"/>
    <w:rsid w:val="002010A8"/>
    <w:rsid w:val="00202525"/>
    <w:rsid w:val="002035A0"/>
    <w:rsid w:val="002036C7"/>
    <w:rsid w:val="00203794"/>
    <w:rsid w:val="00205361"/>
    <w:rsid w:val="00205F86"/>
    <w:rsid w:val="00207315"/>
    <w:rsid w:val="002107BF"/>
    <w:rsid w:val="00210C10"/>
    <w:rsid w:val="00210CA5"/>
    <w:rsid w:val="00210EC3"/>
    <w:rsid w:val="002119A2"/>
    <w:rsid w:val="002128FD"/>
    <w:rsid w:val="002132FF"/>
    <w:rsid w:val="002133C6"/>
    <w:rsid w:val="00213DA4"/>
    <w:rsid w:val="0021452E"/>
    <w:rsid w:val="00214531"/>
    <w:rsid w:val="00214B2D"/>
    <w:rsid w:val="00214D28"/>
    <w:rsid w:val="00214EE7"/>
    <w:rsid w:val="00216487"/>
    <w:rsid w:val="00216AE2"/>
    <w:rsid w:val="002174C7"/>
    <w:rsid w:val="0021772F"/>
    <w:rsid w:val="00217806"/>
    <w:rsid w:val="00217B6B"/>
    <w:rsid w:val="00220F48"/>
    <w:rsid w:val="00220FC4"/>
    <w:rsid w:val="0022102F"/>
    <w:rsid w:val="002218E3"/>
    <w:rsid w:val="00221B03"/>
    <w:rsid w:val="0022248F"/>
    <w:rsid w:val="00222790"/>
    <w:rsid w:val="00222ED3"/>
    <w:rsid w:val="0022301C"/>
    <w:rsid w:val="0022384A"/>
    <w:rsid w:val="002247E8"/>
    <w:rsid w:val="002249BE"/>
    <w:rsid w:val="0022600D"/>
    <w:rsid w:val="002264BF"/>
    <w:rsid w:val="00226721"/>
    <w:rsid w:val="00227E1A"/>
    <w:rsid w:val="00230634"/>
    <w:rsid w:val="00230B5D"/>
    <w:rsid w:val="00231AB8"/>
    <w:rsid w:val="00232F10"/>
    <w:rsid w:val="0023309D"/>
    <w:rsid w:val="00233760"/>
    <w:rsid w:val="0023429B"/>
    <w:rsid w:val="00235548"/>
    <w:rsid w:val="00235683"/>
    <w:rsid w:val="0023582B"/>
    <w:rsid w:val="00235A1C"/>
    <w:rsid w:val="00235C6B"/>
    <w:rsid w:val="00235E9E"/>
    <w:rsid w:val="00236FD4"/>
    <w:rsid w:val="002373E1"/>
    <w:rsid w:val="0023767F"/>
    <w:rsid w:val="0024052C"/>
    <w:rsid w:val="002410E3"/>
    <w:rsid w:val="00241387"/>
    <w:rsid w:val="00241EA1"/>
    <w:rsid w:val="00243F53"/>
    <w:rsid w:val="00245B2B"/>
    <w:rsid w:val="00247046"/>
    <w:rsid w:val="00247D60"/>
    <w:rsid w:val="00247FF3"/>
    <w:rsid w:val="0025264C"/>
    <w:rsid w:val="00252A6D"/>
    <w:rsid w:val="002536EE"/>
    <w:rsid w:val="0025428E"/>
    <w:rsid w:val="00254DA3"/>
    <w:rsid w:val="002551DF"/>
    <w:rsid w:val="0025675E"/>
    <w:rsid w:val="00257438"/>
    <w:rsid w:val="00257495"/>
    <w:rsid w:val="00260471"/>
    <w:rsid w:val="002609FF"/>
    <w:rsid w:val="002611AC"/>
    <w:rsid w:val="00261231"/>
    <w:rsid w:val="00263326"/>
    <w:rsid w:val="00263342"/>
    <w:rsid w:val="002635DB"/>
    <w:rsid w:val="00264078"/>
    <w:rsid w:val="00265595"/>
    <w:rsid w:val="002656FC"/>
    <w:rsid w:val="002661E3"/>
    <w:rsid w:val="002668B6"/>
    <w:rsid w:val="0027034D"/>
    <w:rsid w:val="00270820"/>
    <w:rsid w:val="00270A99"/>
    <w:rsid w:val="00270DAE"/>
    <w:rsid w:val="00271207"/>
    <w:rsid w:val="00271579"/>
    <w:rsid w:val="002719F8"/>
    <w:rsid w:val="0027357E"/>
    <w:rsid w:val="00273C76"/>
    <w:rsid w:val="002752CE"/>
    <w:rsid w:val="00276429"/>
    <w:rsid w:val="00276848"/>
    <w:rsid w:val="00276A7A"/>
    <w:rsid w:val="00276C3C"/>
    <w:rsid w:val="00277CC8"/>
    <w:rsid w:val="0028011C"/>
    <w:rsid w:val="0028161D"/>
    <w:rsid w:val="0028179C"/>
    <w:rsid w:val="0028364E"/>
    <w:rsid w:val="00283C2E"/>
    <w:rsid w:val="00283C88"/>
    <w:rsid w:val="002843AE"/>
    <w:rsid w:val="00284453"/>
    <w:rsid w:val="0028466B"/>
    <w:rsid w:val="002847F5"/>
    <w:rsid w:val="00284A20"/>
    <w:rsid w:val="002857A1"/>
    <w:rsid w:val="00286666"/>
    <w:rsid w:val="002870B6"/>
    <w:rsid w:val="00287479"/>
    <w:rsid w:val="0029035F"/>
    <w:rsid w:val="0029094C"/>
    <w:rsid w:val="00290CF4"/>
    <w:rsid w:val="00292133"/>
    <w:rsid w:val="002925B9"/>
    <w:rsid w:val="00292CA7"/>
    <w:rsid w:val="00292E35"/>
    <w:rsid w:val="0029304B"/>
    <w:rsid w:val="0029355A"/>
    <w:rsid w:val="002947BF"/>
    <w:rsid w:val="00295C44"/>
    <w:rsid w:val="00297553"/>
    <w:rsid w:val="00297EE5"/>
    <w:rsid w:val="002A09CF"/>
    <w:rsid w:val="002A142E"/>
    <w:rsid w:val="002A251F"/>
    <w:rsid w:val="002A2674"/>
    <w:rsid w:val="002A2B5A"/>
    <w:rsid w:val="002A2D32"/>
    <w:rsid w:val="002A3927"/>
    <w:rsid w:val="002A3BEE"/>
    <w:rsid w:val="002A3F6E"/>
    <w:rsid w:val="002A5CE4"/>
    <w:rsid w:val="002A7AC3"/>
    <w:rsid w:val="002A7EFE"/>
    <w:rsid w:val="002B1608"/>
    <w:rsid w:val="002B1D90"/>
    <w:rsid w:val="002B1EE2"/>
    <w:rsid w:val="002B2470"/>
    <w:rsid w:val="002B3609"/>
    <w:rsid w:val="002B3A29"/>
    <w:rsid w:val="002B3CBC"/>
    <w:rsid w:val="002B4314"/>
    <w:rsid w:val="002B4795"/>
    <w:rsid w:val="002B4E21"/>
    <w:rsid w:val="002B5D43"/>
    <w:rsid w:val="002B6079"/>
    <w:rsid w:val="002B6397"/>
    <w:rsid w:val="002B68B2"/>
    <w:rsid w:val="002B78E6"/>
    <w:rsid w:val="002C0020"/>
    <w:rsid w:val="002C059E"/>
    <w:rsid w:val="002C0B9A"/>
    <w:rsid w:val="002C0EC6"/>
    <w:rsid w:val="002C26CA"/>
    <w:rsid w:val="002C27B9"/>
    <w:rsid w:val="002C3218"/>
    <w:rsid w:val="002C33DF"/>
    <w:rsid w:val="002C35D7"/>
    <w:rsid w:val="002C3FC9"/>
    <w:rsid w:val="002C4184"/>
    <w:rsid w:val="002C5BB9"/>
    <w:rsid w:val="002C634E"/>
    <w:rsid w:val="002C7ED0"/>
    <w:rsid w:val="002D171C"/>
    <w:rsid w:val="002D17BB"/>
    <w:rsid w:val="002D22B8"/>
    <w:rsid w:val="002D25EF"/>
    <w:rsid w:val="002D4004"/>
    <w:rsid w:val="002D46CE"/>
    <w:rsid w:val="002D58DB"/>
    <w:rsid w:val="002D5BCA"/>
    <w:rsid w:val="002D5CA9"/>
    <w:rsid w:val="002D5F0A"/>
    <w:rsid w:val="002D5F6A"/>
    <w:rsid w:val="002D5FC1"/>
    <w:rsid w:val="002D6970"/>
    <w:rsid w:val="002D7445"/>
    <w:rsid w:val="002D7CFA"/>
    <w:rsid w:val="002D7DAD"/>
    <w:rsid w:val="002E01E3"/>
    <w:rsid w:val="002E0E23"/>
    <w:rsid w:val="002E1070"/>
    <w:rsid w:val="002E1832"/>
    <w:rsid w:val="002E1A6A"/>
    <w:rsid w:val="002E3171"/>
    <w:rsid w:val="002E34B6"/>
    <w:rsid w:val="002E3EE0"/>
    <w:rsid w:val="002E413A"/>
    <w:rsid w:val="002E4201"/>
    <w:rsid w:val="002E4D39"/>
    <w:rsid w:val="002E5B36"/>
    <w:rsid w:val="002E5CE1"/>
    <w:rsid w:val="002E64CC"/>
    <w:rsid w:val="002E65E4"/>
    <w:rsid w:val="002E68E8"/>
    <w:rsid w:val="002E6B36"/>
    <w:rsid w:val="002E6B57"/>
    <w:rsid w:val="002E6C9F"/>
    <w:rsid w:val="002E6FA7"/>
    <w:rsid w:val="002E711A"/>
    <w:rsid w:val="002E764E"/>
    <w:rsid w:val="002F07C3"/>
    <w:rsid w:val="002F156C"/>
    <w:rsid w:val="002F3384"/>
    <w:rsid w:val="002F3EF8"/>
    <w:rsid w:val="002F465C"/>
    <w:rsid w:val="002F4ECB"/>
    <w:rsid w:val="002F51C1"/>
    <w:rsid w:val="002F56D6"/>
    <w:rsid w:val="002F5E1C"/>
    <w:rsid w:val="002F5FFD"/>
    <w:rsid w:val="002F66BD"/>
    <w:rsid w:val="002F6751"/>
    <w:rsid w:val="002F7467"/>
    <w:rsid w:val="003008BF"/>
    <w:rsid w:val="00301AE9"/>
    <w:rsid w:val="00301E5E"/>
    <w:rsid w:val="0030248B"/>
    <w:rsid w:val="003028A7"/>
    <w:rsid w:val="00303400"/>
    <w:rsid w:val="00304283"/>
    <w:rsid w:val="003043BF"/>
    <w:rsid w:val="003047EA"/>
    <w:rsid w:val="00304CF8"/>
    <w:rsid w:val="00305107"/>
    <w:rsid w:val="00307707"/>
    <w:rsid w:val="003077A8"/>
    <w:rsid w:val="00307A6C"/>
    <w:rsid w:val="00307EC8"/>
    <w:rsid w:val="0031058D"/>
    <w:rsid w:val="00311ABC"/>
    <w:rsid w:val="003129A7"/>
    <w:rsid w:val="00312F21"/>
    <w:rsid w:val="00312FB7"/>
    <w:rsid w:val="00313DBD"/>
    <w:rsid w:val="00314710"/>
    <w:rsid w:val="0031546F"/>
    <w:rsid w:val="00315D92"/>
    <w:rsid w:val="00316F18"/>
    <w:rsid w:val="00317556"/>
    <w:rsid w:val="0031757A"/>
    <w:rsid w:val="00317D59"/>
    <w:rsid w:val="00317FA7"/>
    <w:rsid w:val="0032072F"/>
    <w:rsid w:val="00320F22"/>
    <w:rsid w:val="0032117C"/>
    <w:rsid w:val="00321EB0"/>
    <w:rsid w:val="0032241D"/>
    <w:rsid w:val="00322A08"/>
    <w:rsid w:val="00322D9E"/>
    <w:rsid w:val="00323E28"/>
    <w:rsid w:val="00324316"/>
    <w:rsid w:val="00324C9F"/>
    <w:rsid w:val="00325F58"/>
    <w:rsid w:val="00326F16"/>
    <w:rsid w:val="003301CB"/>
    <w:rsid w:val="003308A7"/>
    <w:rsid w:val="0033205C"/>
    <w:rsid w:val="00333710"/>
    <w:rsid w:val="00336D70"/>
    <w:rsid w:val="003401DD"/>
    <w:rsid w:val="00340481"/>
    <w:rsid w:val="00341714"/>
    <w:rsid w:val="0034183A"/>
    <w:rsid w:val="00342FFC"/>
    <w:rsid w:val="003433F1"/>
    <w:rsid w:val="003435D9"/>
    <w:rsid w:val="0034362E"/>
    <w:rsid w:val="003437CE"/>
    <w:rsid w:val="00343EB5"/>
    <w:rsid w:val="00344B38"/>
    <w:rsid w:val="003459EA"/>
    <w:rsid w:val="003460FC"/>
    <w:rsid w:val="003464A0"/>
    <w:rsid w:val="00347317"/>
    <w:rsid w:val="00347570"/>
    <w:rsid w:val="0035069A"/>
    <w:rsid w:val="0035081C"/>
    <w:rsid w:val="00350DDC"/>
    <w:rsid w:val="00350EE7"/>
    <w:rsid w:val="0035177F"/>
    <w:rsid w:val="0035247C"/>
    <w:rsid w:val="00353BB9"/>
    <w:rsid w:val="00354026"/>
    <w:rsid w:val="0035416B"/>
    <w:rsid w:val="0035466F"/>
    <w:rsid w:val="00354F27"/>
    <w:rsid w:val="00355712"/>
    <w:rsid w:val="003566FB"/>
    <w:rsid w:val="00356E74"/>
    <w:rsid w:val="003578E9"/>
    <w:rsid w:val="00357AF1"/>
    <w:rsid w:val="00357DC4"/>
    <w:rsid w:val="00360144"/>
    <w:rsid w:val="00362871"/>
    <w:rsid w:val="00364012"/>
    <w:rsid w:val="0036491D"/>
    <w:rsid w:val="00364ED1"/>
    <w:rsid w:val="0036527C"/>
    <w:rsid w:val="00365EF5"/>
    <w:rsid w:val="00371540"/>
    <w:rsid w:val="003725B3"/>
    <w:rsid w:val="00373031"/>
    <w:rsid w:val="0037377C"/>
    <w:rsid w:val="003746FA"/>
    <w:rsid w:val="00374DCF"/>
    <w:rsid w:val="00375BA0"/>
    <w:rsid w:val="00375D1F"/>
    <w:rsid w:val="003766E7"/>
    <w:rsid w:val="00380E78"/>
    <w:rsid w:val="00380F79"/>
    <w:rsid w:val="0038172F"/>
    <w:rsid w:val="00381833"/>
    <w:rsid w:val="003821A6"/>
    <w:rsid w:val="003833F4"/>
    <w:rsid w:val="0038381B"/>
    <w:rsid w:val="00384106"/>
    <w:rsid w:val="00384F93"/>
    <w:rsid w:val="00385F5D"/>
    <w:rsid w:val="00387199"/>
    <w:rsid w:val="003873CD"/>
    <w:rsid w:val="00387BA2"/>
    <w:rsid w:val="0039072F"/>
    <w:rsid w:val="00390AFF"/>
    <w:rsid w:val="003914C0"/>
    <w:rsid w:val="0039277E"/>
    <w:rsid w:val="00392DD7"/>
    <w:rsid w:val="003930B1"/>
    <w:rsid w:val="003934B1"/>
    <w:rsid w:val="0039364F"/>
    <w:rsid w:val="0039423E"/>
    <w:rsid w:val="003944FC"/>
    <w:rsid w:val="00394F0B"/>
    <w:rsid w:val="00396204"/>
    <w:rsid w:val="0039649F"/>
    <w:rsid w:val="00396D17"/>
    <w:rsid w:val="003A0626"/>
    <w:rsid w:val="003A092B"/>
    <w:rsid w:val="003A10B0"/>
    <w:rsid w:val="003A2096"/>
    <w:rsid w:val="003A20F2"/>
    <w:rsid w:val="003A27DE"/>
    <w:rsid w:val="003A29B8"/>
    <w:rsid w:val="003A2BB1"/>
    <w:rsid w:val="003A414A"/>
    <w:rsid w:val="003A5B1F"/>
    <w:rsid w:val="003B064E"/>
    <w:rsid w:val="003B2049"/>
    <w:rsid w:val="003B2253"/>
    <w:rsid w:val="003B2B25"/>
    <w:rsid w:val="003B3119"/>
    <w:rsid w:val="003B31CF"/>
    <w:rsid w:val="003B33CA"/>
    <w:rsid w:val="003B36EE"/>
    <w:rsid w:val="003B3A85"/>
    <w:rsid w:val="003B3B09"/>
    <w:rsid w:val="003B3ED3"/>
    <w:rsid w:val="003B6143"/>
    <w:rsid w:val="003B6417"/>
    <w:rsid w:val="003B6520"/>
    <w:rsid w:val="003B7272"/>
    <w:rsid w:val="003B77BA"/>
    <w:rsid w:val="003C1420"/>
    <w:rsid w:val="003C198F"/>
    <w:rsid w:val="003C24A1"/>
    <w:rsid w:val="003C2B5C"/>
    <w:rsid w:val="003C34B9"/>
    <w:rsid w:val="003C3705"/>
    <w:rsid w:val="003C3CD1"/>
    <w:rsid w:val="003C481F"/>
    <w:rsid w:val="003C4B42"/>
    <w:rsid w:val="003C4CA7"/>
    <w:rsid w:val="003C60B3"/>
    <w:rsid w:val="003C652D"/>
    <w:rsid w:val="003C7C69"/>
    <w:rsid w:val="003D003A"/>
    <w:rsid w:val="003D074E"/>
    <w:rsid w:val="003D079F"/>
    <w:rsid w:val="003D09F1"/>
    <w:rsid w:val="003D1B20"/>
    <w:rsid w:val="003D1C74"/>
    <w:rsid w:val="003D24D3"/>
    <w:rsid w:val="003D28A1"/>
    <w:rsid w:val="003D3DB9"/>
    <w:rsid w:val="003D433A"/>
    <w:rsid w:val="003D4769"/>
    <w:rsid w:val="003D47AD"/>
    <w:rsid w:val="003D49CE"/>
    <w:rsid w:val="003D51D1"/>
    <w:rsid w:val="003D5B5D"/>
    <w:rsid w:val="003D764E"/>
    <w:rsid w:val="003D7B4C"/>
    <w:rsid w:val="003D7CA3"/>
    <w:rsid w:val="003D7DA6"/>
    <w:rsid w:val="003E006F"/>
    <w:rsid w:val="003E065F"/>
    <w:rsid w:val="003E06A1"/>
    <w:rsid w:val="003E0A3D"/>
    <w:rsid w:val="003E0D71"/>
    <w:rsid w:val="003E252A"/>
    <w:rsid w:val="003E317F"/>
    <w:rsid w:val="003E3AFC"/>
    <w:rsid w:val="003E4069"/>
    <w:rsid w:val="003E42FB"/>
    <w:rsid w:val="003E4521"/>
    <w:rsid w:val="003E6443"/>
    <w:rsid w:val="003E6BA1"/>
    <w:rsid w:val="003E6DEE"/>
    <w:rsid w:val="003E6F19"/>
    <w:rsid w:val="003E7C3E"/>
    <w:rsid w:val="003F0262"/>
    <w:rsid w:val="003F052A"/>
    <w:rsid w:val="003F0DCF"/>
    <w:rsid w:val="003F1E6F"/>
    <w:rsid w:val="003F21E6"/>
    <w:rsid w:val="003F2C35"/>
    <w:rsid w:val="003F2EC3"/>
    <w:rsid w:val="003F3250"/>
    <w:rsid w:val="003F43BF"/>
    <w:rsid w:val="003F4C78"/>
    <w:rsid w:val="003F5120"/>
    <w:rsid w:val="003F55C1"/>
    <w:rsid w:val="003F5865"/>
    <w:rsid w:val="003F5B5B"/>
    <w:rsid w:val="003F6807"/>
    <w:rsid w:val="003F7254"/>
    <w:rsid w:val="0040032E"/>
    <w:rsid w:val="00401F1B"/>
    <w:rsid w:val="00402697"/>
    <w:rsid w:val="00402701"/>
    <w:rsid w:val="0040329C"/>
    <w:rsid w:val="00403618"/>
    <w:rsid w:val="0040404B"/>
    <w:rsid w:val="004040BE"/>
    <w:rsid w:val="00404D75"/>
    <w:rsid w:val="004054FD"/>
    <w:rsid w:val="00405D78"/>
    <w:rsid w:val="004068CF"/>
    <w:rsid w:val="00407C4C"/>
    <w:rsid w:val="00410AA6"/>
    <w:rsid w:val="00411BB6"/>
    <w:rsid w:val="00412098"/>
    <w:rsid w:val="0041242A"/>
    <w:rsid w:val="004139E3"/>
    <w:rsid w:val="00413DB8"/>
    <w:rsid w:val="00413F5E"/>
    <w:rsid w:val="00415736"/>
    <w:rsid w:val="00415D72"/>
    <w:rsid w:val="0041685A"/>
    <w:rsid w:val="00416B76"/>
    <w:rsid w:val="00416CF9"/>
    <w:rsid w:val="00416DE1"/>
    <w:rsid w:val="0041779A"/>
    <w:rsid w:val="00420450"/>
    <w:rsid w:val="004207D8"/>
    <w:rsid w:val="0042179F"/>
    <w:rsid w:val="00421B77"/>
    <w:rsid w:val="00422C22"/>
    <w:rsid w:val="00422C3D"/>
    <w:rsid w:val="0042333F"/>
    <w:rsid w:val="0042396F"/>
    <w:rsid w:val="00423A93"/>
    <w:rsid w:val="00423EE7"/>
    <w:rsid w:val="00424FE6"/>
    <w:rsid w:val="00425F50"/>
    <w:rsid w:val="0042765C"/>
    <w:rsid w:val="00427F6B"/>
    <w:rsid w:val="00430C71"/>
    <w:rsid w:val="00431C77"/>
    <w:rsid w:val="0043284F"/>
    <w:rsid w:val="004328F9"/>
    <w:rsid w:val="0043330B"/>
    <w:rsid w:val="0043381D"/>
    <w:rsid w:val="004346E6"/>
    <w:rsid w:val="0043490C"/>
    <w:rsid w:val="00435139"/>
    <w:rsid w:val="0043535C"/>
    <w:rsid w:val="004357E9"/>
    <w:rsid w:val="00436DB0"/>
    <w:rsid w:val="004375D1"/>
    <w:rsid w:val="00437997"/>
    <w:rsid w:val="004409FF"/>
    <w:rsid w:val="004418F9"/>
    <w:rsid w:val="004426D6"/>
    <w:rsid w:val="0044292E"/>
    <w:rsid w:val="00442B29"/>
    <w:rsid w:val="00442F41"/>
    <w:rsid w:val="00443584"/>
    <w:rsid w:val="00443674"/>
    <w:rsid w:val="0044369D"/>
    <w:rsid w:val="00444556"/>
    <w:rsid w:val="00444A8C"/>
    <w:rsid w:val="00445B71"/>
    <w:rsid w:val="00445C77"/>
    <w:rsid w:val="00445E52"/>
    <w:rsid w:val="00446559"/>
    <w:rsid w:val="004467D6"/>
    <w:rsid w:val="004471FB"/>
    <w:rsid w:val="0044733B"/>
    <w:rsid w:val="00450019"/>
    <w:rsid w:val="004507D0"/>
    <w:rsid w:val="00450E48"/>
    <w:rsid w:val="00450E96"/>
    <w:rsid w:val="004515B0"/>
    <w:rsid w:val="004536FC"/>
    <w:rsid w:val="00454068"/>
    <w:rsid w:val="00454305"/>
    <w:rsid w:val="00454342"/>
    <w:rsid w:val="0045454F"/>
    <w:rsid w:val="0045497E"/>
    <w:rsid w:val="0045525B"/>
    <w:rsid w:val="00455496"/>
    <w:rsid w:val="00455AFB"/>
    <w:rsid w:val="00455D28"/>
    <w:rsid w:val="004562BB"/>
    <w:rsid w:val="00461980"/>
    <w:rsid w:val="00462726"/>
    <w:rsid w:val="00462A49"/>
    <w:rsid w:val="0046345F"/>
    <w:rsid w:val="004642EE"/>
    <w:rsid w:val="00464AD6"/>
    <w:rsid w:val="00464C99"/>
    <w:rsid w:val="0046502F"/>
    <w:rsid w:val="0046529B"/>
    <w:rsid w:val="004656D2"/>
    <w:rsid w:val="0046698F"/>
    <w:rsid w:val="00467574"/>
    <w:rsid w:val="004675B5"/>
    <w:rsid w:val="00467912"/>
    <w:rsid w:val="00470B34"/>
    <w:rsid w:val="00470C10"/>
    <w:rsid w:val="004710E2"/>
    <w:rsid w:val="00472224"/>
    <w:rsid w:val="004727CE"/>
    <w:rsid w:val="004732A7"/>
    <w:rsid w:val="004733DC"/>
    <w:rsid w:val="00473757"/>
    <w:rsid w:val="00474097"/>
    <w:rsid w:val="0047436D"/>
    <w:rsid w:val="004749CF"/>
    <w:rsid w:val="00474DB2"/>
    <w:rsid w:val="00475058"/>
    <w:rsid w:val="00475727"/>
    <w:rsid w:val="00475D01"/>
    <w:rsid w:val="00475DD0"/>
    <w:rsid w:val="00477192"/>
    <w:rsid w:val="00477547"/>
    <w:rsid w:val="00477B45"/>
    <w:rsid w:val="00477B6E"/>
    <w:rsid w:val="00480339"/>
    <w:rsid w:val="0048055A"/>
    <w:rsid w:val="00480812"/>
    <w:rsid w:val="00480865"/>
    <w:rsid w:val="00480D3F"/>
    <w:rsid w:val="00481BD8"/>
    <w:rsid w:val="004823E1"/>
    <w:rsid w:val="00482BDE"/>
    <w:rsid w:val="00482E45"/>
    <w:rsid w:val="00483BCE"/>
    <w:rsid w:val="00484F36"/>
    <w:rsid w:val="00485154"/>
    <w:rsid w:val="00485309"/>
    <w:rsid w:val="00485991"/>
    <w:rsid w:val="00486B2A"/>
    <w:rsid w:val="00487865"/>
    <w:rsid w:val="0049032E"/>
    <w:rsid w:val="00490D9F"/>
    <w:rsid w:val="00491474"/>
    <w:rsid w:val="00492C0E"/>
    <w:rsid w:val="00493404"/>
    <w:rsid w:val="004945D9"/>
    <w:rsid w:val="0049614B"/>
    <w:rsid w:val="00497083"/>
    <w:rsid w:val="004A03AD"/>
    <w:rsid w:val="004A04E0"/>
    <w:rsid w:val="004A1162"/>
    <w:rsid w:val="004A18AD"/>
    <w:rsid w:val="004A2A01"/>
    <w:rsid w:val="004A2D56"/>
    <w:rsid w:val="004A3DCA"/>
    <w:rsid w:val="004A3F4E"/>
    <w:rsid w:val="004A5060"/>
    <w:rsid w:val="004A5086"/>
    <w:rsid w:val="004A52AC"/>
    <w:rsid w:val="004A5776"/>
    <w:rsid w:val="004A68E6"/>
    <w:rsid w:val="004A7986"/>
    <w:rsid w:val="004B011D"/>
    <w:rsid w:val="004B0873"/>
    <w:rsid w:val="004B0E0C"/>
    <w:rsid w:val="004B1327"/>
    <w:rsid w:val="004B186A"/>
    <w:rsid w:val="004B243B"/>
    <w:rsid w:val="004B42AF"/>
    <w:rsid w:val="004B506D"/>
    <w:rsid w:val="004B53E2"/>
    <w:rsid w:val="004B625B"/>
    <w:rsid w:val="004B73A7"/>
    <w:rsid w:val="004C021A"/>
    <w:rsid w:val="004C1A91"/>
    <w:rsid w:val="004C1BA6"/>
    <w:rsid w:val="004C3743"/>
    <w:rsid w:val="004C4293"/>
    <w:rsid w:val="004C4F48"/>
    <w:rsid w:val="004C6AE7"/>
    <w:rsid w:val="004C7115"/>
    <w:rsid w:val="004C726D"/>
    <w:rsid w:val="004C7B45"/>
    <w:rsid w:val="004D0518"/>
    <w:rsid w:val="004D2F28"/>
    <w:rsid w:val="004D2FB4"/>
    <w:rsid w:val="004D3338"/>
    <w:rsid w:val="004D394A"/>
    <w:rsid w:val="004D3EFD"/>
    <w:rsid w:val="004D3F2F"/>
    <w:rsid w:val="004D400B"/>
    <w:rsid w:val="004D4784"/>
    <w:rsid w:val="004D4E34"/>
    <w:rsid w:val="004D682E"/>
    <w:rsid w:val="004D6AB1"/>
    <w:rsid w:val="004D761B"/>
    <w:rsid w:val="004D7F57"/>
    <w:rsid w:val="004E0A4B"/>
    <w:rsid w:val="004E0A66"/>
    <w:rsid w:val="004E1288"/>
    <w:rsid w:val="004E12CA"/>
    <w:rsid w:val="004E1955"/>
    <w:rsid w:val="004E1F2A"/>
    <w:rsid w:val="004E2028"/>
    <w:rsid w:val="004E2055"/>
    <w:rsid w:val="004E4285"/>
    <w:rsid w:val="004E4BB5"/>
    <w:rsid w:val="004E4EF3"/>
    <w:rsid w:val="004E59EC"/>
    <w:rsid w:val="004E5B4E"/>
    <w:rsid w:val="004E7737"/>
    <w:rsid w:val="004F0240"/>
    <w:rsid w:val="004F0877"/>
    <w:rsid w:val="004F1307"/>
    <w:rsid w:val="004F2660"/>
    <w:rsid w:val="004F2AA1"/>
    <w:rsid w:val="004F360B"/>
    <w:rsid w:val="004F3634"/>
    <w:rsid w:val="004F4034"/>
    <w:rsid w:val="004F52F4"/>
    <w:rsid w:val="004F5511"/>
    <w:rsid w:val="004F59ED"/>
    <w:rsid w:val="004F5EA8"/>
    <w:rsid w:val="004F5F1B"/>
    <w:rsid w:val="004F5F99"/>
    <w:rsid w:val="004F6D98"/>
    <w:rsid w:val="004F6DD7"/>
    <w:rsid w:val="004F7331"/>
    <w:rsid w:val="005004C4"/>
    <w:rsid w:val="0050060A"/>
    <w:rsid w:val="00500CEE"/>
    <w:rsid w:val="00500E6E"/>
    <w:rsid w:val="00501513"/>
    <w:rsid w:val="00502413"/>
    <w:rsid w:val="0050254C"/>
    <w:rsid w:val="00502AC8"/>
    <w:rsid w:val="00502E66"/>
    <w:rsid w:val="00503295"/>
    <w:rsid w:val="005033D1"/>
    <w:rsid w:val="005035B5"/>
    <w:rsid w:val="00503E15"/>
    <w:rsid w:val="00504160"/>
    <w:rsid w:val="00504324"/>
    <w:rsid w:val="00504587"/>
    <w:rsid w:val="00504A33"/>
    <w:rsid w:val="0050537F"/>
    <w:rsid w:val="00505CA0"/>
    <w:rsid w:val="00505CAB"/>
    <w:rsid w:val="00505CBB"/>
    <w:rsid w:val="00505F62"/>
    <w:rsid w:val="00505F81"/>
    <w:rsid w:val="0050613C"/>
    <w:rsid w:val="00506F2B"/>
    <w:rsid w:val="00507A04"/>
    <w:rsid w:val="00507C83"/>
    <w:rsid w:val="00510FB1"/>
    <w:rsid w:val="00512A9C"/>
    <w:rsid w:val="005142AC"/>
    <w:rsid w:val="00514999"/>
    <w:rsid w:val="00515134"/>
    <w:rsid w:val="0051541C"/>
    <w:rsid w:val="0051577E"/>
    <w:rsid w:val="00515911"/>
    <w:rsid w:val="005167AF"/>
    <w:rsid w:val="00516FF5"/>
    <w:rsid w:val="0051724E"/>
    <w:rsid w:val="00517CC8"/>
    <w:rsid w:val="00517FCC"/>
    <w:rsid w:val="0052014E"/>
    <w:rsid w:val="00520CA6"/>
    <w:rsid w:val="005213D7"/>
    <w:rsid w:val="00521908"/>
    <w:rsid w:val="00521A33"/>
    <w:rsid w:val="00521C59"/>
    <w:rsid w:val="00521D25"/>
    <w:rsid w:val="0052308A"/>
    <w:rsid w:val="005230A1"/>
    <w:rsid w:val="005235B0"/>
    <w:rsid w:val="00523CEC"/>
    <w:rsid w:val="0052438B"/>
    <w:rsid w:val="005248CD"/>
    <w:rsid w:val="00524EB1"/>
    <w:rsid w:val="00525339"/>
    <w:rsid w:val="00525AD6"/>
    <w:rsid w:val="0052679D"/>
    <w:rsid w:val="0052781B"/>
    <w:rsid w:val="00527C26"/>
    <w:rsid w:val="00527C6A"/>
    <w:rsid w:val="005302F2"/>
    <w:rsid w:val="0053058D"/>
    <w:rsid w:val="0053066E"/>
    <w:rsid w:val="00530CAA"/>
    <w:rsid w:val="0053138B"/>
    <w:rsid w:val="005314C2"/>
    <w:rsid w:val="0053163B"/>
    <w:rsid w:val="00532279"/>
    <w:rsid w:val="005324AE"/>
    <w:rsid w:val="00533313"/>
    <w:rsid w:val="00533FC7"/>
    <w:rsid w:val="0053560C"/>
    <w:rsid w:val="0053618F"/>
    <w:rsid w:val="0053650B"/>
    <w:rsid w:val="005377B0"/>
    <w:rsid w:val="00537CAC"/>
    <w:rsid w:val="005410F5"/>
    <w:rsid w:val="00541F18"/>
    <w:rsid w:val="00542467"/>
    <w:rsid w:val="00542D1E"/>
    <w:rsid w:val="00542F99"/>
    <w:rsid w:val="00543788"/>
    <w:rsid w:val="00545205"/>
    <w:rsid w:val="0054614D"/>
    <w:rsid w:val="00546172"/>
    <w:rsid w:val="0054663D"/>
    <w:rsid w:val="00546F71"/>
    <w:rsid w:val="00547B8A"/>
    <w:rsid w:val="005506C3"/>
    <w:rsid w:val="00550D2F"/>
    <w:rsid w:val="005541BD"/>
    <w:rsid w:val="0055512B"/>
    <w:rsid w:val="005601FC"/>
    <w:rsid w:val="005603DD"/>
    <w:rsid w:val="00560670"/>
    <w:rsid w:val="00561578"/>
    <w:rsid w:val="005621F5"/>
    <w:rsid w:val="005622B0"/>
    <w:rsid w:val="005624C0"/>
    <w:rsid w:val="00562858"/>
    <w:rsid w:val="00564348"/>
    <w:rsid w:val="00564B12"/>
    <w:rsid w:val="00564C46"/>
    <w:rsid w:val="00564C4C"/>
    <w:rsid w:val="00564D7B"/>
    <w:rsid w:val="00565969"/>
    <w:rsid w:val="00567DDC"/>
    <w:rsid w:val="005703DB"/>
    <w:rsid w:val="005717A2"/>
    <w:rsid w:val="00571F2F"/>
    <w:rsid w:val="00574D82"/>
    <w:rsid w:val="0057557A"/>
    <w:rsid w:val="0057570C"/>
    <w:rsid w:val="00576058"/>
    <w:rsid w:val="005764CE"/>
    <w:rsid w:val="00576732"/>
    <w:rsid w:val="00577446"/>
    <w:rsid w:val="005775A6"/>
    <w:rsid w:val="00580321"/>
    <w:rsid w:val="00580F72"/>
    <w:rsid w:val="005812A3"/>
    <w:rsid w:val="00581804"/>
    <w:rsid w:val="00582820"/>
    <w:rsid w:val="00582FA4"/>
    <w:rsid w:val="0058354C"/>
    <w:rsid w:val="00583986"/>
    <w:rsid w:val="00583E3B"/>
    <w:rsid w:val="0058478F"/>
    <w:rsid w:val="00585D51"/>
    <w:rsid w:val="00586C08"/>
    <w:rsid w:val="00586DE9"/>
    <w:rsid w:val="00587C87"/>
    <w:rsid w:val="00590167"/>
    <w:rsid w:val="00590E3F"/>
    <w:rsid w:val="005919B9"/>
    <w:rsid w:val="0059223D"/>
    <w:rsid w:val="0059257E"/>
    <w:rsid w:val="00592E12"/>
    <w:rsid w:val="00593B5B"/>
    <w:rsid w:val="005946C9"/>
    <w:rsid w:val="00595608"/>
    <w:rsid w:val="00597807"/>
    <w:rsid w:val="00597F1A"/>
    <w:rsid w:val="005A03B5"/>
    <w:rsid w:val="005A1200"/>
    <w:rsid w:val="005A1CA0"/>
    <w:rsid w:val="005A23BF"/>
    <w:rsid w:val="005A2A10"/>
    <w:rsid w:val="005A2B1D"/>
    <w:rsid w:val="005A2C04"/>
    <w:rsid w:val="005A2E78"/>
    <w:rsid w:val="005A33B1"/>
    <w:rsid w:val="005A3D7D"/>
    <w:rsid w:val="005A4321"/>
    <w:rsid w:val="005A609C"/>
    <w:rsid w:val="005A635D"/>
    <w:rsid w:val="005A655B"/>
    <w:rsid w:val="005A7CED"/>
    <w:rsid w:val="005B0E7C"/>
    <w:rsid w:val="005B16FA"/>
    <w:rsid w:val="005B1755"/>
    <w:rsid w:val="005B1BDA"/>
    <w:rsid w:val="005B20CC"/>
    <w:rsid w:val="005B24C5"/>
    <w:rsid w:val="005B269C"/>
    <w:rsid w:val="005B28AF"/>
    <w:rsid w:val="005B361F"/>
    <w:rsid w:val="005B3FBC"/>
    <w:rsid w:val="005B41F4"/>
    <w:rsid w:val="005B467F"/>
    <w:rsid w:val="005B6D8B"/>
    <w:rsid w:val="005B75C8"/>
    <w:rsid w:val="005B76EE"/>
    <w:rsid w:val="005B7D6C"/>
    <w:rsid w:val="005B7EE2"/>
    <w:rsid w:val="005C0466"/>
    <w:rsid w:val="005C07BF"/>
    <w:rsid w:val="005C07D9"/>
    <w:rsid w:val="005C1BD3"/>
    <w:rsid w:val="005C2E02"/>
    <w:rsid w:val="005C2EE4"/>
    <w:rsid w:val="005C3838"/>
    <w:rsid w:val="005C38D3"/>
    <w:rsid w:val="005C3BB1"/>
    <w:rsid w:val="005C40FC"/>
    <w:rsid w:val="005C494A"/>
    <w:rsid w:val="005C5052"/>
    <w:rsid w:val="005C50D7"/>
    <w:rsid w:val="005C51D0"/>
    <w:rsid w:val="005C56F5"/>
    <w:rsid w:val="005C651C"/>
    <w:rsid w:val="005C6D44"/>
    <w:rsid w:val="005C7015"/>
    <w:rsid w:val="005C738E"/>
    <w:rsid w:val="005C7DD4"/>
    <w:rsid w:val="005D0192"/>
    <w:rsid w:val="005D0218"/>
    <w:rsid w:val="005D0A7A"/>
    <w:rsid w:val="005D0E09"/>
    <w:rsid w:val="005D0E6E"/>
    <w:rsid w:val="005D18A9"/>
    <w:rsid w:val="005D1A08"/>
    <w:rsid w:val="005D2A0D"/>
    <w:rsid w:val="005D311A"/>
    <w:rsid w:val="005D31A7"/>
    <w:rsid w:val="005D3D82"/>
    <w:rsid w:val="005D421D"/>
    <w:rsid w:val="005D438C"/>
    <w:rsid w:val="005D5EB4"/>
    <w:rsid w:val="005D6452"/>
    <w:rsid w:val="005D73EA"/>
    <w:rsid w:val="005D7AD2"/>
    <w:rsid w:val="005D7B97"/>
    <w:rsid w:val="005E08DA"/>
    <w:rsid w:val="005E1A66"/>
    <w:rsid w:val="005E1DB0"/>
    <w:rsid w:val="005E1DD5"/>
    <w:rsid w:val="005E360C"/>
    <w:rsid w:val="005E3613"/>
    <w:rsid w:val="005E36DE"/>
    <w:rsid w:val="005E4A9F"/>
    <w:rsid w:val="005E503E"/>
    <w:rsid w:val="005E509E"/>
    <w:rsid w:val="005E5C72"/>
    <w:rsid w:val="005E6AE3"/>
    <w:rsid w:val="005E6B9C"/>
    <w:rsid w:val="005E76F6"/>
    <w:rsid w:val="005F01C6"/>
    <w:rsid w:val="005F0C40"/>
    <w:rsid w:val="005F12F3"/>
    <w:rsid w:val="005F282B"/>
    <w:rsid w:val="005F3913"/>
    <w:rsid w:val="005F3EB3"/>
    <w:rsid w:val="005F4013"/>
    <w:rsid w:val="005F4F68"/>
    <w:rsid w:val="005F53DC"/>
    <w:rsid w:val="005F5625"/>
    <w:rsid w:val="005F5A6C"/>
    <w:rsid w:val="005F5F92"/>
    <w:rsid w:val="005F7371"/>
    <w:rsid w:val="005F7D02"/>
    <w:rsid w:val="00600C19"/>
    <w:rsid w:val="00601AF3"/>
    <w:rsid w:val="00601E6B"/>
    <w:rsid w:val="00602414"/>
    <w:rsid w:val="006035D9"/>
    <w:rsid w:val="00603600"/>
    <w:rsid w:val="00603C66"/>
    <w:rsid w:val="006041AC"/>
    <w:rsid w:val="006042AA"/>
    <w:rsid w:val="00605969"/>
    <w:rsid w:val="006062B7"/>
    <w:rsid w:val="0061103C"/>
    <w:rsid w:val="006133DE"/>
    <w:rsid w:val="00613D0E"/>
    <w:rsid w:val="0061443D"/>
    <w:rsid w:val="0061551D"/>
    <w:rsid w:val="006155E3"/>
    <w:rsid w:val="00616263"/>
    <w:rsid w:val="00617561"/>
    <w:rsid w:val="00617A1A"/>
    <w:rsid w:val="00620199"/>
    <w:rsid w:val="006202F5"/>
    <w:rsid w:val="0062067C"/>
    <w:rsid w:val="00620BB5"/>
    <w:rsid w:val="0062120F"/>
    <w:rsid w:val="00621BB6"/>
    <w:rsid w:val="00621CA7"/>
    <w:rsid w:val="006241BB"/>
    <w:rsid w:val="006249B7"/>
    <w:rsid w:val="00625BF2"/>
    <w:rsid w:val="006262B1"/>
    <w:rsid w:val="0062685A"/>
    <w:rsid w:val="00626B66"/>
    <w:rsid w:val="0063172F"/>
    <w:rsid w:val="00631D2C"/>
    <w:rsid w:val="00631F52"/>
    <w:rsid w:val="0063219D"/>
    <w:rsid w:val="00632D72"/>
    <w:rsid w:val="0063346F"/>
    <w:rsid w:val="006338DB"/>
    <w:rsid w:val="00633983"/>
    <w:rsid w:val="006343E7"/>
    <w:rsid w:val="0063496C"/>
    <w:rsid w:val="00634E7A"/>
    <w:rsid w:val="0063505F"/>
    <w:rsid w:val="00635191"/>
    <w:rsid w:val="00635345"/>
    <w:rsid w:val="006354EF"/>
    <w:rsid w:val="00635990"/>
    <w:rsid w:val="00635E88"/>
    <w:rsid w:val="00635EAE"/>
    <w:rsid w:val="0063607E"/>
    <w:rsid w:val="00636901"/>
    <w:rsid w:val="00640603"/>
    <w:rsid w:val="00640821"/>
    <w:rsid w:val="00640A5B"/>
    <w:rsid w:val="00640D27"/>
    <w:rsid w:val="00640F4C"/>
    <w:rsid w:val="00641537"/>
    <w:rsid w:val="00641A06"/>
    <w:rsid w:val="00642025"/>
    <w:rsid w:val="006421DA"/>
    <w:rsid w:val="006425E4"/>
    <w:rsid w:val="006431D5"/>
    <w:rsid w:val="00643407"/>
    <w:rsid w:val="00643BC2"/>
    <w:rsid w:val="006448E9"/>
    <w:rsid w:val="00644CB3"/>
    <w:rsid w:val="00644F20"/>
    <w:rsid w:val="006455A3"/>
    <w:rsid w:val="00645EA4"/>
    <w:rsid w:val="0064654B"/>
    <w:rsid w:val="00646558"/>
    <w:rsid w:val="00646A25"/>
    <w:rsid w:val="00647100"/>
    <w:rsid w:val="0064719A"/>
    <w:rsid w:val="006500E8"/>
    <w:rsid w:val="006510BC"/>
    <w:rsid w:val="006527E2"/>
    <w:rsid w:val="00653C39"/>
    <w:rsid w:val="00654034"/>
    <w:rsid w:val="0065409B"/>
    <w:rsid w:val="006545F3"/>
    <w:rsid w:val="00654605"/>
    <w:rsid w:val="00654609"/>
    <w:rsid w:val="00654A3B"/>
    <w:rsid w:val="0065501A"/>
    <w:rsid w:val="00655E3E"/>
    <w:rsid w:val="00660E56"/>
    <w:rsid w:val="00661AA4"/>
    <w:rsid w:val="00661B41"/>
    <w:rsid w:val="00663144"/>
    <w:rsid w:val="00664042"/>
    <w:rsid w:val="006642D0"/>
    <w:rsid w:val="006648D3"/>
    <w:rsid w:val="006649D6"/>
    <w:rsid w:val="00664E48"/>
    <w:rsid w:val="00666B8D"/>
    <w:rsid w:val="00666C7B"/>
    <w:rsid w:val="00670803"/>
    <w:rsid w:val="006710BF"/>
    <w:rsid w:val="006716F2"/>
    <w:rsid w:val="00671A49"/>
    <w:rsid w:val="00671B06"/>
    <w:rsid w:val="006720DE"/>
    <w:rsid w:val="00672B75"/>
    <w:rsid w:val="00673BC1"/>
    <w:rsid w:val="0067445A"/>
    <w:rsid w:val="00674B78"/>
    <w:rsid w:val="00674C60"/>
    <w:rsid w:val="0067610E"/>
    <w:rsid w:val="006762A2"/>
    <w:rsid w:val="006766C4"/>
    <w:rsid w:val="00677104"/>
    <w:rsid w:val="00677521"/>
    <w:rsid w:val="006777DA"/>
    <w:rsid w:val="0068003A"/>
    <w:rsid w:val="006807FD"/>
    <w:rsid w:val="0068190F"/>
    <w:rsid w:val="00681F27"/>
    <w:rsid w:val="00682423"/>
    <w:rsid w:val="00683181"/>
    <w:rsid w:val="00684C7A"/>
    <w:rsid w:val="00684CF9"/>
    <w:rsid w:val="00684F58"/>
    <w:rsid w:val="00685176"/>
    <w:rsid w:val="006853A5"/>
    <w:rsid w:val="006861BA"/>
    <w:rsid w:val="006863AD"/>
    <w:rsid w:val="00687EAE"/>
    <w:rsid w:val="0069389F"/>
    <w:rsid w:val="00693F2E"/>
    <w:rsid w:val="006946F0"/>
    <w:rsid w:val="00694A71"/>
    <w:rsid w:val="00694F12"/>
    <w:rsid w:val="0069501E"/>
    <w:rsid w:val="0069512D"/>
    <w:rsid w:val="006957CA"/>
    <w:rsid w:val="00696B4B"/>
    <w:rsid w:val="00697ED1"/>
    <w:rsid w:val="006A0A37"/>
    <w:rsid w:val="006A124D"/>
    <w:rsid w:val="006A1B45"/>
    <w:rsid w:val="006A1E39"/>
    <w:rsid w:val="006A2475"/>
    <w:rsid w:val="006A24ED"/>
    <w:rsid w:val="006A333C"/>
    <w:rsid w:val="006A353E"/>
    <w:rsid w:val="006A3E3E"/>
    <w:rsid w:val="006A3FE3"/>
    <w:rsid w:val="006A5337"/>
    <w:rsid w:val="006A7ABA"/>
    <w:rsid w:val="006B0373"/>
    <w:rsid w:val="006B1EFC"/>
    <w:rsid w:val="006B2A58"/>
    <w:rsid w:val="006B2E87"/>
    <w:rsid w:val="006B31CB"/>
    <w:rsid w:val="006B4212"/>
    <w:rsid w:val="006B42E6"/>
    <w:rsid w:val="006B6707"/>
    <w:rsid w:val="006B6FFE"/>
    <w:rsid w:val="006C0E58"/>
    <w:rsid w:val="006C1E00"/>
    <w:rsid w:val="006C211A"/>
    <w:rsid w:val="006C4205"/>
    <w:rsid w:val="006D058C"/>
    <w:rsid w:val="006D0ED5"/>
    <w:rsid w:val="006D12D3"/>
    <w:rsid w:val="006D2226"/>
    <w:rsid w:val="006D22DE"/>
    <w:rsid w:val="006D2F88"/>
    <w:rsid w:val="006D3669"/>
    <w:rsid w:val="006D3794"/>
    <w:rsid w:val="006D3875"/>
    <w:rsid w:val="006D4D57"/>
    <w:rsid w:val="006D5545"/>
    <w:rsid w:val="006D5AD9"/>
    <w:rsid w:val="006D726B"/>
    <w:rsid w:val="006D7297"/>
    <w:rsid w:val="006E005F"/>
    <w:rsid w:val="006E0187"/>
    <w:rsid w:val="006E0633"/>
    <w:rsid w:val="006E0747"/>
    <w:rsid w:val="006E1531"/>
    <w:rsid w:val="006E290B"/>
    <w:rsid w:val="006E29B3"/>
    <w:rsid w:val="006E3352"/>
    <w:rsid w:val="006E36F2"/>
    <w:rsid w:val="006E3A9B"/>
    <w:rsid w:val="006E485B"/>
    <w:rsid w:val="006F0389"/>
    <w:rsid w:val="006F0776"/>
    <w:rsid w:val="006F0E5B"/>
    <w:rsid w:val="006F12F1"/>
    <w:rsid w:val="006F2BCD"/>
    <w:rsid w:val="006F46D7"/>
    <w:rsid w:val="006F519E"/>
    <w:rsid w:val="006F54B2"/>
    <w:rsid w:val="006F5B6A"/>
    <w:rsid w:val="006F5EE6"/>
    <w:rsid w:val="006F65E9"/>
    <w:rsid w:val="006F706D"/>
    <w:rsid w:val="006F70B7"/>
    <w:rsid w:val="006F72AB"/>
    <w:rsid w:val="006F74E2"/>
    <w:rsid w:val="006F7773"/>
    <w:rsid w:val="006F7BAA"/>
    <w:rsid w:val="00700171"/>
    <w:rsid w:val="00700649"/>
    <w:rsid w:val="007025B1"/>
    <w:rsid w:val="00702D66"/>
    <w:rsid w:val="00703539"/>
    <w:rsid w:val="0070389D"/>
    <w:rsid w:val="00704138"/>
    <w:rsid w:val="007056F2"/>
    <w:rsid w:val="007061C7"/>
    <w:rsid w:val="00707DBE"/>
    <w:rsid w:val="00710248"/>
    <w:rsid w:val="0071048B"/>
    <w:rsid w:val="0071116E"/>
    <w:rsid w:val="007117B6"/>
    <w:rsid w:val="00711A6C"/>
    <w:rsid w:val="00711E62"/>
    <w:rsid w:val="00712269"/>
    <w:rsid w:val="0071396B"/>
    <w:rsid w:val="007152AF"/>
    <w:rsid w:val="00715C22"/>
    <w:rsid w:val="00715C74"/>
    <w:rsid w:val="00716971"/>
    <w:rsid w:val="00716EA1"/>
    <w:rsid w:val="00720196"/>
    <w:rsid w:val="0072178F"/>
    <w:rsid w:val="00721B87"/>
    <w:rsid w:val="00721D78"/>
    <w:rsid w:val="00722CFC"/>
    <w:rsid w:val="00723683"/>
    <w:rsid w:val="0072373A"/>
    <w:rsid w:val="00723E70"/>
    <w:rsid w:val="00723E87"/>
    <w:rsid w:val="00723E91"/>
    <w:rsid w:val="0072429F"/>
    <w:rsid w:val="007248C6"/>
    <w:rsid w:val="0072549B"/>
    <w:rsid w:val="00726463"/>
    <w:rsid w:val="00727769"/>
    <w:rsid w:val="00727C0D"/>
    <w:rsid w:val="00727F06"/>
    <w:rsid w:val="00730A25"/>
    <w:rsid w:val="00730C35"/>
    <w:rsid w:val="0073245D"/>
    <w:rsid w:val="00732B0F"/>
    <w:rsid w:val="00733E65"/>
    <w:rsid w:val="00733F14"/>
    <w:rsid w:val="00733FC3"/>
    <w:rsid w:val="00734F14"/>
    <w:rsid w:val="00735724"/>
    <w:rsid w:val="00735864"/>
    <w:rsid w:val="00735889"/>
    <w:rsid w:val="00735BD5"/>
    <w:rsid w:val="00736622"/>
    <w:rsid w:val="0073696D"/>
    <w:rsid w:val="00736F4D"/>
    <w:rsid w:val="007375B0"/>
    <w:rsid w:val="00737D3D"/>
    <w:rsid w:val="00740C96"/>
    <w:rsid w:val="007411B5"/>
    <w:rsid w:val="0074240E"/>
    <w:rsid w:val="00742436"/>
    <w:rsid w:val="00742613"/>
    <w:rsid w:val="007429D5"/>
    <w:rsid w:val="007435D8"/>
    <w:rsid w:val="00743D91"/>
    <w:rsid w:val="007444BF"/>
    <w:rsid w:val="00744EB5"/>
    <w:rsid w:val="00746217"/>
    <w:rsid w:val="00746C83"/>
    <w:rsid w:val="00746CED"/>
    <w:rsid w:val="00750586"/>
    <w:rsid w:val="00750629"/>
    <w:rsid w:val="0075124D"/>
    <w:rsid w:val="00751270"/>
    <w:rsid w:val="00751CA1"/>
    <w:rsid w:val="00752082"/>
    <w:rsid w:val="00752A32"/>
    <w:rsid w:val="00752A8D"/>
    <w:rsid w:val="00753642"/>
    <w:rsid w:val="00753D9B"/>
    <w:rsid w:val="00754052"/>
    <w:rsid w:val="0075410C"/>
    <w:rsid w:val="00755031"/>
    <w:rsid w:val="007560B7"/>
    <w:rsid w:val="00756849"/>
    <w:rsid w:val="007569CF"/>
    <w:rsid w:val="00757277"/>
    <w:rsid w:val="00757718"/>
    <w:rsid w:val="00757748"/>
    <w:rsid w:val="00760556"/>
    <w:rsid w:val="00760B95"/>
    <w:rsid w:val="00760D5B"/>
    <w:rsid w:val="00762A18"/>
    <w:rsid w:val="00762CF7"/>
    <w:rsid w:val="00763265"/>
    <w:rsid w:val="00763841"/>
    <w:rsid w:val="00764D11"/>
    <w:rsid w:val="0076548D"/>
    <w:rsid w:val="00765779"/>
    <w:rsid w:val="00766C74"/>
    <w:rsid w:val="00770CF5"/>
    <w:rsid w:val="00770E34"/>
    <w:rsid w:val="007711D8"/>
    <w:rsid w:val="00772303"/>
    <w:rsid w:val="00773FFD"/>
    <w:rsid w:val="007740D0"/>
    <w:rsid w:val="007741E8"/>
    <w:rsid w:val="00774350"/>
    <w:rsid w:val="00776D74"/>
    <w:rsid w:val="007774A3"/>
    <w:rsid w:val="007779CE"/>
    <w:rsid w:val="0078000B"/>
    <w:rsid w:val="0078053B"/>
    <w:rsid w:val="007807DC"/>
    <w:rsid w:val="0078092E"/>
    <w:rsid w:val="007809AE"/>
    <w:rsid w:val="00780D2B"/>
    <w:rsid w:val="00782107"/>
    <w:rsid w:val="00784DCE"/>
    <w:rsid w:val="007857B8"/>
    <w:rsid w:val="0078695F"/>
    <w:rsid w:val="00786B89"/>
    <w:rsid w:val="00787414"/>
    <w:rsid w:val="00787ECF"/>
    <w:rsid w:val="00791A9C"/>
    <w:rsid w:val="00791C70"/>
    <w:rsid w:val="00792160"/>
    <w:rsid w:val="0079288E"/>
    <w:rsid w:val="007946F0"/>
    <w:rsid w:val="00794B51"/>
    <w:rsid w:val="0079683F"/>
    <w:rsid w:val="00796E9D"/>
    <w:rsid w:val="00797A82"/>
    <w:rsid w:val="00797C3E"/>
    <w:rsid w:val="007A112F"/>
    <w:rsid w:val="007A15DB"/>
    <w:rsid w:val="007A1962"/>
    <w:rsid w:val="007A2BCD"/>
    <w:rsid w:val="007A3246"/>
    <w:rsid w:val="007A48CC"/>
    <w:rsid w:val="007A4A8F"/>
    <w:rsid w:val="007A5784"/>
    <w:rsid w:val="007A588E"/>
    <w:rsid w:val="007A5AFB"/>
    <w:rsid w:val="007A5BE9"/>
    <w:rsid w:val="007A5D6B"/>
    <w:rsid w:val="007A5D90"/>
    <w:rsid w:val="007A5DA0"/>
    <w:rsid w:val="007A61BC"/>
    <w:rsid w:val="007A6845"/>
    <w:rsid w:val="007A717E"/>
    <w:rsid w:val="007A7311"/>
    <w:rsid w:val="007A738D"/>
    <w:rsid w:val="007B08C8"/>
    <w:rsid w:val="007B0CAB"/>
    <w:rsid w:val="007B13FA"/>
    <w:rsid w:val="007B1450"/>
    <w:rsid w:val="007B1AD4"/>
    <w:rsid w:val="007B26C7"/>
    <w:rsid w:val="007B329A"/>
    <w:rsid w:val="007B3472"/>
    <w:rsid w:val="007B3514"/>
    <w:rsid w:val="007B397A"/>
    <w:rsid w:val="007B3A56"/>
    <w:rsid w:val="007B3CD9"/>
    <w:rsid w:val="007B4057"/>
    <w:rsid w:val="007B487E"/>
    <w:rsid w:val="007B4D39"/>
    <w:rsid w:val="007B53FE"/>
    <w:rsid w:val="007B601B"/>
    <w:rsid w:val="007B70A3"/>
    <w:rsid w:val="007B72A0"/>
    <w:rsid w:val="007B7A21"/>
    <w:rsid w:val="007C0011"/>
    <w:rsid w:val="007C059E"/>
    <w:rsid w:val="007C2286"/>
    <w:rsid w:val="007C2426"/>
    <w:rsid w:val="007C2CB8"/>
    <w:rsid w:val="007C3ECE"/>
    <w:rsid w:val="007C4A74"/>
    <w:rsid w:val="007C5049"/>
    <w:rsid w:val="007C650D"/>
    <w:rsid w:val="007C7330"/>
    <w:rsid w:val="007C7634"/>
    <w:rsid w:val="007D01ED"/>
    <w:rsid w:val="007D0FB6"/>
    <w:rsid w:val="007D1435"/>
    <w:rsid w:val="007D1B64"/>
    <w:rsid w:val="007D2A7E"/>
    <w:rsid w:val="007D2E14"/>
    <w:rsid w:val="007D341D"/>
    <w:rsid w:val="007D440B"/>
    <w:rsid w:val="007D51FC"/>
    <w:rsid w:val="007D6096"/>
    <w:rsid w:val="007D7CF9"/>
    <w:rsid w:val="007D7F25"/>
    <w:rsid w:val="007E0C13"/>
    <w:rsid w:val="007E0C1B"/>
    <w:rsid w:val="007E0F19"/>
    <w:rsid w:val="007E2156"/>
    <w:rsid w:val="007E28C0"/>
    <w:rsid w:val="007E3811"/>
    <w:rsid w:val="007E39B6"/>
    <w:rsid w:val="007E69CC"/>
    <w:rsid w:val="007E6BF3"/>
    <w:rsid w:val="007E74F2"/>
    <w:rsid w:val="007E7BD3"/>
    <w:rsid w:val="007F1967"/>
    <w:rsid w:val="007F243F"/>
    <w:rsid w:val="007F2605"/>
    <w:rsid w:val="007F29AD"/>
    <w:rsid w:val="007F38AF"/>
    <w:rsid w:val="007F3DF2"/>
    <w:rsid w:val="007F4DC9"/>
    <w:rsid w:val="007F4EB5"/>
    <w:rsid w:val="007F545F"/>
    <w:rsid w:val="007F5505"/>
    <w:rsid w:val="007F5BEF"/>
    <w:rsid w:val="007F764C"/>
    <w:rsid w:val="008003E6"/>
    <w:rsid w:val="00800E0D"/>
    <w:rsid w:val="00802F07"/>
    <w:rsid w:val="00803B1E"/>
    <w:rsid w:val="008052A4"/>
    <w:rsid w:val="00806C65"/>
    <w:rsid w:val="00806FDC"/>
    <w:rsid w:val="00807214"/>
    <w:rsid w:val="008078ED"/>
    <w:rsid w:val="00807F83"/>
    <w:rsid w:val="00810794"/>
    <w:rsid w:val="008107FB"/>
    <w:rsid w:val="00810EC2"/>
    <w:rsid w:val="008116CF"/>
    <w:rsid w:val="008137C1"/>
    <w:rsid w:val="00815505"/>
    <w:rsid w:val="00815E17"/>
    <w:rsid w:val="00815FC8"/>
    <w:rsid w:val="0081618D"/>
    <w:rsid w:val="008166DD"/>
    <w:rsid w:val="00816EDE"/>
    <w:rsid w:val="008204C8"/>
    <w:rsid w:val="0082202E"/>
    <w:rsid w:val="008224A8"/>
    <w:rsid w:val="00822623"/>
    <w:rsid w:val="008226CB"/>
    <w:rsid w:val="00822E47"/>
    <w:rsid w:val="00823457"/>
    <w:rsid w:val="00823B34"/>
    <w:rsid w:val="008244B3"/>
    <w:rsid w:val="008246B8"/>
    <w:rsid w:val="00825DD9"/>
    <w:rsid w:val="00826D84"/>
    <w:rsid w:val="008277A0"/>
    <w:rsid w:val="00827E23"/>
    <w:rsid w:val="008301F9"/>
    <w:rsid w:val="00830AFF"/>
    <w:rsid w:val="00830F48"/>
    <w:rsid w:val="008320CB"/>
    <w:rsid w:val="008323F0"/>
    <w:rsid w:val="00832B06"/>
    <w:rsid w:val="008330F2"/>
    <w:rsid w:val="00833962"/>
    <w:rsid w:val="00834038"/>
    <w:rsid w:val="00834906"/>
    <w:rsid w:val="00834B16"/>
    <w:rsid w:val="0083557F"/>
    <w:rsid w:val="008355E0"/>
    <w:rsid w:val="008358D3"/>
    <w:rsid w:val="00835A0C"/>
    <w:rsid w:val="0083769C"/>
    <w:rsid w:val="0084016B"/>
    <w:rsid w:val="00840A49"/>
    <w:rsid w:val="00841377"/>
    <w:rsid w:val="00842867"/>
    <w:rsid w:val="00843C08"/>
    <w:rsid w:val="00844493"/>
    <w:rsid w:val="008445F6"/>
    <w:rsid w:val="0084464E"/>
    <w:rsid w:val="008455B4"/>
    <w:rsid w:val="00845847"/>
    <w:rsid w:val="00845F92"/>
    <w:rsid w:val="00846929"/>
    <w:rsid w:val="0084692A"/>
    <w:rsid w:val="008469BE"/>
    <w:rsid w:val="008478D5"/>
    <w:rsid w:val="00847BBB"/>
    <w:rsid w:val="008502EC"/>
    <w:rsid w:val="00850C83"/>
    <w:rsid w:val="008536D7"/>
    <w:rsid w:val="00853F00"/>
    <w:rsid w:val="00854E4B"/>
    <w:rsid w:val="00855180"/>
    <w:rsid w:val="00855541"/>
    <w:rsid w:val="00856534"/>
    <w:rsid w:val="008567D9"/>
    <w:rsid w:val="00857535"/>
    <w:rsid w:val="008579CD"/>
    <w:rsid w:val="00857B8F"/>
    <w:rsid w:val="00860411"/>
    <w:rsid w:val="008607FB"/>
    <w:rsid w:val="00861461"/>
    <w:rsid w:val="00861CA2"/>
    <w:rsid w:val="00861FEB"/>
    <w:rsid w:val="008622D8"/>
    <w:rsid w:val="00863022"/>
    <w:rsid w:val="008634B9"/>
    <w:rsid w:val="00864E0A"/>
    <w:rsid w:val="0086685A"/>
    <w:rsid w:val="008669DA"/>
    <w:rsid w:val="00866CBA"/>
    <w:rsid w:val="00866F2F"/>
    <w:rsid w:val="008677DF"/>
    <w:rsid w:val="00867CB8"/>
    <w:rsid w:val="00867FDD"/>
    <w:rsid w:val="00870B31"/>
    <w:rsid w:val="00871359"/>
    <w:rsid w:val="00872340"/>
    <w:rsid w:val="008733B9"/>
    <w:rsid w:val="008734F7"/>
    <w:rsid w:val="00874501"/>
    <w:rsid w:val="00874844"/>
    <w:rsid w:val="00875B37"/>
    <w:rsid w:val="0087635C"/>
    <w:rsid w:val="00876687"/>
    <w:rsid w:val="00876F31"/>
    <w:rsid w:val="008771D4"/>
    <w:rsid w:val="00880985"/>
    <w:rsid w:val="00880C7D"/>
    <w:rsid w:val="00881CB2"/>
    <w:rsid w:val="00881E6E"/>
    <w:rsid w:val="008820B1"/>
    <w:rsid w:val="00882DA2"/>
    <w:rsid w:val="008835A3"/>
    <w:rsid w:val="00884603"/>
    <w:rsid w:val="0088468F"/>
    <w:rsid w:val="00886184"/>
    <w:rsid w:val="0088665E"/>
    <w:rsid w:val="00886F11"/>
    <w:rsid w:val="008872CA"/>
    <w:rsid w:val="008907A5"/>
    <w:rsid w:val="008907DE"/>
    <w:rsid w:val="00890CB7"/>
    <w:rsid w:val="00891148"/>
    <w:rsid w:val="00891313"/>
    <w:rsid w:val="00891ED6"/>
    <w:rsid w:val="00893262"/>
    <w:rsid w:val="0089374D"/>
    <w:rsid w:val="008941B2"/>
    <w:rsid w:val="00894F47"/>
    <w:rsid w:val="008954DD"/>
    <w:rsid w:val="00896131"/>
    <w:rsid w:val="00896984"/>
    <w:rsid w:val="00896CA0"/>
    <w:rsid w:val="00897881"/>
    <w:rsid w:val="008A0206"/>
    <w:rsid w:val="008A03D0"/>
    <w:rsid w:val="008A120E"/>
    <w:rsid w:val="008A1374"/>
    <w:rsid w:val="008A13F8"/>
    <w:rsid w:val="008A15F2"/>
    <w:rsid w:val="008A1E3D"/>
    <w:rsid w:val="008A1F57"/>
    <w:rsid w:val="008A20CA"/>
    <w:rsid w:val="008A27E9"/>
    <w:rsid w:val="008A31DD"/>
    <w:rsid w:val="008A31EF"/>
    <w:rsid w:val="008A3475"/>
    <w:rsid w:val="008A3914"/>
    <w:rsid w:val="008A4B1A"/>
    <w:rsid w:val="008A4B51"/>
    <w:rsid w:val="008A597B"/>
    <w:rsid w:val="008A6403"/>
    <w:rsid w:val="008A6462"/>
    <w:rsid w:val="008A679B"/>
    <w:rsid w:val="008A69BA"/>
    <w:rsid w:val="008A7692"/>
    <w:rsid w:val="008B0FDE"/>
    <w:rsid w:val="008B1010"/>
    <w:rsid w:val="008B109E"/>
    <w:rsid w:val="008B2344"/>
    <w:rsid w:val="008B24B2"/>
    <w:rsid w:val="008B3355"/>
    <w:rsid w:val="008B33C0"/>
    <w:rsid w:val="008B427F"/>
    <w:rsid w:val="008B45C8"/>
    <w:rsid w:val="008B4AE3"/>
    <w:rsid w:val="008B5F15"/>
    <w:rsid w:val="008B5FDC"/>
    <w:rsid w:val="008B6E21"/>
    <w:rsid w:val="008B7023"/>
    <w:rsid w:val="008B70BC"/>
    <w:rsid w:val="008B712A"/>
    <w:rsid w:val="008B71EF"/>
    <w:rsid w:val="008B79E6"/>
    <w:rsid w:val="008B7D39"/>
    <w:rsid w:val="008C024F"/>
    <w:rsid w:val="008C0604"/>
    <w:rsid w:val="008C0765"/>
    <w:rsid w:val="008C12B8"/>
    <w:rsid w:val="008C143D"/>
    <w:rsid w:val="008C225F"/>
    <w:rsid w:val="008C23FD"/>
    <w:rsid w:val="008C247F"/>
    <w:rsid w:val="008C26B7"/>
    <w:rsid w:val="008C26DB"/>
    <w:rsid w:val="008C322F"/>
    <w:rsid w:val="008C3327"/>
    <w:rsid w:val="008C3BB1"/>
    <w:rsid w:val="008C41B0"/>
    <w:rsid w:val="008C42B7"/>
    <w:rsid w:val="008C5923"/>
    <w:rsid w:val="008C59ED"/>
    <w:rsid w:val="008C63DD"/>
    <w:rsid w:val="008C6B81"/>
    <w:rsid w:val="008C702A"/>
    <w:rsid w:val="008C74FE"/>
    <w:rsid w:val="008C7659"/>
    <w:rsid w:val="008D04F6"/>
    <w:rsid w:val="008D057B"/>
    <w:rsid w:val="008D07EA"/>
    <w:rsid w:val="008D09FC"/>
    <w:rsid w:val="008D340E"/>
    <w:rsid w:val="008D4113"/>
    <w:rsid w:val="008D4850"/>
    <w:rsid w:val="008D49A0"/>
    <w:rsid w:val="008D4BAF"/>
    <w:rsid w:val="008D524F"/>
    <w:rsid w:val="008D5D55"/>
    <w:rsid w:val="008D663E"/>
    <w:rsid w:val="008D6C68"/>
    <w:rsid w:val="008D7A9B"/>
    <w:rsid w:val="008E174E"/>
    <w:rsid w:val="008E24DF"/>
    <w:rsid w:val="008E2875"/>
    <w:rsid w:val="008E2A79"/>
    <w:rsid w:val="008E313D"/>
    <w:rsid w:val="008E51E1"/>
    <w:rsid w:val="008E560F"/>
    <w:rsid w:val="008E5862"/>
    <w:rsid w:val="008E6A22"/>
    <w:rsid w:val="008E7733"/>
    <w:rsid w:val="008E7C12"/>
    <w:rsid w:val="008F0150"/>
    <w:rsid w:val="008F01FE"/>
    <w:rsid w:val="008F0FCA"/>
    <w:rsid w:val="008F15F3"/>
    <w:rsid w:val="008F167B"/>
    <w:rsid w:val="008F16DF"/>
    <w:rsid w:val="008F18D4"/>
    <w:rsid w:val="008F3D42"/>
    <w:rsid w:val="008F3EF2"/>
    <w:rsid w:val="008F55AF"/>
    <w:rsid w:val="008F73E8"/>
    <w:rsid w:val="009013FF"/>
    <w:rsid w:val="00901A57"/>
    <w:rsid w:val="009027CF"/>
    <w:rsid w:val="00902D6E"/>
    <w:rsid w:val="00903298"/>
    <w:rsid w:val="0090378B"/>
    <w:rsid w:val="00903E1E"/>
    <w:rsid w:val="009048DB"/>
    <w:rsid w:val="009054E1"/>
    <w:rsid w:val="00905AA3"/>
    <w:rsid w:val="00906F70"/>
    <w:rsid w:val="0090703F"/>
    <w:rsid w:val="00910D7D"/>
    <w:rsid w:val="009121E5"/>
    <w:rsid w:val="0091275F"/>
    <w:rsid w:val="00912C46"/>
    <w:rsid w:val="00913273"/>
    <w:rsid w:val="00914720"/>
    <w:rsid w:val="00914D52"/>
    <w:rsid w:val="00914DCF"/>
    <w:rsid w:val="009155B3"/>
    <w:rsid w:val="009164CB"/>
    <w:rsid w:val="00916F79"/>
    <w:rsid w:val="0091709F"/>
    <w:rsid w:val="00917ED9"/>
    <w:rsid w:val="009203B2"/>
    <w:rsid w:val="009208C2"/>
    <w:rsid w:val="00920ADC"/>
    <w:rsid w:val="009212A9"/>
    <w:rsid w:val="00921816"/>
    <w:rsid w:val="00921844"/>
    <w:rsid w:val="00923EC1"/>
    <w:rsid w:val="0092434B"/>
    <w:rsid w:val="0092533B"/>
    <w:rsid w:val="00927062"/>
    <w:rsid w:val="00927E1F"/>
    <w:rsid w:val="009311B7"/>
    <w:rsid w:val="0093178B"/>
    <w:rsid w:val="00931823"/>
    <w:rsid w:val="00931F6D"/>
    <w:rsid w:val="00933116"/>
    <w:rsid w:val="009337E1"/>
    <w:rsid w:val="00934192"/>
    <w:rsid w:val="00935032"/>
    <w:rsid w:val="00936013"/>
    <w:rsid w:val="009361B7"/>
    <w:rsid w:val="00936728"/>
    <w:rsid w:val="0093749D"/>
    <w:rsid w:val="0093777D"/>
    <w:rsid w:val="009377DC"/>
    <w:rsid w:val="009378FE"/>
    <w:rsid w:val="00937BA4"/>
    <w:rsid w:val="00940AC1"/>
    <w:rsid w:val="00941064"/>
    <w:rsid w:val="009413BE"/>
    <w:rsid w:val="0094163F"/>
    <w:rsid w:val="00941686"/>
    <w:rsid w:val="00941E2D"/>
    <w:rsid w:val="00942E06"/>
    <w:rsid w:val="0094320F"/>
    <w:rsid w:val="009435F8"/>
    <w:rsid w:val="00943996"/>
    <w:rsid w:val="00943AAE"/>
    <w:rsid w:val="009440EE"/>
    <w:rsid w:val="00944BCC"/>
    <w:rsid w:val="009463CE"/>
    <w:rsid w:val="0094664A"/>
    <w:rsid w:val="00946F47"/>
    <w:rsid w:val="00947386"/>
    <w:rsid w:val="009479A2"/>
    <w:rsid w:val="00950777"/>
    <w:rsid w:val="00951704"/>
    <w:rsid w:val="009517D5"/>
    <w:rsid w:val="0095196A"/>
    <w:rsid w:val="00951EF1"/>
    <w:rsid w:val="00951F5F"/>
    <w:rsid w:val="009522E1"/>
    <w:rsid w:val="00952792"/>
    <w:rsid w:val="0095304F"/>
    <w:rsid w:val="00953767"/>
    <w:rsid w:val="00953836"/>
    <w:rsid w:val="00955C3C"/>
    <w:rsid w:val="009569D2"/>
    <w:rsid w:val="00957FE2"/>
    <w:rsid w:val="00960052"/>
    <w:rsid w:val="009616E9"/>
    <w:rsid w:val="00961993"/>
    <w:rsid w:val="00962335"/>
    <w:rsid w:val="0096248F"/>
    <w:rsid w:val="00963E6F"/>
    <w:rsid w:val="009641B1"/>
    <w:rsid w:val="00964A56"/>
    <w:rsid w:val="00965501"/>
    <w:rsid w:val="00965D47"/>
    <w:rsid w:val="00967FD7"/>
    <w:rsid w:val="00970757"/>
    <w:rsid w:val="00970B4B"/>
    <w:rsid w:val="00972484"/>
    <w:rsid w:val="00972BE5"/>
    <w:rsid w:val="00972D69"/>
    <w:rsid w:val="00972FEF"/>
    <w:rsid w:val="0097382C"/>
    <w:rsid w:val="00973BE3"/>
    <w:rsid w:val="009745E6"/>
    <w:rsid w:val="00974833"/>
    <w:rsid w:val="00974D8C"/>
    <w:rsid w:val="00975486"/>
    <w:rsid w:val="00976099"/>
    <w:rsid w:val="00977529"/>
    <w:rsid w:val="009778CC"/>
    <w:rsid w:val="00977F7F"/>
    <w:rsid w:val="00983B1C"/>
    <w:rsid w:val="009843B5"/>
    <w:rsid w:val="00985240"/>
    <w:rsid w:val="0098549C"/>
    <w:rsid w:val="009855E4"/>
    <w:rsid w:val="009860FE"/>
    <w:rsid w:val="00986F57"/>
    <w:rsid w:val="00987086"/>
    <w:rsid w:val="00987A00"/>
    <w:rsid w:val="0099020E"/>
    <w:rsid w:val="00990EC7"/>
    <w:rsid w:val="0099107E"/>
    <w:rsid w:val="009910A6"/>
    <w:rsid w:val="00991465"/>
    <w:rsid w:val="00991CDA"/>
    <w:rsid w:val="00992685"/>
    <w:rsid w:val="00993406"/>
    <w:rsid w:val="00993D5D"/>
    <w:rsid w:val="00994820"/>
    <w:rsid w:val="009948E3"/>
    <w:rsid w:val="009952FB"/>
    <w:rsid w:val="00995A45"/>
    <w:rsid w:val="00995C78"/>
    <w:rsid w:val="00996312"/>
    <w:rsid w:val="0099645D"/>
    <w:rsid w:val="00996855"/>
    <w:rsid w:val="0099696D"/>
    <w:rsid w:val="009969A1"/>
    <w:rsid w:val="00996D7E"/>
    <w:rsid w:val="009974B3"/>
    <w:rsid w:val="0099776C"/>
    <w:rsid w:val="009978BF"/>
    <w:rsid w:val="009A1445"/>
    <w:rsid w:val="009A1617"/>
    <w:rsid w:val="009A1B6D"/>
    <w:rsid w:val="009A1F45"/>
    <w:rsid w:val="009A2A9B"/>
    <w:rsid w:val="009A4513"/>
    <w:rsid w:val="009A5276"/>
    <w:rsid w:val="009A585F"/>
    <w:rsid w:val="009A5A71"/>
    <w:rsid w:val="009A5CFF"/>
    <w:rsid w:val="009A60DF"/>
    <w:rsid w:val="009A7508"/>
    <w:rsid w:val="009B087E"/>
    <w:rsid w:val="009B0AAB"/>
    <w:rsid w:val="009B0C62"/>
    <w:rsid w:val="009B1589"/>
    <w:rsid w:val="009B188D"/>
    <w:rsid w:val="009B1A0F"/>
    <w:rsid w:val="009B2A7C"/>
    <w:rsid w:val="009B3B67"/>
    <w:rsid w:val="009B3C52"/>
    <w:rsid w:val="009B4E3E"/>
    <w:rsid w:val="009B4E93"/>
    <w:rsid w:val="009B50BD"/>
    <w:rsid w:val="009B5248"/>
    <w:rsid w:val="009B5E5E"/>
    <w:rsid w:val="009B6716"/>
    <w:rsid w:val="009B67D2"/>
    <w:rsid w:val="009B686E"/>
    <w:rsid w:val="009B68BF"/>
    <w:rsid w:val="009B69FA"/>
    <w:rsid w:val="009B6AA3"/>
    <w:rsid w:val="009C1368"/>
    <w:rsid w:val="009C1D07"/>
    <w:rsid w:val="009C22BC"/>
    <w:rsid w:val="009C25B9"/>
    <w:rsid w:val="009C31C2"/>
    <w:rsid w:val="009C33D5"/>
    <w:rsid w:val="009C377B"/>
    <w:rsid w:val="009C4A18"/>
    <w:rsid w:val="009C51F1"/>
    <w:rsid w:val="009C5DF6"/>
    <w:rsid w:val="009C612A"/>
    <w:rsid w:val="009C6E8F"/>
    <w:rsid w:val="009C7007"/>
    <w:rsid w:val="009D0F2B"/>
    <w:rsid w:val="009D1F2D"/>
    <w:rsid w:val="009D4502"/>
    <w:rsid w:val="009D4D2E"/>
    <w:rsid w:val="009D4E88"/>
    <w:rsid w:val="009D4F20"/>
    <w:rsid w:val="009D5075"/>
    <w:rsid w:val="009D548E"/>
    <w:rsid w:val="009D6E85"/>
    <w:rsid w:val="009D7079"/>
    <w:rsid w:val="009D7210"/>
    <w:rsid w:val="009D73E0"/>
    <w:rsid w:val="009D7968"/>
    <w:rsid w:val="009D7DCB"/>
    <w:rsid w:val="009D7F7D"/>
    <w:rsid w:val="009E1579"/>
    <w:rsid w:val="009E189B"/>
    <w:rsid w:val="009E1996"/>
    <w:rsid w:val="009E1B17"/>
    <w:rsid w:val="009E1E59"/>
    <w:rsid w:val="009E245D"/>
    <w:rsid w:val="009E2B99"/>
    <w:rsid w:val="009E2CD1"/>
    <w:rsid w:val="009E2EFD"/>
    <w:rsid w:val="009E3279"/>
    <w:rsid w:val="009E41E4"/>
    <w:rsid w:val="009E4677"/>
    <w:rsid w:val="009E4C63"/>
    <w:rsid w:val="009E6524"/>
    <w:rsid w:val="009E6651"/>
    <w:rsid w:val="009E6F4A"/>
    <w:rsid w:val="009E72A1"/>
    <w:rsid w:val="009E72D7"/>
    <w:rsid w:val="009F0259"/>
    <w:rsid w:val="009F0E7D"/>
    <w:rsid w:val="009F12DE"/>
    <w:rsid w:val="009F12E9"/>
    <w:rsid w:val="009F143D"/>
    <w:rsid w:val="009F2554"/>
    <w:rsid w:val="009F2F30"/>
    <w:rsid w:val="009F3EB0"/>
    <w:rsid w:val="009F4075"/>
    <w:rsid w:val="009F4EEE"/>
    <w:rsid w:val="009F4FF3"/>
    <w:rsid w:val="009F6156"/>
    <w:rsid w:val="009F6480"/>
    <w:rsid w:val="009F6FB7"/>
    <w:rsid w:val="009F70DA"/>
    <w:rsid w:val="009F75D7"/>
    <w:rsid w:val="009F7E48"/>
    <w:rsid w:val="00A01271"/>
    <w:rsid w:val="00A02189"/>
    <w:rsid w:val="00A02296"/>
    <w:rsid w:val="00A02FB8"/>
    <w:rsid w:val="00A03265"/>
    <w:rsid w:val="00A03326"/>
    <w:rsid w:val="00A0385B"/>
    <w:rsid w:val="00A03A13"/>
    <w:rsid w:val="00A03DA3"/>
    <w:rsid w:val="00A042DE"/>
    <w:rsid w:val="00A04349"/>
    <w:rsid w:val="00A0673C"/>
    <w:rsid w:val="00A06A93"/>
    <w:rsid w:val="00A0763B"/>
    <w:rsid w:val="00A100BB"/>
    <w:rsid w:val="00A10397"/>
    <w:rsid w:val="00A12AFD"/>
    <w:rsid w:val="00A14664"/>
    <w:rsid w:val="00A14E3E"/>
    <w:rsid w:val="00A14EFB"/>
    <w:rsid w:val="00A166E1"/>
    <w:rsid w:val="00A176BA"/>
    <w:rsid w:val="00A179DE"/>
    <w:rsid w:val="00A17FD7"/>
    <w:rsid w:val="00A20857"/>
    <w:rsid w:val="00A20AD9"/>
    <w:rsid w:val="00A20BAB"/>
    <w:rsid w:val="00A212A0"/>
    <w:rsid w:val="00A222AC"/>
    <w:rsid w:val="00A224FC"/>
    <w:rsid w:val="00A22899"/>
    <w:rsid w:val="00A22C70"/>
    <w:rsid w:val="00A23030"/>
    <w:rsid w:val="00A242E0"/>
    <w:rsid w:val="00A24FF6"/>
    <w:rsid w:val="00A267AB"/>
    <w:rsid w:val="00A26C20"/>
    <w:rsid w:val="00A275EF"/>
    <w:rsid w:val="00A27D5C"/>
    <w:rsid w:val="00A304B6"/>
    <w:rsid w:val="00A32E58"/>
    <w:rsid w:val="00A32F04"/>
    <w:rsid w:val="00A3336F"/>
    <w:rsid w:val="00A336D8"/>
    <w:rsid w:val="00A33811"/>
    <w:rsid w:val="00A33B2E"/>
    <w:rsid w:val="00A34243"/>
    <w:rsid w:val="00A34CEC"/>
    <w:rsid w:val="00A35748"/>
    <w:rsid w:val="00A35B92"/>
    <w:rsid w:val="00A35BB0"/>
    <w:rsid w:val="00A35CE3"/>
    <w:rsid w:val="00A3611A"/>
    <w:rsid w:val="00A37418"/>
    <w:rsid w:val="00A37854"/>
    <w:rsid w:val="00A403C3"/>
    <w:rsid w:val="00A40841"/>
    <w:rsid w:val="00A40E96"/>
    <w:rsid w:val="00A41963"/>
    <w:rsid w:val="00A43800"/>
    <w:rsid w:val="00A43822"/>
    <w:rsid w:val="00A43F4B"/>
    <w:rsid w:val="00A442F2"/>
    <w:rsid w:val="00A444D0"/>
    <w:rsid w:val="00A448F9"/>
    <w:rsid w:val="00A46A8D"/>
    <w:rsid w:val="00A51805"/>
    <w:rsid w:val="00A51D9D"/>
    <w:rsid w:val="00A523CC"/>
    <w:rsid w:val="00A5249D"/>
    <w:rsid w:val="00A5276E"/>
    <w:rsid w:val="00A52A9F"/>
    <w:rsid w:val="00A52D0F"/>
    <w:rsid w:val="00A536B1"/>
    <w:rsid w:val="00A53C72"/>
    <w:rsid w:val="00A54C5C"/>
    <w:rsid w:val="00A56C8E"/>
    <w:rsid w:val="00A56E07"/>
    <w:rsid w:val="00A571A9"/>
    <w:rsid w:val="00A5772E"/>
    <w:rsid w:val="00A57A8B"/>
    <w:rsid w:val="00A60807"/>
    <w:rsid w:val="00A60F2B"/>
    <w:rsid w:val="00A61EC3"/>
    <w:rsid w:val="00A6280B"/>
    <w:rsid w:val="00A62F57"/>
    <w:rsid w:val="00A63CDA"/>
    <w:rsid w:val="00A64046"/>
    <w:rsid w:val="00A6478F"/>
    <w:rsid w:val="00A649E4"/>
    <w:rsid w:val="00A64C44"/>
    <w:rsid w:val="00A653AC"/>
    <w:rsid w:val="00A659C5"/>
    <w:rsid w:val="00A66511"/>
    <w:rsid w:val="00A66B33"/>
    <w:rsid w:val="00A66CE0"/>
    <w:rsid w:val="00A66F86"/>
    <w:rsid w:val="00A713F5"/>
    <w:rsid w:val="00A71FDB"/>
    <w:rsid w:val="00A726D6"/>
    <w:rsid w:val="00A7323C"/>
    <w:rsid w:val="00A73548"/>
    <w:rsid w:val="00A7380C"/>
    <w:rsid w:val="00A74218"/>
    <w:rsid w:val="00A7566F"/>
    <w:rsid w:val="00A757C4"/>
    <w:rsid w:val="00A7590C"/>
    <w:rsid w:val="00A75BCA"/>
    <w:rsid w:val="00A76330"/>
    <w:rsid w:val="00A76A5C"/>
    <w:rsid w:val="00A774A6"/>
    <w:rsid w:val="00A77759"/>
    <w:rsid w:val="00A80D88"/>
    <w:rsid w:val="00A81627"/>
    <w:rsid w:val="00A81BA7"/>
    <w:rsid w:val="00A82A07"/>
    <w:rsid w:val="00A82F9F"/>
    <w:rsid w:val="00A838F1"/>
    <w:rsid w:val="00A8489F"/>
    <w:rsid w:val="00A85BF8"/>
    <w:rsid w:val="00A86B29"/>
    <w:rsid w:val="00A87208"/>
    <w:rsid w:val="00A87A4D"/>
    <w:rsid w:val="00A87ED7"/>
    <w:rsid w:val="00A90784"/>
    <w:rsid w:val="00A91129"/>
    <w:rsid w:val="00A911AA"/>
    <w:rsid w:val="00A91568"/>
    <w:rsid w:val="00A91881"/>
    <w:rsid w:val="00A935C9"/>
    <w:rsid w:val="00A93DBC"/>
    <w:rsid w:val="00A94292"/>
    <w:rsid w:val="00A94594"/>
    <w:rsid w:val="00A951E2"/>
    <w:rsid w:val="00A953C5"/>
    <w:rsid w:val="00A958DD"/>
    <w:rsid w:val="00A95E8F"/>
    <w:rsid w:val="00A96797"/>
    <w:rsid w:val="00A96A3E"/>
    <w:rsid w:val="00A971DF"/>
    <w:rsid w:val="00A973EB"/>
    <w:rsid w:val="00AA0635"/>
    <w:rsid w:val="00AA06A6"/>
    <w:rsid w:val="00AA1443"/>
    <w:rsid w:val="00AA190B"/>
    <w:rsid w:val="00AA2FD8"/>
    <w:rsid w:val="00AA32FF"/>
    <w:rsid w:val="00AA3605"/>
    <w:rsid w:val="00AA3819"/>
    <w:rsid w:val="00AA3CA3"/>
    <w:rsid w:val="00AA4C41"/>
    <w:rsid w:val="00AA51C4"/>
    <w:rsid w:val="00AA51C7"/>
    <w:rsid w:val="00AA5F5F"/>
    <w:rsid w:val="00AA6166"/>
    <w:rsid w:val="00AA6A54"/>
    <w:rsid w:val="00AA6A7B"/>
    <w:rsid w:val="00AA70CE"/>
    <w:rsid w:val="00AA7163"/>
    <w:rsid w:val="00AA7885"/>
    <w:rsid w:val="00AB00A6"/>
    <w:rsid w:val="00AB16FE"/>
    <w:rsid w:val="00AB1E9A"/>
    <w:rsid w:val="00AB236F"/>
    <w:rsid w:val="00AB263D"/>
    <w:rsid w:val="00AB307E"/>
    <w:rsid w:val="00AB3935"/>
    <w:rsid w:val="00AB39C2"/>
    <w:rsid w:val="00AB4820"/>
    <w:rsid w:val="00AB4EA5"/>
    <w:rsid w:val="00AB54E1"/>
    <w:rsid w:val="00AB6847"/>
    <w:rsid w:val="00AB68C1"/>
    <w:rsid w:val="00AB7D95"/>
    <w:rsid w:val="00AC067C"/>
    <w:rsid w:val="00AC093B"/>
    <w:rsid w:val="00AC10E2"/>
    <w:rsid w:val="00AC1392"/>
    <w:rsid w:val="00AC20AE"/>
    <w:rsid w:val="00AC2874"/>
    <w:rsid w:val="00AC2A83"/>
    <w:rsid w:val="00AC2E7B"/>
    <w:rsid w:val="00AC4019"/>
    <w:rsid w:val="00AC45A0"/>
    <w:rsid w:val="00AC4C65"/>
    <w:rsid w:val="00AC4DE3"/>
    <w:rsid w:val="00AC4EC7"/>
    <w:rsid w:val="00AC5B59"/>
    <w:rsid w:val="00AC6409"/>
    <w:rsid w:val="00AC6521"/>
    <w:rsid w:val="00AC69E6"/>
    <w:rsid w:val="00AC6D7C"/>
    <w:rsid w:val="00AC6F57"/>
    <w:rsid w:val="00AD0743"/>
    <w:rsid w:val="00AD14D5"/>
    <w:rsid w:val="00AD1881"/>
    <w:rsid w:val="00AD18DA"/>
    <w:rsid w:val="00AD1FC5"/>
    <w:rsid w:val="00AD3151"/>
    <w:rsid w:val="00AD3A83"/>
    <w:rsid w:val="00AD424D"/>
    <w:rsid w:val="00AD4389"/>
    <w:rsid w:val="00AD4AE6"/>
    <w:rsid w:val="00AD4F28"/>
    <w:rsid w:val="00AD667E"/>
    <w:rsid w:val="00AD6C0F"/>
    <w:rsid w:val="00AD7071"/>
    <w:rsid w:val="00AD7363"/>
    <w:rsid w:val="00AD7548"/>
    <w:rsid w:val="00AD77F0"/>
    <w:rsid w:val="00AE03F3"/>
    <w:rsid w:val="00AE06CA"/>
    <w:rsid w:val="00AE0BF1"/>
    <w:rsid w:val="00AE10A1"/>
    <w:rsid w:val="00AE135D"/>
    <w:rsid w:val="00AE3027"/>
    <w:rsid w:val="00AE4C3F"/>
    <w:rsid w:val="00AE5737"/>
    <w:rsid w:val="00AE5D44"/>
    <w:rsid w:val="00AE5F74"/>
    <w:rsid w:val="00AE7273"/>
    <w:rsid w:val="00AE74C7"/>
    <w:rsid w:val="00AE78AD"/>
    <w:rsid w:val="00AF0193"/>
    <w:rsid w:val="00AF02D8"/>
    <w:rsid w:val="00AF0373"/>
    <w:rsid w:val="00AF2A08"/>
    <w:rsid w:val="00AF2B91"/>
    <w:rsid w:val="00AF315E"/>
    <w:rsid w:val="00AF3E58"/>
    <w:rsid w:val="00AF4157"/>
    <w:rsid w:val="00AF4757"/>
    <w:rsid w:val="00AF4885"/>
    <w:rsid w:val="00AF53EA"/>
    <w:rsid w:val="00AF5960"/>
    <w:rsid w:val="00AF5EDD"/>
    <w:rsid w:val="00AF6004"/>
    <w:rsid w:val="00AF61EB"/>
    <w:rsid w:val="00AF6235"/>
    <w:rsid w:val="00AF76AD"/>
    <w:rsid w:val="00AF7AD2"/>
    <w:rsid w:val="00B00435"/>
    <w:rsid w:val="00B00DB0"/>
    <w:rsid w:val="00B00EC8"/>
    <w:rsid w:val="00B01D6F"/>
    <w:rsid w:val="00B026DF"/>
    <w:rsid w:val="00B027BF"/>
    <w:rsid w:val="00B034FB"/>
    <w:rsid w:val="00B03DD9"/>
    <w:rsid w:val="00B043E3"/>
    <w:rsid w:val="00B05070"/>
    <w:rsid w:val="00B0543E"/>
    <w:rsid w:val="00B07575"/>
    <w:rsid w:val="00B07E69"/>
    <w:rsid w:val="00B07EB4"/>
    <w:rsid w:val="00B11092"/>
    <w:rsid w:val="00B12F7D"/>
    <w:rsid w:val="00B13041"/>
    <w:rsid w:val="00B14200"/>
    <w:rsid w:val="00B14C14"/>
    <w:rsid w:val="00B15B67"/>
    <w:rsid w:val="00B21C5E"/>
    <w:rsid w:val="00B224E2"/>
    <w:rsid w:val="00B23002"/>
    <w:rsid w:val="00B238A7"/>
    <w:rsid w:val="00B254F4"/>
    <w:rsid w:val="00B258DA"/>
    <w:rsid w:val="00B25939"/>
    <w:rsid w:val="00B25E46"/>
    <w:rsid w:val="00B27FE3"/>
    <w:rsid w:val="00B3059A"/>
    <w:rsid w:val="00B30A85"/>
    <w:rsid w:val="00B31C47"/>
    <w:rsid w:val="00B31EAC"/>
    <w:rsid w:val="00B33232"/>
    <w:rsid w:val="00B33239"/>
    <w:rsid w:val="00B33263"/>
    <w:rsid w:val="00B33488"/>
    <w:rsid w:val="00B33A0A"/>
    <w:rsid w:val="00B33ABF"/>
    <w:rsid w:val="00B33E29"/>
    <w:rsid w:val="00B34453"/>
    <w:rsid w:val="00B3543F"/>
    <w:rsid w:val="00B35D38"/>
    <w:rsid w:val="00B35D5B"/>
    <w:rsid w:val="00B3644A"/>
    <w:rsid w:val="00B36A4D"/>
    <w:rsid w:val="00B37012"/>
    <w:rsid w:val="00B40629"/>
    <w:rsid w:val="00B40CEB"/>
    <w:rsid w:val="00B41797"/>
    <w:rsid w:val="00B41AEF"/>
    <w:rsid w:val="00B4220A"/>
    <w:rsid w:val="00B424CB"/>
    <w:rsid w:val="00B42A1D"/>
    <w:rsid w:val="00B42F5A"/>
    <w:rsid w:val="00B4387D"/>
    <w:rsid w:val="00B4413A"/>
    <w:rsid w:val="00B44469"/>
    <w:rsid w:val="00B465CE"/>
    <w:rsid w:val="00B467D9"/>
    <w:rsid w:val="00B4693C"/>
    <w:rsid w:val="00B47D04"/>
    <w:rsid w:val="00B47FFE"/>
    <w:rsid w:val="00B500D3"/>
    <w:rsid w:val="00B503F6"/>
    <w:rsid w:val="00B51848"/>
    <w:rsid w:val="00B51999"/>
    <w:rsid w:val="00B51E2C"/>
    <w:rsid w:val="00B52190"/>
    <w:rsid w:val="00B53414"/>
    <w:rsid w:val="00B549C4"/>
    <w:rsid w:val="00B54AC1"/>
    <w:rsid w:val="00B54C04"/>
    <w:rsid w:val="00B561DE"/>
    <w:rsid w:val="00B566D1"/>
    <w:rsid w:val="00B56A09"/>
    <w:rsid w:val="00B56A20"/>
    <w:rsid w:val="00B56CD5"/>
    <w:rsid w:val="00B56D44"/>
    <w:rsid w:val="00B56E3B"/>
    <w:rsid w:val="00B605FA"/>
    <w:rsid w:val="00B61641"/>
    <w:rsid w:val="00B6187C"/>
    <w:rsid w:val="00B61B71"/>
    <w:rsid w:val="00B61F32"/>
    <w:rsid w:val="00B62054"/>
    <w:rsid w:val="00B62694"/>
    <w:rsid w:val="00B62737"/>
    <w:rsid w:val="00B63599"/>
    <w:rsid w:val="00B64766"/>
    <w:rsid w:val="00B64DA2"/>
    <w:rsid w:val="00B64EA1"/>
    <w:rsid w:val="00B6533D"/>
    <w:rsid w:val="00B655FF"/>
    <w:rsid w:val="00B67051"/>
    <w:rsid w:val="00B6744F"/>
    <w:rsid w:val="00B70FFF"/>
    <w:rsid w:val="00B71035"/>
    <w:rsid w:val="00B72013"/>
    <w:rsid w:val="00B72CD8"/>
    <w:rsid w:val="00B7341F"/>
    <w:rsid w:val="00B736F6"/>
    <w:rsid w:val="00B73B83"/>
    <w:rsid w:val="00B74A57"/>
    <w:rsid w:val="00B75906"/>
    <w:rsid w:val="00B778BF"/>
    <w:rsid w:val="00B80239"/>
    <w:rsid w:val="00B813CF"/>
    <w:rsid w:val="00B81A4F"/>
    <w:rsid w:val="00B81F1C"/>
    <w:rsid w:val="00B81FE7"/>
    <w:rsid w:val="00B820D7"/>
    <w:rsid w:val="00B8228E"/>
    <w:rsid w:val="00B8275E"/>
    <w:rsid w:val="00B83EAA"/>
    <w:rsid w:val="00B83EDD"/>
    <w:rsid w:val="00B85872"/>
    <w:rsid w:val="00B86035"/>
    <w:rsid w:val="00B872AC"/>
    <w:rsid w:val="00B87D42"/>
    <w:rsid w:val="00B90849"/>
    <w:rsid w:val="00B9102C"/>
    <w:rsid w:val="00B91071"/>
    <w:rsid w:val="00B9160A"/>
    <w:rsid w:val="00B91731"/>
    <w:rsid w:val="00B918D7"/>
    <w:rsid w:val="00B923E1"/>
    <w:rsid w:val="00B924A8"/>
    <w:rsid w:val="00B92A67"/>
    <w:rsid w:val="00B92BF5"/>
    <w:rsid w:val="00B92D18"/>
    <w:rsid w:val="00B92F1D"/>
    <w:rsid w:val="00B93217"/>
    <w:rsid w:val="00B93E2C"/>
    <w:rsid w:val="00B94166"/>
    <w:rsid w:val="00B94DE7"/>
    <w:rsid w:val="00B950B3"/>
    <w:rsid w:val="00B95804"/>
    <w:rsid w:val="00B9584E"/>
    <w:rsid w:val="00B95F4F"/>
    <w:rsid w:val="00B9605E"/>
    <w:rsid w:val="00B963D1"/>
    <w:rsid w:val="00BA035E"/>
    <w:rsid w:val="00BA1B85"/>
    <w:rsid w:val="00BA2495"/>
    <w:rsid w:val="00BA2662"/>
    <w:rsid w:val="00BA276C"/>
    <w:rsid w:val="00BA2C00"/>
    <w:rsid w:val="00BA53B7"/>
    <w:rsid w:val="00BA5B63"/>
    <w:rsid w:val="00BA63F6"/>
    <w:rsid w:val="00BA65E8"/>
    <w:rsid w:val="00BA6887"/>
    <w:rsid w:val="00BA6D19"/>
    <w:rsid w:val="00BA7C9E"/>
    <w:rsid w:val="00BB2428"/>
    <w:rsid w:val="00BB2B3D"/>
    <w:rsid w:val="00BB3335"/>
    <w:rsid w:val="00BB348D"/>
    <w:rsid w:val="00BB35B0"/>
    <w:rsid w:val="00BB43A1"/>
    <w:rsid w:val="00BB55BF"/>
    <w:rsid w:val="00BB5975"/>
    <w:rsid w:val="00BB61AC"/>
    <w:rsid w:val="00BB6E29"/>
    <w:rsid w:val="00BB6E81"/>
    <w:rsid w:val="00BB77A1"/>
    <w:rsid w:val="00BC023A"/>
    <w:rsid w:val="00BC237F"/>
    <w:rsid w:val="00BC314F"/>
    <w:rsid w:val="00BC3C87"/>
    <w:rsid w:val="00BC473F"/>
    <w:rsid w:val="00BC5068"/>
    <w:rsid w:val="00BC5333"/>
    <w:rsid w:val="00BC62AF"/>
    <w:rsid w:val="00BC6422"/>
    <w:rsid w:val="00BC71FF"/>
    <w:rsid w:val="00BC7D06"/>
    <w:rsid w:val="00BD0675"/>
    <w:rsid w:val="00BD0B8A"/>
    <w:rsid w:val="00BD0E59"/>
    <w:rsid w:val="00BD0F23"/>
    <w:rsid w:val="00BD1780"/>
    <w:rsid w:val="00BD1FD1"/>
    <w:rsid w:val="00BD212B"/>
    <w:rsid w:val="00BD2B6E"/>
    <w:rsid w:val="00BD3790"/>
    <w:rsid w:val="00BD3E34"/>
    <w:rsid w:val="00BD49BC"/>
    <w:rsid w:val="00BD4E5D"/>
    <w:rsid w:val="00BD53E3"/>
    <w:rsid w:val="00BD5610"/>
    <w:rsid w:val="00BD5E29"/>
    <w:rsid w:val="00BD68A4"/>
    <w:rsid w:val="00BD70D1"/>
    <w:rsid w:val="00BD760F"/>
    <w:rsid w:val="00BE0023"/>
    <w:rsid w:val="00BE03A6"/>
    <w:rsid w:val="00BE07D6"/>
    <w:rsid w:val="00BE0A12"/>
    <w:rsid w:val="00BE1F17"/>
    <w:rsid w:val="00BE2585"/>
    <w:rsid w:val="00BE26BC"/>
    <w:rsid w:val="00BE315D"/>
    <w:rsid w:val="00BE31E7"/>
    <w:rsid w:val="00BE4511"/>
    <w:rsid w:val="00BE48F2"/>
    <w:rsid w:val="00BE575D"/>
    <w:rsid w:val="00BE6099"/>
    <w:rsid w:val="00BE60C8"/>
    <w:rsid w:val="00BE6AFD"/>
    <w:rsid w:val="00BF0245"/>
    <w:rsid w:val="00BF1BAC"/>
    <w:rsid w:val="00BF294B"/>
    <w:rsid w:val="00BF32E4"/>
    <w:rsid w:val="00BF3811"/>
    <w:rsid w:val="00BF3871"/>
    <w:rsid w:val="00BF53A0"/>
    <w:rsid w:val="00BF5431"/>
    <w:rsid w:val="00BF5780"/>
    <w:rsid w:val="00BF5B56"/>
    <w:rsid w:val="00BF6470"/>
    <w:rsid w:val="00BF6DE8"/>
    <w:rsid w:val="00BF7804"/>
    <w:rsid w:val="00C00717"/>
    <w:rsid w:val="00C01D17"/>
    <w:rsid w:val="00C02366"/>
    <w:rsid w:val="00C024BD"/>
    <w:rsid w:val="00C025B4"/>
    <w:rsid w:val="00C02A2C"/>
    <w:rsid w:val="00C03981"/>
    <w:rsid w:val="00C03C07"/>
    <w:rsid w:val="00C06FE3"/>
    <w:rsid w:val="00C07F04"/>
    <w:rsid w:val="00C1069A"/>
    <w:rsid w:val="00C10B2A"/>
    <w:rsid w:val="00C12900"/>
    <w:rsid w:val="00C12EE3"/>
    <w:rsid w:val="00C139BB"/>
    <w:rsid w:val="00C13B1A"/>
    <w:rsid w:val="00C13B52"/>
    <w:rsid w:val="00C15088"/>
    <w:rsid w:val="00C15259"/>
    <w:rsid w:val="00C158B9"/>
    <w:rsid w:val="00C15C91"/>
    <w:rsid w:val="00C16343"/>
    <w:rsid w:val="00C16B57"/>
    <w:rsid w:val="00C16E29"/>
    <w:rsid w:val="00C17257"/>
    <w:rsid w:val="00C17931"/>
    <w:rsid w:val="00C20278"/>
    <w:rsid w:val="00C204CC"/>
    <w:rsid w:val="00C2092D"/>
    <w:rsid w:val="00C20ADE"/>
    <w:rsid w:val="00C22FF4"/>
    <w:rsid w:val="00C23103"/>
    <w:rsid w:val="00C2326A"/>
    <w:rsid w:val="00C2375D"/>
    <w:rsid w:val="00C24CB2"/>
    <w:rsid w:val="00C24F6D"/>
    <w:rsid w:val="00C25F58"/>
    <w:rsid w:val="00C262C9"/>
    <w:rsid w:val="00C26D88"/>
    <w:rsid w:val="00C27363"/>
    <w:rsid w:val="00C2763F"/>
    <w:rsid w:val="00C27E5F"/>
    <w:rsid w:val="00C27EC6"/>
    <w:rsid w:val="00C30522"/>
    <w:rsid w:val="00C3071C"/>
    <w:rsid w:val="00C3099E"/>
    <w:rsid w:val="00C32117"/>
    <w:rsid w:val="00C32E0C"/>
    <w:rsid w:val="00C330C6"/>
    <w:rsid w:val="00C353D4"/>
    <w:rsid w:val="00C35C35"/>
    <w:rsid w:val="00C361B1"/>
    <w:rsid w:val="00C363C8"/>
    <w:rsid w:val="00C3655D"/>
    <w:rsid w:val="00C3693B"/>
    <w:rsid w:val="00C37188"/>
    <w:rsid w:val="00C37F9A"/>
    <w:rsid w:val="00C40293"/>
    <w:rsid w:val="00C40844"/>
    <w:rsid w:val="00C4094C"/>
    <w:rsid w:val="00C40B29"/>
    <w:rsid w:val="00C40BAE"/>
    <w:rsid w:val="00C40F31"/>
    <w:rsid w:val="00C418BD"/>
    <w:rsid w:val="00C4244A"/>
    <w:rsid w:val="00C4361D"/>
    <w:rsid w:val="00C43CBB"/>
    <w:rsid w:val="00C4403E"/>
    <w:rsid w:val="00C44276"/>
    <w:rsid w:val="00C457DC"/>
    <w:rsid w:val="00C45BBB"/>
    <w:rsid w:val="00C46307"/>
    <w:rsid w:val="00C50671"/>
    <w:rsid w:val="00C50B56"/>
    <w:rsid w:val="00C51576"/>
    <w:rsid w:val="00C518C9"/>
    <w:rsid w:val="00C52846"/>
    <w:rsid w:val="00C529AE"/>
    <w:rsid w:val="00C53929"/>
    <w:rsid w:val="00C550B4"/>
    <w:rsid w:val="00C551C1"/>
    <w:rsid w:val="00C5571D"/>
    <w:rsid w:val="00C55E01"/>
    <w:rsid w:val="00C5767B"/>
    <w:rsid w:val="00C57DE7"/>
    <w:rsid w:val="00C6059A"/>
    <w:rsid w:val="00C60BF1"/>
    <w:rsid w:val="00C60C43"/>
    <w:rsid w:val="00C60E40"/>
    <w:rsid w:val="00C61CD6"/>
    <w:rsid w:val="00C61F6A"/>
    <w:rsid w:val="00C6472A"/>
    <w:rsid w:val="00C64A93"/>
    <w:rsid w:val="00C64E84"/>
    <w:rsid w:val="00C64EF3"/>
    <w:rsid w:val="00C65114"/>
    <w:rsid w:val="00C656D3"/>
    <w:rsid w:val="00C65861"/>
    <w:rsid w:val="00C66903"/>
    <w:rsid w:val="00C66C98"/>
    <w:rsid w:val="00C6701A"/>
    <w:rsid w:val="00C67156"/>
    <w:rsid w:val="00C671CB"/>
    <w:rsid w:val="00C67D7D"/>
    <w:rsid w:val="00C70975"/>
    <w:rsid w:val="00C71938"/>
    <w:rsid w:val="00C72611"/>
    <w:rsid w:val="00C72D48"/>
    <w:rsid w:val="00C73889"/>
    <w:rsid w:val="00C755F5"/>
    <w:rsid w:val="00C757C4"/>
    <w:rsid w:val="00C75B42"/>
    <w:rsid w:val="00C76C85"/>
    <w:rsid w:val="00C77B4A"/>
    <w:rsid w:val="00C77D52"/>
    <w:rsid w:val="00C77F90"/>
    <w:rsid w:val="00C80B45"/>
    <w:rsid w:val="00C8177E"/>
    <w:rsid w:val="00C82CEC"/>
    <w:rsid w:val="00C82F55"/>
    <w:rsid w:val="00C83A1A"/>
    <w:rsid w:val="00C83D6D"/>
    <w:rsid w:val="00C8428A"/>
    <w:rsid w:val="00C843F0"/>
    <w:rsid w:val="00C8449E"/>
    <w:rsid w:val="00C8465D"/>
    <w:rsid w:val="00C84852"/>
    <w:rsid w:val="00C84E81"/>
    <w:rsid w:val="00C850D1"/>
    <w:rsid w:val="00C851BD"/>
    <w:rsid w:val="00C85E56"/>
    <w:rsid w:val="00C867F6"/>
    <w:rsid w:val="00C875FB"/>
    <w:rsid w:val="00C902F8"/>
    <w:rsid w:val="00C904C7"/>
    <w:rsid w:val="00C90A60"/>
    <w:rsid w:val="00C90BBD"/>
    <w:rsid w:val="00C911A7"/>
    <w:rsid w:val="00C91391"/>
    <w:rsid w:val="00C916A2"/>
    <w:rsid w:val="00C92C58"/>
    <w:rsid w:val="00C93766"/>
    <w:rsid w:val="00C93927"/>
    <w:rsid w:val="00C93B50"/>
    <w:rsid w:val="00C9402B"/>
    <w:rsid w:val="00C94822"/>
    <w:rsid w:val="00C94D9A"/>
    <w:rsid w:val="00C95509"/>
    <w:rsid w:val="00C956C5"/>
    <w:rsid w:val="00C96CDC"/>
    <w:rsid w:val="00C96D1E"/>
    <w:rsid w:val="00C970FB"/>
    <w:rsid w:val="00CA062B"/>
    <w:rsid w:val="00CA0A6D"/>
    <w:rsid w:val="00CA135C"/>
    <w:rsid w:val="00CA15EA"/>
    <w:rsid w:val="00CA201C"/>
    <w:rsid w:val="00CA2780"/>
    <w:rsid w:val="00CA3C14"/>
    <w:rsid w:val="00CA3C5F"/>
    <w:rsid w:val="00CA4587"/>
    <w:rsid w:val="00CA5A9B"/>
    <w:rsid w:val="00CA69FB"/>
    <w:rsid w:val="00CA6C55"/>
    <w:rsid w:val="00CA7BA8"/>
    <w:rsid w:val="00CB09A4"/>
    <w:rsid w:val="00CB1897"/>
    <w:rsid w:val="00CB1BA7"/>
    <w:rsid w:val="00CB2A45"/>
    <w:rsid w:val="00CB2CAB"/>
    <w:rsid w:val="00CB3ABC"/>
    <w:rsid w:val="00CB484D"/>
    <w:rsid w:val="00CB5D44"/>
    <w:rsid w:val="00CB6534"/>
    <w:rsid w:val="00CB657E"/>
    <w:rsid w:val="00CB7318"/>
    <w:rsid w:val="00CB7FCE"/>
    <w:rsid w:val="00CC024E"/>
    <w:rsid w:val="00CC23DE"/>
    <w:rsid w:val="00CC24C3"/>
    <w:rsid w:val="00CC2610"/>
    <w:rsid w:val="00CC3109"/>
    <w:rsid w:val="00CC3254"/>
    <w:rsid w:val="00CC3A31"/>
    <w:rsid w:val="00CC4DA6"/>
    <w:rsid w:val="00CC53BF"/>
    <w:rsid w:val="00CC6014"/>
    <w:rsid w:val="00CC66AF"/>
    <w:rsid w:val="00CC7BE1"/>
    <w:rsid w:val="00CC7F80"/>
    <w:rsid w:val="00CD068E"/>
    <w:rsid w:val="00CD0EF7"/>
    <w:rsid w:val="00CD1D5F"/>
    <w:rsid w:val="00CD1FDC"/>
    <w:rsid w:val="00CD2769"/>
    <w:rsid w:val="00CD3305"/>
    <w:rsid w:val="00CD3681"/>
    <w:rsid w:val="00CD4321"/>
    <w:rsid w:val="00CD4416"/>
    <w:rsid w:val="00CD4523"/>
    <w:rsid w:val="00CD4AD5"/>
    <w:rsid w:val="00CD4FAE"/>
    <w:rsid w:val="00CD565E"/>
    <w:rsid w:val="00CD6168"/>
    <w:rsid w:val="00CD7C65"/>
    <w:rsid w:val="00CE1257"/>
    <w:rsid w:val="00CE2368"/>
    <w:rsid w:val="00CE2F3E"/>
    <w:rsid w:val="00CE2FB6"/>
    <w:rsid w:val="00CE3454"/>
    <w:rsid w:val="00CE51B2"/>
    <w:rsid w:val="00CE5A26"/>
    <w:rsid w:val="00CE6392"/>
    <w:rsid w:val="00CF0592"/>
    <w:rsid w:val="00CF0843"/>
    <w:rsid w:val="00CF10AF"/>
    <w:rsid w:val="00CF1455"/>
    <w:rsid w:val="00CF16EF"/>
    <w:rsid w:val="00CF1871"/>
    <w:rsid w:val="00CF19E7"/>
    <w:rsid w:val="00CF26AE"/>
    <w:rsid w:val="00CF2935"/>
    <w:rsid w:val="00CF2D85"/>
    <w:rsid w:val="00CF4AC4"/>
    <w:rsid w:val="00CF4E7C"/>
    <w:rsid w:val="00CF5E62"/>
    <w:rsid w:val="00CF611B"/>
    <w:rsid w:val="00CF6315"/>
    <w:rsid w:val="00CF74C5"/>
    <w:rsid w:val="00CF7573"/>
    <w:rsid w:val="00D003BF"/>
    <w:rsid w:val="00D0042F"/>
    <w:rsid w:val="00D009A1"/>
    <w:rsid w:val="00D00A2C"/>
    <w:rsid w:val="00D013ED"/>
    <w:rsid w:val="00D01A10"/>
    <w:rsid w:val="00D0242B"/>
    <w:rsid w:val="00D024FF"/>
    <w:rsid w:val="00D026E1"/>
    <w:rsid w:val="00D02EEC"/>
    <w:rsid w:val="00D037BE"/>
    <w:rsid w:val="00D038FD"/>
    <w:rsid w:val="00D044DA"/>
    <w:rsid w:val="00D046AB"/>
    <w:rsid w:val="00D056AE"/>
    <w:rsid w:val="00D058BA"/>
    <w:rsid w:val="00D05B05"/>
    <w:rsid w:val="00D05B17"/>
    <w:rsid w:val="00D05BF0"/>
    <w:rsid w:val="00D05FB8"/>
    <w:rsid w:val="00D06685"/>
    <w:rsid w:val="00D07096"/>
    <w:rsid w:val="00D078A2"/>
    <w:rsid w:val="00D10496"/>
    <w:rsid w:val="00D1143B"/>
    <w:rsid w:val="00D1147E"/>
    <w:rsid w:val="00D11700"/>
    <w:rsid w:val="00D11D96"/>
    <w:rsid w:val="00D1207D"/>
    <w:rsid w:val="00D12344"/>
    <w:rsid w:val="00D13230"/>
    <w:rsid w:val="00D134AF"/>
    <w:rsid w:val="00D137EE"/>
    <w:rsid w:val="00D13C67"/>
    <w:rsid w:val="00D14F67"/>
    <w:rsid w:val="00D154C1"/>
    <w:rsid w:val="00D158A3"/>
    <w:rsid w:val="00D202CD"/>
    <w:rsid w:val="00D20C41"/>
    <w:rsid w:val="00D20CA1"/>
    <w:rsid w:val="00D20E42"/>
    <w:rsid w:val="00D21A4D"/>
    <w:rsid w:val="00D22A00"/>
    <w:rsid w:val="00D2378D"/>
    <w:rsid w:val="00D24159"/>
    <w:rsid w:val="00D24A70"/>
    <w:rsid w:val="00D2520C"/>
    <w:rsid w:val="00D266B6"/>
    <w:rsid w:val="00D26871"/>
    <w:rsid w:val="00D26BA1"/>
    <w:rsid w:val="00D3019B"/>
    <w:rsid w:val="00D30A64"/>
    <w:rsid w:val="00D31741"/>
    <w:rsid w:val="00D319B4"/>
    <w:rsid w:val="00D3205A"/>
    <w:rsid w:val="00D32679"/>
    <w:rsid w:val="00D32D0B"/>
    <w:rsid w:val="00D3362A"/>
    <w:rsid w:val="00D33895"/>
    <w:rsid w:val="00D33A2D"/>
    <w:rsid w:val="00D33EA2"/>
    <w:rsid w:val="00D34E70"/>
    <w:rsid w:val="00D359E9"/>
    <w:rsid w:val="00D3660C"/>
    <w:rsid w:val="00D37262"/>
    <w:rsid w:val="00D40418"/>
    <w:rsid w:val="00D413AF"/>
    <w:rsid w:val="00D433B6"/>
    <w:rsid w:val="00D43C2E"/>
    <w:rsid w:val="00D43DDB"/>
    <w:rsid w:val="00D447E1"/>
    <w:rsid w:val="00D455B9"/>
    <w:rsid w:val="00D4561D"/>
    <w:rsid w:val="00D458E3"/>
    <w:rsid w:val="00D45E60"/>
    <w:rsid w:val="00D460A5"/>
    <w:rsid w:val="00D4739A"/>
    <w:rsid w:val="00D4743D"/>
    <w:rsid w:val="00D47567"/>
    <w:rsid w:val="00D475A2"/>
    <w:rsid w:val="00D5104B"/>
    <w:rsid w:val="00D512FB"/>
    <w:rsid w:val="00D513D7"/>
    <w:rsid w:val="00D5165A"/>
    <w:rsid w:val="00D51EC8"/>
    <w:rsid w:val="00D520D8"/>
    <w:rsid w:val="00D529B6"/>
    <w:rsid w:val="00D53C16"/>
    <w:rsid w:val="00D53DA2"/>
    <w:rsid w:val="00D53FEA"/>
    <w:rsid w:val="00D5477E"/>
    <w:rsid w:val="00D55070"/>
    <w:rsid w:val="00D55163"/>
    <w:rsid w:val="00D555D3"/>
    <w:rsid w:val="00D55A79"/>
    <w:rsid w:val="00D55AB3"/>
    <w:rsid w:val="00D57D42"/>
    <w:rsid w:val="00D57F25"/>
    <w:rsid w:val="00D61141"/>
    <w:rsid w:val="00D61368"/>
    <w:rsid w:val="00D6266C"/>
    <w:rsid w:val="00D63B88"/>
    <w:rsid w:val="00D6618C"/>
    <w:rsid w:val="00D66B82"/>
    <w:rsid w:val="00D67454"/>
    <w:rsid w:val="00D67973"/>
    <w:rsid w:val="00D67A3B"/>
    <w:rsid w:val="00D67A77"/>
    <w:rsid w:val="00D67E79"/>
    <w:rsid w:val="00D708F6"/>
    <w:rsid w:val="00D70A34"/>
    <w:rsid w:val="00D70D41"/>
    <w:rsid w:val="00D7112F"/>
    <w:rsid w:val="00D7138A"/>
    <w:rsid w:val="00D714FE"/>
    <w:rsid w:val="00D718A6"/>
    <w:rsid w:val="00D72D33"/>
    <w:rsid w:val="00D72E38"/>
    <w:rsid w:val="00D733E5"/>
    <w:rsid w:val="00D739E1"/>
    <w:rsid w:val="00D73EE9"/>
    <w:rsid w:val="00D74FAD"/>
    <w:rsid w:val="00D75083"/>
    <w:rsid w:val="00D7559A"/>
    <w:rsid w:val="00D75790"/>
    <w:rsid w:val="00D75839"/>
    <w:rsid w:val="00D75CF3"/>
    <w:rsid w:val="00D75E25"/>
    <w:rsid w:val="00D76675"/>
    <w:rsid w:val="00D76C22"/>
    <w:rsid w:val="00D76E4E"/>
    <w:rsid w:val="00D77A8F"/>
    <w:rsid w:val="00D806C3"/>
    <w:rsid w:val="00D8089E"/>
    <w:rsid w:val="00D8284B"/>
    <w:rsid w:val="00D839EF"/>
    <w:rsid w:val="00D840F8"/>
    <w:rsid w:val="00D846F7"/>
    <w:rsid w:val="00D8522F"/>
    <w:rsid w:val="00D871B1"/>
    <w:rsid w:val="00D8783A"/>
    <w:rsid w:val="00D87D92"/>
    <w:rsid w:val="00D90028"/>
    <w:rsid w:val="00D901AC"/>
    <w:rsid w:val="00D90B1A"/>
    <w:rsid w:val="00D91BE5"/>
    <w:rsid w:val="00D91F8D"/>
    <w:rsid w:val="00D92311"/>
    <w:rsid w:val="00D92C1C"/>
    <w:rsid w:val="00D93E7F"/>
    <w:rsid w:val="00D949DB"/>
    <w:rsid w:val="00D94E97"/>
    <w:rsid w:val="00D9552C"/>
    <w:rsid w:val="00D95977"/>
    <w:rsid w:val="00D95F39"/>
    <w:rsid w:val="00D9615A"/>
    <w:rsid w:val="00D9655E"/>
    <w:rsid w:val="00D96918"/>
    <w:rsid w:val="00D96987"/>
    <w:rsid w:val="00D9770A"/>
    <w:rsid w:val="00DA0843"/>
    <w:rsid w:val="00DA1C9D"/>
    <w:rsid w:val="00DA2591"/>
    <w:rsid w:val="00DA2DAF"/>
    <w:rsid w:val="00DA30FE"/>
    <w:rsid w:val="00DA3405"/>
    <w:rsid w:val="00DA379C"/>
    <w:rsid w:val="00DA43DA"/>
    <w:rsid w:val="00DA46D6"/>
    <w:rsid w:val="00DA477D"/>
    <w:rsid w:val="00DA52BC"/>
    <w:rsid w:val="00DA58C7"/>
    <w:rsid w:val="00DA59A9"/>
    <w:rsid w:val="00DA66F4"/>
    <w:rsid w:val="00DA7888"/>
    <w:rsid w:val="00DB0178"/>
    <w:rsid w:val="00DB01F7"/>
    <w:rsid w:val="00DB08D9"/>
    <w:rsid w:val="00DB15DC"/>
    <w:rsid w:val="00DB1956"/>
    <w:rsid w:val="00DB2311"/>
    <w:rsid w:val="00DB2541"/>
    <w:rsid w:val="00DB2A43"/>
    <w:rsid w:val="00DB357C"/>
    <w:rsid w:val="00DB6174"/>
    <w:rsid w:val="00DB6925"/>
    <w:rsid w:val="00DB7295"/>
    <w:rsid w:val="00DC0F93"/>
    <w:rsid w:val="00DC1303"/>
    <w:rsid w:val="00DC164B"/>
    <w:rsid w:val="00DC242B"/>
    <w:rsid w:val="00DC2F9C"/>
    <w:rsid w:val="00DC3098"/>
    <w:rsid w:val="00DC3909"/>
    <w:rsid w:val="00DC41D9"/>
    <w:rsid w:val="00DC45EB"/>
    <w:rsid w:val="00DC5271"/>
    <w:rsid w:val="00DC5DF7"/>
    <w:rsid w:val="00DC6B38"/>
    <w:rsid w:val="00DD020F"/>
    <w:rsid w:val="00DD0BF3"/>
    <w:rsid w:val="00DD0CBA"/>
    <w:rsid w:val="00DD0DEC"/>
    <w:rsid w:val="00DD23B9"/>
    <w:rsid w:val="00DD2631"/>
    <w:rsid w:val="00DD2EA7"/>
    <w:rsid w:val="00DD41E2"/>
    <w:rsid w:val="00DD4797"/>
    <w:rsid w:val="00DD49F1"/>
    <w:rsid w:val="00DD4CF6"/>
    <w:rsid w:val="00DD5B56"/>
    <w:rsid w:val="00DD5C31"/>
    <w:rsid w:val="00DD6141"/>
    <w:rsid w:val="00DD7670"/>
    <w:rsid w:val="00DE0020"/>
    <w:rsid w:val="00DE034B"/>
    <w:rsid w:val="00DE05A2"/>
    <w:rsid w:val="00DE1233"/>
    <w:rsid w:val="00DE1E6D"/>
    <w:rsid w:val="00DE26EB"/>
    <w:rsid w:val="00DE2A92"/>
    <w:rsid w:val="00DE32C7"/>
    <w:rsid w:val="00DE4442"/>
    <w:rsid w:val="00DE47C0"/>
    <w:rsid w:val="00DE4855"/>
    <w:rsid w:val="00DE7C65"/>
    <w:rsid w:val="00DE7F48"/>
    <w:rsid w:val="00DF006C"/>
    <w:rsid w:val="00DF009E"/>
    <w:rsid w:val="00DF04FE"/>
    <w:rsid w:val="00DF054B"/>
    <w:rsid w:val="00DF0A81"/>
    <w:rsid w:val="00DF1607"/>
    <w:rsid w:val="00DF1F5D"/>
    <w:rsid w:val="00DF2A09"/>
    <w:rsid w:val="00DF351F"/>
    <w:rsid w:val="00DF50EC"/>
    <w:rsid w:val="00DF52A3"/>
    <w:rsid w:val="00DF5D96"/>
    <w:rsid w:val="00DF6064"/>
    <w:rsid w:val="00DF6474"/>
    <w:rsid w:val="00DF6FEF"/>
    <w:rsid w:val="00DF78E1"/>
    <w:rsid w:val="00E000BD"/>
    <w:rsid w:val="00E00CBA"/>
    <w:rsid w:val="00E01166"/>
    <w:rsid w:val="00E021CC"/>
    <w:rsid w:val="00E02298"/>
    <w:rsid w:val="00E0254D"/>
    <w:rsid w:val="00E02A0B"/>
    <w:rsid w:val="00E0310F"/>
    <w:rsid w:val="00E035C8"/>
    <w:rsid w:val="00E03790"/>
    <w:rsid w:val="00E0404F"/>
    <w:rsid w:val="00E04A14"/>
    <w:rsid w:val="00E04DD4"/>
    <w:rsid w:val="00E04DE0"/>
    <w:rsid w:val="00E0555A"/>
    <w:rsid w:val="00E0563F"/>
    <w:rsid w:val="00E0629F"/>
    <w:rsid w:val="00E07328"/>
    <w:rsid w:val="00E076A9"/>
    <w:rsid w:val="00E10107"/>
    <w:rsid w:val="00E102A9"/>
    <w:rsid w:val="00E105BD"/>
    <w:rsid w:val="00E10A13"/>
    <w:rsid w:val="00E10CE7"/>
    <w:rsid w:val="00E11B1E"/>
    <w:rsid w:val="00E11CB2"/>
    <w:rsid w:val="00E11D59"/>
    <w:rsid w:val="00E122C1"/>
    <w:rsid w:val="00E12F96"/>
    <w:rsid w:val="00E134EE"/>
    <w:rsid w:val="00E15636"/>
    <w:rsid w:val="00E15930"/>
    <w:rsid w:val="00E15C1F"/>
    <w:rsid w:val="00E16B2A"/>
    <w:rsid w:val="00E16C30"/>
    <w:rsid w:val="00E20006"/>
    <w:rsid w:val="00E20DBA"/>
    <w:rsid w:val="00E21601"/>
    <w:rsid w:val="00E2214D"/>
    <w:rsid w:val="00E22C5C"/>
    <w:rsid w:val="00E23A26"/>
    <w:rsid w:val="00E24E30"/>
    <w:rsid w:val="00E25025"/>
    <w:rsid w:val="00E254B9"/>
    <w:rsid w:val="00E25513"/>
    <w:rsid w:val="00E25AC6"/>
    <w:rsid w:val="00E25BB7"/>
    <w:rsid w:val="00E25ED8"/>
    <w:rsid w:val="00E2620E"/>
    <w:rsid w:val="00E26720"/>
    <w:rsid w:val="00E2697F"/>
    <w:rsid w:val="00E26D44"/>
    <w:rsid w:val="00E27ED0"/>
    <w:rsid w:val="00E305C6"/>
    <w:rsid w:val="00E306B0"/>
    <w:rsid w:val="00E30CCA"/>
    <w:rsid w:val="00E30F40"/>
    <w:rsid w:val="00E327DB"/>
    <w:rsid w:val="00E34254"/>
    <w:rsid w:val="00E354EC"/>
    <w:rsid w:val="00E35FE8"/>
    <w:rsid w:val="00E3606D"/>
    <w:rsid w:val="00E362FF"/>
    <w:rsid w:val="00E36362"/>
    <w:rsid w:val="00E37E4A"/>
    <w:rsid w:val="00E408E8"/>
    <w:rsid w:val="00E42023"/>
    <w:rsid w:val="00E42556"/>
    <w:rsid w:val="00E4314A"/>
    <w:rsid w:val="00E4315D"/>
    <w:rsid w:val="00E43715"/>
    <w:rsid w:val="00E43AE0"/>
    <w:rsid w:val="00E43DB3"/>
    <w:rsid w:val="00E45B60"/>
    <w:rsid w:val="00E46B16"/>
    <w:rsid w:val="00E46D47"/>
    <w:rsid w:val="00E46E8F"/>
    <w:rsid w:val="00E47932"/>
    <w:rsid w:val="00E47FE6"/>
    <w:rsid w:val="00E50517"/>
    <w:rsid w:val="00E51461"/>
    <w:rsid w:val="00E52F38"/>
    <w:rsid w:val="00E5389F"/>
    <w:rsid w:val="00E5394D"/>
    <w:rsid w:val="00E539A1"/>
    <w:rsid w:val="00E53B28"/>
    <w:rsid w:val="00E5415F"/>
    <w:rsid w:val="00E5460F"/>
    <w:rsid w:val="00E54669"/>
    <w:rsid w:val="00E54B31"/>
    <w:rsid w:val="00E54B4A"/>
    <w:rsid w:val="00E5501E"/>
    <w:rsid w:val="00E550A0"/>
    <w:rsid w:val="00E550FB"/>
    <w:rsid w:val="00E55327"/>
    <w:rsid w:val="00E5577F"/>
    <w:rsid w:val="00E565A7"/>
    <w:rsid w:val="00E573E2"/>
    <w:rsid w:val="00E600B0"/>
    <w:rsid w:val="00E61425"/>
    <w:rsid w:val="00E61988"/>
    <w:rsid w:val="00E61B3B"/>
    <w:rsid w:val="00E6216A"/>
    <w:rsid w:val="00E6297F"/>
    <w:rsid w:val="00E62A21"/>
    <w:rsid w:val="00E62B1D"/>
    <w:rsid w:val="00E630BF"/>
    <w:rsid w:val="00E6332C"/>
    <w:rsid w:val="00E6339A"/>
    <w:rsid w:val="00E6371B"/>
    <w:rsid w:val="00E63DDE"/>
    <w:rsid w:val="00E65153"/>
    <w:rsid w:val="00E6655A"/>
    <w:rsid w:val="00E66B1E"/>
    <w:rsid w:val="00E67300"/>
    <w:rsid w:val="00E674A2"/>
    <w:rsid w:val="00E67686"/>
    <w:rsid w:val="00E67D6A"/>
    <w:rsid w:val="00E67E5C"/>
    <w:rsid w:val="00E700BC"/>
    <w:rsid w:val="00E70DBA"/>
    <w:rsid w:val="00E719CF"/>
    <w:rsid w:val="00E7269E"/>
    <w:rsid w:val="00E72FF0"/>
    <w:rsid w:val="00E7419C"/>
    <w:rsid w:val="00E74E6D"/>
    <w:rsid w:val="00E75076"/>
    <w:rsid w:val="00E76A4D"/>
    <w:rsid w:val="00E76B25"/>
    <w:rsid w:val="00E77BE7"/>
    <w:rsid w:val="00E77D9C"/>
    <w:rsid w:val="00E77F38"/>
    <w:rsid w:val="00E80003"/>
    <w:rsid w:val="00E8054D"/>
    <w:rsid w:val="00E80596"/>
    <w:rsid w:val="00E80CCE"/>
    <w:rsid w:val="00E811B9"/>
    <w:rsid w:val="00E8211F"/>
    <w:rsid w:val="00E82CE8"/>
    <w:rsid w:val="00E85031"/>
    <w:rsid w:val="00E85E33"/>
    <w:rsid w:val="00E86575"/>
    <w:rsid w:val="00E86E0B"/>
    <w:rsid w:val="00E87A10"/>
    <w:rsid w:val="00E922C8"/>
    <w:rsid w:val="00E92E9E"/>
    <w:rsid w:val="00E941BB"/>
    <w:rsid w:val="00E9515A"/>
    <w:rsid w:val="00E96355"/>
    <w:rsid w:val="00E96646"/>
    <w:rsid w:val="00E971E7"/>
    <w:rsid w:val="00EA09B4"/>
    <w:rsid w:val="00EA0D5C"/>
    <w:rsid w:val="00EA11B5"/>
    <w:rsid w:val="00EA184D"/>
    <w:rsid w:val="00EA3953"/>
    <w:rsid w:val="00EA3C3F"/>
    <w:rsid w:val="00EA3F71"/>
    <w:rsid w:val="00EA58A9"/>
    <w:rsid w:val="00EA5B6C"/>
    <w:rsid w:val="00EA5DF1"/>
    <w:rsid w:val="00EA6411"/>
    <w:rsid w:val="00EA7260"/>
    <w:rsid w:val="00EA7EE7"/>
    <w:rsid w:val="00EA7F61"/>
    <w:rsid w:val="00EB0187"/>
    <w:rsid w:val="00EB085A"/>
    <w:rsid w:val="00EB0883"/>
    <w:rsid w:val="00EB0A6D"/>
    <w:rsid w:val="00EB0DBF"/>
    <w:rsid w:val="00EB261A"/>
    <w:rsid w:val="00EB3089"/>
    <w:rsid w:val="00EB38B3"/>
    <w:rsid w:val="00EB3F8F"/>
    <w:rsid w:val="00EB41EB"/>
    <w:rsid w:val="00EB41F2"/>
    <w:rsid w:val="00EB4648"/>
    <w:rsid w:val="00EB484F"/>
    <w:rsid w:val="00EB5B2A"/>
    <w:rsid w:val="00EB5B68"/>
    <w:rsid w:val="00EB64E9"/>
    <w:rsid w:val="00EB680A"/>
    <w:rsid w:val="00EB6901"/>
    <w:rsid w:val="00EB7A4B"/>
    <w:rsid w:val="00EB7A57"/>
    <w:rsid w:val="00EB7CB4"/>
    <w:rsid w:val="00EB7E5A"/>
    <w:rsid w:val="00EC0AA0"/>
    <w:rsid w:val="00EC10F3"/>
    <w:rsid w:val="00EC20F8"/>
    <w:rsid w:val="00EC2528"/>
    <w:rsid w:val="00EC272A"/>
    <w:rsid w:val="00EC2E58"/>
    <w:rsid w:val="00EC3F27"/>
    <w:rsid w:val="00EC418B"/>
    <w:rsid w:val="00EC4342"/>
    <w:rsid w:val="00EC52B5"/>
    <w:rsid w:val="00EC5651"/>
    <w:rsid w:val="00EC5982"/>
    <w:rsid w:val="00EC5B88"/>
    <w:rsid w:val="00EC6357"/>
    <w:rsid w:val="00EC6A93"/>
    <w:rsid w:val="00EC76CA"/>
    <w:rsid w:val="00EC7AD3"/>
    <w:rsid w:val="00ED1C76"/>
    <w:rsid w:val="00ED2460"/>
    <w:rsid w:val="00ED24E7"/>
    <w:rsid w:val="00ED30C1"/>
    <w:rsid w:val="00ED337C"/>
    <w:rsid w:val="00ED354C"/>
    <w:rsid w:val="00ED3F26"/>
    <w:rsid w:val="00ED411F"/>
    <w:rsid w:val="00ED41AC"/>
    <w:rsid w:val="00ED451A"/>
    <w:rsid w:val="00ED4C57"/>
    <w:rsid w:val="00ED5B25"/>
    <w:rsid w:val="00ED5DEB"/>
    <w:rsid w:val="00ED6370"/>
    <w:rsid w:val="00ED6C35"/>
    <w:rsid w:val="00ED705A"/>
    <w:rsid w:val="00ED7164"/>
    <w:rsid w:val="00ED7184"/>
    <w:rsid w:val="00ED7374"/>
    <w:rsid w:val="00ED7471"/>
    <w:rsid w:val="00ED7CF1"/>
    <w:rsid w:val="00EE1166"/>
    <w:rsid w:val="00EE12D1"/>
    <w:rsid w:val="00EE2088"/>
    <w:rsid w:val="00EE4C45"/>
    <w:rsid w:val="00EE5355"/>
    <w:rsid w:val="00EE5E3D"/>
    <w:rsid w:val="00EE6085"/>
    <w:rsid w:val="00EE69FB"/>
    <w:rsid w:val="00EE6CE3"/>
    <w:rsid w:val="00EE7365"/>
    <w:rsid w:val="00EE7D0E"/>
    <w:rsid w:val="00EF04A0"/>
    <w:rsid w:val="00EF10E6"/>
    <w:rsid w:val="00EF2805"/>
    <w:rsid w:val="00EF2908"/>
    <w:rsid w:val="00EF4090"/>
    <w:rsid w:val="00EF4406"/>
    <w:rsid w:val="00EF4BBB"/>
    <w:rsid w:val="00EF4C4A"/>
    <w:rsid w:val="00EF57EE"/>
    <w:rsid w:val="00EF5A7E"/>
    <w:rsid w:val="00EF6133"/>
    <w:rsid w:val="00EF6E7F"/>
    <w:rsid w:val="00EF7053"/>
    <w:rsid w:val="00EF76FF"/>
    <w:rsid w:val="00EF7A3C"/>
    <w:rsid w:val="00F00304"/>
    <w:rsid w:val="00F00F51"/>
    <w:rsid w:val="00F0110A"/>
    <w:rsid w:val="00F014D9"/>
    <w:rsid w:val="00F01601"/>
    <w:rsid w:val="00F02B9F"/>
    <w:rsid w:val="00F02FC9"/>
    <w:rsid w:val="00F0304C"/>
    <w:rsid w:val="00F03226"/>
    <w:rsid w:val="00F03A48"/>
    <w:rsid w:val="00F04579"/>
    <w:rsid w:val="00F0486B"/>
    <w:rsid w:val="00F04E0F"/>
    <w:rsid w:val="00F050E8"/>
    <w:rsid w:val="00F05181"/>
    <w:rsid w:val="00F057E5"/>
    <w:rsid w:val="00F05EB8"/>
    <w:rsid w:val="00F05EF5"/>
    <w:rsid w:val="00F062A9"/>
    <w:rsid w:val="00F06432"/>
    <w:rsid w:val="00F10848"/>
    <w:rsid w:val="00F11246"/>
    <w:rsid w:val="00F120CF"/>
    <w:rsid w:val="00F12FFF"/>
    <w:rsid w:val="00F13900"/>
    <w:rsid w:val="00F13EA0"/>
    <w:rsid w:val="00F13F16"/>
    <w:rsid w:val="00F14369"/>
    <w:rsid w:val="00F14AA9"/>
    <w:rsid w:val="00F1547E"/>
    <w:rsid w:val="00F154C1"/>
    <w:rsid w:val="00F16843"/>
    <w:rsid w:val="00F16A11"/>
    <w:rsid w:val="00F20CE5"/>
    <w:rsid w:val="00F2104D"/>
    <w:rsid w:val="00F213C6"/>
    <w:rsid w:val="00F2372D"/>
    <w:rsid w:val="00F23D41"/>
    <w:rsid w:val="00F2432B"/>
    <w:rsid w:val="00F24E48"/>
    <w:rsid w:val="00F254C1"/>
    <w:rsid w:val="00F25A37"/>
    <w:rsid w:val="00F262F1"/>
    <w:rsid w:val="00F26555"/>
    <w:rsid w:val="00F2687B"/>
    <w:rsid w:val="00F272D6"/>
    <w:rsid w:val="00F3060D"/>
    <w:rsid w:val="00F32687"/>
    <w:rsid w:val="00F32785"/>
    <w:rsid w:val="00F32BAA"/>
    <w:rsid w:val="00F33252"/>
    <w:rsid w:val="00F33B8E"/>
    <w:rsid w:val="00F34972"/>
    <w:rsid w:val="00F34A01"/>
    <w:rsid w:val="00F34E89"/>
    <w:rsid w:val="00F35011"/>
    <w:rsid w:val="00F3671F"/>
    <w:rsid w:val="00F36C10"/>
    <w:rsid w:val="00F36F35"/>
    <w:rsid w:val="00F376F6"/>
    <w:rsid w:val="00F37A5D"/>
    <w:rsid w:val="00F37CD7"/>
    <w:rsid w:val="00F37F9B"/>
    <w:rsid w:val="00F40460"/>
    <w:rsid w:val="00F4049D"/>
    <w:rsid w:val="00F405C5"/>
    <w:rsid w:val="00F409FE"/>
    <w:rsid w:val="00F40ACB"/>
    <w:rsid w:val="00F40DBA"/>
    <w:rsid w:val="00F40EC9"/>
    <w:rsid w:val="00F40F2C"/>
    <w:rsid w:val="00F4100E"/>
    <w:rsid w:val="00F41F6F"/>
    <w:rsid w:val="00F420B8"/>
    <w:rsid w:val="00F4215F"/>
    <w:rsid w:val="00F421EA"/>
    <w:rsid w:val="00F4243F"/>
    <w:rsid w:val="00F43BDE"/>
    <w:rsid w:val="00F43D8E"/>
    <w:rsid w:val="00F459D9"/>
    <w:rsid w:val="00F46097"/>
    <w:rsid w:val="00F46931"/>
    <w:rsid w:val="00F51503"/>
    <w:rsid w:val="00F51577"/>
    <w:rsid w:val="00F516AA"/>
    <w:rsid w:val="00F519F7"/>
    <w:rsid w:val="00F52303"/>
    <w:rsid w:val="00F52AAC"/>
    <w:rsid w:val="00F531A2"/>
    <w:rsid w:val="00F534A9"/>
    <w:rsid w:val="00F541FF"/>
    <w:rsid w:val="00F54E9D"/>
    <w:rsid w:val="00F55846"/>
    <w:rsid w:val="00F55C90"/>
    <w:rsid w:val="00F56ABF"/>
    <w:rsid w:val="00F56FD6"/>
    <w:rsid w:val="00F57A4F"/>
    <w:rsid w:val="00F602C5"/>
    <w:rsid w:val="00F60E6C"/>
    <w:rsid w:val="00F6116C"/>
    <w:rsid w:val="00F61557"/>
    <w:rsid w:val="00F62097"/>
    <w:rsid w:val="00F6258F"/>
    <w:rsid w:val="00F625D7"/>
    <w:rsid w:val="00F62C80"/>
    <w:rsid w:val="00F62EE5"/>
    <w:rsid w:val="00F63969"/>
    <w:rsid w:val="00F6499C"/>
    <w:rsid w:val="00F64ACA"/>
    <w:rsid w:val="00F64E6B"/>
    <w:rsid w:val="00F65564"/>
    <w:rsid w:val="00F655FB"/>
    <w:rsid w:val="00F65680"/>
    <w:rsid w:val="00F65758"/>
    <w:rsid w:val="00F65BDD"/>
    <w:rsid w:val="00F660B3"/>
    <w:rsid w:val="00F661E2"/>
    <w:rsid w:val="00F67334"/>
    <w:rsid w:val="00F71790"/>
    <w:rsid w:val="00F717E3"/>
    <w:rsid w:val="00F724EC"/>
    <w:rsid w:val="00F72B54"/>
    <w:rsid w:val="00F72C5A"/>
    <w:rsid w:val="00F72CCF"/>
    <w:rsid w:val="00F737E5"/>
    <w:rsid w:val="00F73EC1"/>
    <w:rsid w:val="00F73F40"/>
    <w:rsid w:val="00F74348"/>
    <w:rsid w:val="00F7454F"/>
    <w:rsid w:val="00F74796"/>
    <w:rsid w:val="00F7530F"/>
    <w:rsid w:val="00F7538C"/>
    <w:rsid w:val="00F7557E"/>
    <w:rsid w:val="00F759B5"/>
    <w:rsid w:val="00F76605"/>
    <w:rsid w:val="00F7661D"/>
    <w:rsid w:val="00F76740"/>
    <w:rsid w:val="00F76ACA"/>
    <w:rsid w:val="00F778E3"/>
    <w:rsid w:val="00F778FB"/>
    <w:rsid w:val="00F77986"/>
    <w:rsid w:val="00F77EDD"/>
    <w:rsid w:val="00F80989"/>
    <w:rsid w:val="00F814F1"/>
    <w:rsid w:val="00F8157B"/>
    <w:rsid w:val="00F81ABB"/>
    <w:rsid w:val="00F82F4A"/>
    <w:rsid w:val="00F8315C"/>
    <w:rsid w:val="00F83CEE"/>
    <w:rsid w:val="00F85737"/>
    <w:rsid w:val="00F8628B"/>
    <w:rsid w:val="00F87043"/>
    <w:rsid w:val="00F90164"/>
    <w:rsid w:val="00F9041C"/>
    <w:rsid w:val="00F91E9E"/>
    <w:rsid w:val="00F94013"/>
    <w:rsid w:val="00F95F3D"/>
    <w:rsid w:val="00F9697B"/>
    <w:rsid w:val="00F96BD1"/>
    <w:rsid w:val="00F96C59"/>
    <w:rsid w:val="00F96CEB"/>
    <w:rsid w:val="00F976DF"/>
    <w:rsid w:val="00FA1227"/>
    <w:rsid w:val="00FA208E"/>
    <w:rsid w:val="00FA3671"/>
    <w:rsid w:val="00FA6104"/>
    <w:rsid w:val="00FA7CAB"/>
    <w:rsid w:val="00FA7EEB"/>
    <w:rsid w:val="00FB07F1"/>
    <w:rsid w:val="00FB1542"/>
    <w:rsid w:val="00FB3409"/>
    <w:rsid w:val="00FB4D78"/>
    <w:rsid w:val="00FB4E90"/>
    <w:rsid w:val="00FB4FAA"/>
    <w:rsid w:val="00FB50D9"/>
    <w:rsid w:val="00FB604C"/>
    <w:rsid w:val="00FB64AF"/>
    <w:rsid w:val="00FB66CA"/>
    <w:rsid w:val="00FB6B12"/>
    <w:rsid w:val="00FB6B64"/>
    <w:rsid w:val="00FB6C7F"/>
    <w:rsid w:val="00FB7E4C"/>
    <w:rsid w:val="00FC03B8"/>
    <w:rsid w:val="00FC05CE"/>
    <w:rsid w:val="00FC0815"/>
    <w:rsid w:val="00FC1B2F"/>
    <w:rsid w:val="00FC216A"/>
    <w:rsid w:val="00FC2D76"/>
    <w:rsid w:val="00FC31C1"/>
    <w:rsid w:val="00FC3232"/>
    <w:rsid w:val="00FC3345"/>
    <w:rsid w:val="00FC3F1E"/>
    <w:rsid w:val="00FC4E65"/>
    <w:rsid w:val="00FC5A1C"/>
    <w:rsid w:val="00FC60C2"/>
    <w:rsid w:val="00FC619F"/>
    <w:rsid w:val="00FC7423"/>
    <w:rsid w:val="00FC7C26"/>
    <w:rsid w:val="00FC7E0E"/>
    <w:rsid w:val="00FD1440"/>
    <w:rsid w:val="00FD1729"/>
    <w:rsid w:val="00FD1A2A"/>
    <w:rsid w:val="00FD1D30"/>
    <w:rsid w:val="00FD2470"/>
    <w:rsid w:val="00FD249F"/>
    <w:rsid w:val="00FD250C"/>
    <w:rsid w:val="00FD2631"/>
    <w:rsid w:val="00FD2C34"/>
    <w:rsid w:val="00FD353E"/>
    <w:rsid w:val="00FD3614"/>
    <w:rsid w:val="00FD3AE3"/>
    <w:rsid w:val="00FD3AF8"/>
    <w:rsid w:val="00FD5167"/>
    <w:rsid w:val="00FD546E"/>
    <w:rsid w:val="00FD54F9"/>
    <w:rsid w:val="00FD5BE5"/>
    <w:rsid w:val="00FD5BEE"/>
    <w:rsid w:val="00FD5CB6"/>
    <w:rsid w:val="00FD5D11"/>
    <w:rsid w:val="00FD6FB2"/>
    <w:rsid w:val="00FE01CE"/>
    <w:rsid w:val="00FE115E"/>
    <w:rsid w:val="00FE1923"/>
    <w:rsid w:val="00FE1BCD"/>
    <w:rsid w:val="00FE1EFB"/>
    <w:rsid w:val="00FE3000"/>
    <w:rsid w:val="00FE4549"/>
    <w:rsid w:val="00FE5C1B"/>
    <w:rsid w:val="00FE62A2"/>
    <w:rsid w:val="00FE715E"/>
    <w:rsid w:val="00FE7B93"/>
    <w:rsid w:val="00FF19C4"/>
    <w:rsid w:val="00FF2C8A"/>
    <w:rsid w:val="00FF4C86"/>
    <w:rsid w:val="00FF502D"/>
    <w:rsid w:val="00FF6878"/>
    <w:rsid w:val="00FF7277"/>
    <w:rsid w:val="00FF784F"/>
    <w:rsid w:val="00FF7C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14:docId w14:val="1445074F"/>
  <w15:docId w15:val="{801E425E-F061-4F38-8724-D71EF915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865"/>
    <w:pPr>
      <w:spacing w:line="276" w:lineRule="auto"/>
    </w:pPr>
  </w:style>
  <w:style w:type="paragraph" w:styleId="Heading1">
    <w:name w:val="heading 1"/>
    <w:basedOn w:val="Normal"/>
    <w:next w:val="Normal"/>
    <w:link w:val="Heading1Char"/>
    <w:uiPriority w:val="9"/>
    <w:qFormat/>
    <w:rsid w:val="00B12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Style2"/>
    <w:link w:val="Heading2Char"/>
    <w:uiPriority w:val="9"/>
    <w:unhideWhenUsed/>
    <w:qFormat/>
    <w:rsid w:val="00590167"/>
    <w:pPr>
      <w:numPr>
        <w:ilvl w:val="0"/>
        <w:numId w:val="0"/>
      </w:numPr>
      <w:tabs>
        <w:tab w:val="num" w:pos="3510"/>
      </w:tabs>
      <w:ind w:right="864"/>
      <w:outlineLvl w:val="1"/>
    </w:pPr>
  </w:style>
  <w:style w:type="paragraph" w:styleId="Heading3">
    <w:name w:val="heading 3"/>
    <w:basedOn w:val="Normal"/>
    <w:next w:val="Normal"/>
    <w:link w:val="Heading3Char"/>
    <w:uiPriority w:val="9"/>
    <w:unhideWhenUsed/>
    <w:qFormat/>
    <w:rsid w:val="00891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3C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834B16"/>
    <w:pPr>
      <w:numPr>
        <w:ilvl w:val="1"/>
        <w:numId w:val="22"/>
      </w:numPr>
      <w:tabs>
        <w:tab w:val="left" w:pos="9180"/>
      </w:tabs>
      <w:spacing w:before="360" w:after="120" w:line="312" w:lineRule="auto"/>
      <w:ind w:right="43"/>
    </w:pPr>
    <w:rPr>
      <w:rFonts w:cstheme="minorHAnsi"/>
    </w:rPr>
  </w:style>
  <w:style w:type="paragraph" w:styleId="Header">
    <w:name w:val="header"/>
    <w:basedOn w:val="Normal"/>
    <w:link w:val="HeaderChar"/>
    <w:uiPriority w:val="99"/>
    <w:unhideWhenUsed/>
    <w:rsid w:val="00E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69"/>
  </w:style>
  <w:style w:type="paragraph" w:styleId="Footer">
    <w:name w:val="footer"/>
    <w:basedOn w:val="Normal"/>
    <w:link w:val="FooterChar"/>
    <w:uiPriority w:val="99"/>
    <w:unhideWhenUsed/>
    <w:rsid w:val="00E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69"/>
  </w:style>
  <w:style w:type="character" w:customStyle="1" w:styleId="Heading1Char">
    <w:name w:val="Heading 1 Char"/>
    <w:basedOn w:val="DefaultParagraphFont"/>
    <w:link w:val="Heading1"/>
    <w:uiPriority w:val="9"/>
    <w:rsid w:val="00B12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0167"/>
    <w:rPr>
      <w:rFonts w:cstheme="minorHAnsi"/>
    </w:rPr>
  </w:style>
  <w:style w:type="paragraph" w:customStyle="1" w:styleId="Style3">
    <w:name w:val="Style3"/>
    <w:basedOn w:val="Normal"/>
    <w:link w:val="Style3Char"/>
    <w:qFormat/>
    <w:rsid w:val="00D846F7"/>
    <w:pPr>
      <w:spacing w:after="240" w:line="312" w:lineRule="auto"/>
      <w:ind w:left="1296"/>
    </w:pPr>
    <w:rPr>
      <w:rFonts w:ascii="Calibri" w:hAnsi="Calibri" w:cs="Calibri"/>
    </w:rPr>
  </w:style>
  <w:style w:type="paragraph" w:customStyle="1" w:styleId="Style1">
    <w:name w:val="Style1"/>
    <w:next w:val="Normal"/>
    <w:qFormat/>
    <w:rsid w:val="000830E5"/>
    <w:pPr>
      <w:spacing w:after="240" w:line="312" w:lineRule="auto"/>
      <w:ind w:left="504"/>
    </w:pPr>
  </w:style>
  <w:style w:type="character" w:customStyle="1" w:styleId="Style3Char">
    <w:name w:val="Style3 Char"/>
    <w:basedOn w:val="DefaultParagraphFont"/>
    <w:link w:val="Style3"/>
    <w:rsid w:val="00D846F7"/>
    <w:rPr>
      <w:rFonts w:ascii="Calibri" w:hAnsi="Calibri" w:cs="Calibri"/>
    </w:rPr>
  </w:style>
  <w:style w:type="paragraph" w:customStyle="1" w:styleId="Style2">
    <w:name w:val="Style2"/>
    <w:link w:val="Style2Char"/>
    <w:qFormat/>
    <w:rsid w:val="000830E5"/>
    <w:pPr>
      <w:spacing w:after="240" w:line="312" w:lineRule="auto"/>
      <w:ind w:left="432"/>
    </w:pPr>
  </w:style>
  <w:style w:type="character" w:customStyle="1" w:styleId="Style2Char">
    <w:name w:val="Style2 Char"/>
    <w:basedOn w:val="Heading2Char"/>
    <w:link w:val="Style2"/>
    <w:rsid w:val="000830E5"/>
    <w:rPr>
      <w:rFonts w:cstheme="minorHAnsi"/>
    </w:rPr>
  </w:style>
  <w:style w:type="character" w:customStyle="1" w:styleId="Heading4Char">
    <w:name w:val="Heading 4 Char"/>
    <w:basedOn w:val="DefaultParagraphFont"/>
    <w:link w:val="Heading4"/>
    <w:uiPriority w:val="9"/>
    <w:semiHidden/>
    <w:rsid w:val="00CA3C5F"/>
    <w:rPr>
      <w:rFonts w:asciiTheme="majorHAnsi" w:eastAsiaTheme="majorEastAsia" w:hAnsiTheme="majorHAnsi" w:cstheme="majorBidi"/>
      <w:i/>
      <w:iCs/>
      <w:color w:val="2E74B5" w:themeColor="accent1" w:themeShade="BF"/>
    </w:rPr>
  </w:style>
  <w:style w:type="paragraph" w:customStyle="1" w:styleId="Style4">
    <w:name w:val="Style4"/>
    <w:link w:val="Style4Char"/>
    <w:qFormat/>
    <w:rsid w:val="00D846F7"/>
    <w:pPr>
      <w:spacing w:after="240" w:line="312" w:lineRule="auto"/>
      <w:ind w:left="1728"/>
    </w:pPr>
    <w:rPr>
      <w:rFonts w:ascii="Calibri" w:hAnsi="Calibri" w:cs="Calibri"/>
    </w:rPr>
  </w:style>
  <w:style w:type="character" w:customStyle="1" w:styleId="ListParagraphChar">
    <w:name w:val="List Paragraph Char"/>
    <w:basedOn w:val="DefaultParagraphFont"/>
    <w:link w:val="ListParagraph"/>
    <w:uiPriority w:val="34"/>
    <w:rsid w:val="00834B16"/>
    <w:rPr>
      <w:rFonts w:cstheme="minorHAnsi"/>
    </w:rPr>
  </w:style>
  <w:style w:type="character" w:customStyle="1" w:styleId="Style4Char">
    <w:name w:val="Style4 Char"/>
    <w:basedOn w:val="ListParagraphChar"/>
    <w:link w:val="Style4"/>
    <w:rsid w:val="00D846F7"/>
    <w:rPr>
      <w:rFonts w:ascii="Calibri" w:hAnsi="Calibri" w:cs="Calibri"/>
      <w:i w:val="0"/>
      <w:iCs w:val="0"/>
    </w:rPr>
  </w:style>
  <w:style w:type="paragraph" w:customStyle="1" w:styleId="Style5">
    <w:name w:val="Style5"/>
    <w:basedOn w:val="ListParagraph"/>
    <w:link w:val="Style5Char"/>
    <w:qFormat/>
    <w:rsid w:val="00E92E9E"/>
    <w:pPr>
      <w:ind w:left="1008" w:right="0"/>
    </w:pPr>
  </w:style>
  <w:style w:type="paragraph" w:customStyle="1" w:styleId="Style6">
    <w:name w:val="Style6"/>
    <w:basedOn w:val="Style2"/>
    <w:link w:val="Style6Char"/>
    <w:qFormat/>
    <w:rsid w:val="000D6533"/>
    <w:pPr>
      <w:numPr>
        <w:numId w:val="1"/>
      </w:numPr>
      <w:ind w:left="1224" w:hanging="432"/>
    </w:pPr>
  </w:style>
  <w:style w:type="character" w:customStyle="1" w:styleId="Style5Char">
    <w:name w:val="Style5 Char"/>
    <w:basedOn w:val="ListParagraphChar"/>
    <w:link w:val="Style5"/>
    <w:rsid w:val="00E92E9E"/>
    <w:rPr>
      <w:rFonts w:cstheme="minorHAnsi"/>
    </w:rPr>
  </w:style>
  <w:style w:type="character" w:customStyle="1" w:styleId="Style6Char">
    <w:name w:val="Style6 Char"/>
    <w:basedOn w:val="Style2Char"/>
    <w:link w:val="Style6"/>
    <w:rsid w:val="000D6533"/>
    <w:rPr>
      <w:rFonts w:cstheme="minorHAnsi"/>
    </w:rPr>
  </w:style>
  <w:style w:type="paragraph" w:customStyle="1" w:styleId="Style7">
    <w:name w:val="Style7"/>
    <w:basedOn w:val="Style2"/>
    <w:qFormat/>
    <w:rsid w:val="000A0F9D"/>
  </w:style>
  <w:style w:type="character" w:styleId="Hyperlink">
    <w:name w:val="Hyperlink"/>
    <w:basedOn w:val="DefaultParagraphFont"/>
    <w:uiPriority w:val="99"/>
    <w:unhideWhenUsed/>
    <w:rsid w:val="007B601B"/>
    <w:rPr>
      <w:color w:val="0563C1" w:themeColor="hyperlink"/>
      <w:u w:val="single"/>
    </w:rPr>
  </w:style>
  <w:style w:type="character" w:customStyle="1" w:styleId="Heading3Char">
    <w:name w:val="Heading 3 Char"/>
    <w:basedOn w:val="DefaultParagraphFont"/>
    <w:link w:val="Heading3"/>
    <w:uiPriority w:val="9"/>
    <w:rsid w:val="00891313"/>
    <w:rPr>
      <w:rFonts w:asciiTheme="majorHAnsi" w:eastAsiaTheme="majorEastAsia" w:hAnsiTheme="majorHAnsi" w:cstheme="majorBidi"/>
      <w:color w:val="1F4D78" w:themeColor="accent1" w:themeShade="7F"/>
      <w:sz w:val="24"/>
      <w:szCs w:val="24"/>
    </w:rPr>
  </w:style>
  <w:style w:type="numbering" w:customStyle="1" w:styleId="Style8">
    <w:name w:val="Style8"/>
    <w:uiPriority w:val="99"/>
    <w:rsid w:val="00891313"/>
    <w:pPr>
      <w:numPr>
        <w:numId w:val="2"/>
      </w:numPr>
    </w:pPr>
  </w:style>
  <w:style w:type="paragraph" w:customStyle="1" w:styleId="Style9">
    <w:name w:val="Style9"/>
    <w:basedOn w:val="Normal"/>
    <w:qFormat/>
    <w:rsid w:val="00D1207D"/>
    <w:pPr>
      <w:outlineLvl w:val="1"/>
    </w:pPr>
  </w:style>
  <w:style w:type="paragraph" w:customStyle="1" w:styleId="Style2B">
    <w:name w:val="Style 2B"/>
    <w:basedOn w:val="Style2"/>
    <w:qFormat/>
    <w:rsid w:val="00480865"/>
    <w:pPr>
      <w:tabs>
        <w:tab w:val="left" w:pos="1584"/>
      </w:tabs>
      <w:ind w:left="864" w:right="72"/>
    </w:pPr>
    <w:rPr>
      <w:rFonts w:ascii="Calibri" w:hAnsi="Calibri" w:cs="Calibri"/>
    </w:rPr>
  </w:style>
  <w:style w:type="paragraph" w:customStyle="1" w:styleId="Style1B">
    <w:name w:val="Style1B"/>
    <w:basedOn w:val="Style1"/>
    <w:qFormat/>
    <w:rsid w:val="008D524F"/>
    <w:pPr>
      <w:ind w:left="432"/>
    </w:pPr>
  </w:style>
  <w:style w:type="paragraph" w:customStyle="1" w:styleId="Style3A">
    <w:name w:val="Style 3A"/>
    <w:basedOn w:val="Style3"/>
    <w:qFormat/>
    <w:rsid w:val="006F5EE6"/>
    <w:pPr>
      <w:ind w:left="1440"/>
    </w:pPr>
  </w:style>
  <w:style w:type="character" w:styleId="CommentReference">
    <w:name w:val="annotation reference"/>
    <w:basedOn w:val="DefaultParagraphFont"/>
    <w:uiPriority w:val="99"/>
    <w:semiHidden/>
    <w:unhideWhenUsed/>
    <w:rsid w:val="00CC3A31"/>
    <w:rPr>
      <w:sz w:val="16"/>
      <w:szCs w:val="16"/>
    </w:rPr>
  </w:style>
  <w:style w:type="paragraph" w:styleId="CommentText">
    <w:name w:val="annotation text"/>
    <w:basedOn w:val="Normal"/>
    <w:link w:val="CommentTextChar"/>
    <w:uiPriority w:val="99"/>
    <w:semiHidden/>
    <w:unhideWhenUsed/>
    <w:rsid w:val="00CC3A31"/>
    <w:pPr>
      <w:spacing w:line="240" w:lineRule="auto"/>
    </w:pPr>
    <w:rPr>
      <w:sz w:val="20"/>
      <w:szCs w:val="20"/>
    </w:rPr>
  </w:style>
  <w:style w:type="character" w:customStyle="1" w:styleId="CommentTextChar">
    <w:name w:val="Comment Text Char"/>
    <w:basedOn w:val="DefaultParagraphFont"/>
    <w:link w:val="CommentText"/>
    <w:uiPriority w:val="99"/>
    <w:semiHidden/>
    <w:rsid w:val="00CC3A31"/>
    <w:rPr>
      <w:sz w:val="20"/>
      <w:szCs w:val="20"/>
    </w:rPr>
  </w:style>
  <w:style w:type="paragraph" w:styleId="CommentSubject">
    <w:name w:val="annotation subject"/>
    <w:basedOn w:val="CommentText"/>
    <w:next w:val="CommentText"/>
    <w:link w:val="CommentSubjectChar"/>
    <w:uiPriority w:val="99"/>
    <w:semiHidden/>
    <w:unhideWhenUsed/>
    <w:rsid w:val="00CC3A31"/>
    <w:rPr>
      <w:b/>
      <w:bCs/>
    </w:rPr>
  </w:style>
  <w:style w:type="character" w:customStyle="1" w:styleId="CommentSubjectChar">
    <w:name w:val="Comment Subject Char"/>
    <w:basedOn w:val="CommentTextChar"/>
    <w:link w:val="CommentSubject"/>
    <w:uiPriority w:val="99"/>
    <w:semiHidden/>
    <w:rsid w:val="00CC3A31"/>
    <w:rPr>
      <w:b/>
      <w:bCs/>
      <w:sz w:val="20"/>
      <w:szCs w:val="20"/>
    </w:rPr>
  </w:style>
  <w:style w:type="paragraph" w:styleId="BalloonText">
    <w:name w:val="Balloon Text"/>
    <w:basedOn w:val="Normal"/>
    <w:link w:val="BalloonTextChar"/>
    <w:uiPriority w:val="99"/>
    <w:semiHidden/>
    <w:unhideWhenUsed/>
    <w:rsid w:val="00CC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31"/>
    <w:rPr>
      <w:rFonts w:ascii="Segoe UI" w:hAnsi="Segoe UI" w:cs="Segoe UI"/>
      <w:sz w:val="18"/>
      <w:szCs w:val="18"/>
    </w:rPr>
  </w:style>
  <w:style w:type="paragraph" w:styleId="NoSpacing">
    <w:name w:val="No Spacing"/>
    <w:link w:val="NoSpacingChar"/>
    <w:uiPriority w:val="1"/>
    <w:qFormat/>
    <w:rsid w:val="001A1A3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A1A31"/>
    <w:rPr>
      <w:rFonts w:eastAsiaTheme="minorEastAsia"/>
      <w:lang w:bidi="ar-SA"/>
    </w:rPr>
  </w:style>
  <w:style w:type="character" w:customStyle="1" w:styleId="apple-converted-space">
    <w:name w:val="apple-converted-space"/>
    <w:basedOn w:val="DefaultParagraphFont"/>
    <w:rsid w:val="003F7254"/>
  </w:style>
  <w:style w:type="character" w:styleId="Emphasis">
    <w:name w:val="Emphasis"/>
    <w:basedOn w:val="DefaultParagraphFont"/>
    <w:uiPriority w:val="20"/>
    <w:qFormat/>
    <w:rsid w:val="003F7254"/>
    <w:rPr>
      <w:i/>
      <w:iCs/>
    </w:rPr>
  </w:style>
  <w:style w:type="character" w:customStyle="1" w:styleId="five1">
    <w:name w:val="five1"/>
    <w:basedOn w:val="DefaultParagraphFont"/>
    <w:rsid w:val="002C0EC6"/>
    <w:rPr>
      <w:b/>
      <w:bCs/>
    </w:rPr>
  </w:style>
  <w:style w:type="character" w:customStyle="1" w:styleId="Mention1">
    <w:name w:val="Mention1"/>
    <w:basedOn w:val="DefaultParagraphFont"/>
    <w:uiPriority w:val="99"/>
    <w:semiHidden/>
    <w:unhideWhenUsed/>
    <w:rsid w:val="009164CB"/>
    <w:rPr>
      <w:color w:val="2B579A"/>
      <w:shd w:val="clear" w:color="auto" w:fill="E6E6E6"/>
    </w:rPr>
  </w:style>
  <w:style w:type="paragraph" w:customStyle="1" w:styleId="NLECaptions">
    <w:name w:val="NLE Captions"/>
    <w:basedOn w:val="NoSpacing"/>
    <w:qFormat/>
    <w:rsid w:val="00E54B4A"/>
    <w:rPr>
      <w:rFonts w:ascii="Palatino Linotype" w:eastAsia="Calibri" w:hAnsi="Palatino Linotype" w:cs="Arial"/>
      <w:b/>
      <w:sz w:val="24"/>
      <w:szCs w:val="20"/>
      <w:lang w:bidi="he-IL"/>
    </w:rPr>
  </w:style>
  <w:style w:type="character" w:styleId="FollowedHyperlink">
    <w:name w:val="FollowedHyperlink"/>
    <w:basedOn w:val="DefaultParagraphFont"/>
    <w:uiPriority w:val="99"/>
    <w:semiHidden/>
    <w:unhideWhenUsed/>
    <w:rsid w:val="00CD6168"/>
    <w:rPr>
      <w:color w:val="954F72" w:themeColor="followedHyperlink"/>
      <w:u w:val="single"/>
    </w:rPr>
  </w:style>
  <w:style w:type="character" w:customStyle="1" w:styleId="five">
    <w:name w:val="five"/>
    <w:basedOn w:val="DefaultParagraphFont"/>
    <w:rsid w:val="000B70B2"/>
  </w:style>
  <w:style w:type="character" w:customStyle="1" w:styleId="m-2687408231013294750gmail-five">
    <w:name w:val="m_-2687408231013294750gmail-five"/>
    <w:basedOn w:val="DefaultParagraphFont"/>
    <w:rsid w:val="0042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252">
      <w:bodyDiv w:val="1"/>
      <w:marLeft w:val="0"/>
      <w:marRight w:val="0"/>
      <w:marTop w:val="0"/>
      <w:marBottom w:val="0"/>
      <w:divBdr>
        <w:top w:val="none" w:sz="0" w:space="0" w:color="auto"/>
        <w:left w:val="none" w:sz="0" w:space="0" w:color="auto"/>
        <w:bottom w:val="none" w:sz="0" w:space="0" w:color="auto"/>
        <w:right w:val="none" w:sz="0" w:space="0" w:color="auto"/>
      </w:divBdr>
    </w:div>
    <w:div w:id="139811117">
      <w:bodyDiv w:val="1"/>
      <w:marLeft w:val="0"/>
      <w:marRight w:val="0"/>
      <w:marTop w:val="0"/>
      <w:marBottom w:val="0"/>
      <w:divBdr>
        <w:top w:val="none" w:sz="0" w:space="0" w:color="auto"/>
        <w:left w:val="none" w:sz="0" w:space="0" w:color="auto"/>
        <w:bottom w:val="none" w:sz="0" w:space="0" w:color="auto"/>
        <w:right w:val="none" w:sz="0" w:space="0" w:color="auto"/>
      </w:divBdr>
    </w:div>
    <w:div w:id="415706344">
      <w:bodyDiv w:val="1"/>
      <w:marLeft w:val="0"/>
      <w:marRight w:val="0"/>
      <w:marTop w:val="0"/>
      <w:marBottom w:val="0"/>
      <w:divBdr>
        <w:top w:val="none" w:sz="0" w:space="0" w:color="auto"/>
        <w:left w:val="none" w:sz="0" w:space="0" w:color="auto"/>
        <w:bottom w:val="none" w:sz="0" w:space="0" w:color="auto"/>
        <w:right w:val="none" w:sz="0" w:space="0" w:color="auto"/>
      </w:divBdr>
    </w:div>
    <w:div w:id="429669339">
      <w:bodyDiv w:val="1"/>
      <w:marLeft w:val="0"/>
      <w:marRight w:val="0"/>
      <w:marTop w:val="0"/>
      <w:marBottom w:val="0"/>
      <w:divBdr>
        <w:top w:val="none" w:sz="0" w:space="0" w:color="auto"/>
        <w:left w:val="none" w:sz="0" w:space="0" w:color="auto"/>
        <w:bottom w:val="none" w:sz="0" w:space="0" w:color="auto"/>
        <w:right w:val="none" w:sz="0" w:space="0" w:color="auto"/>
      </w:divBdr>
    </w:div>
    <w:div w:id="469834357">
      <w:bodyDiv w:val="1"/>
      <w:marLeft w:val="0"/>
      <w:marRight w:val="0"/>
      <w:marTop w:val="0"/>
      <w:marBottom w:val="0"/>
      <w:divBdr>
        <w:top w:val="none" w:sz="0" w:space="0" w:color="auto"/>
        <w:left w:val="none" w:sz="0" w:space="0" w:color="auto"/>
        <w:bottom w:val="none" w:sz="0" w:space="0" w:color="auto"/>
        <w:right w:val="none" w:sz="0" w:space="0" w:color="auto"/>
      </w:divBdr>
    </w:div>
    <w:div w:id="488398619">
      <w:bodyDiv w:val="1"/>
      <w:marLeft w:val="0"/>
      <w:marRight w:val="0"/>
      <w:marTop w:val="0"/>
      <w:marBottom w:val="0"/>
      <w:divBdr>
        <w:top w:val="none" w:sz="0" w:space="0" w:color="auto"/>
        <w:left w:val="none" w:sz="0" w:space="0" w:color="auto"/>
        <w:bottom w:val="none" w:sz="0" w:space="0" w:color="auto"/>
        <w:right w:val="none" w:sz="0" w:space="0" w:color="auto"/>
      </w:divBdr>
    </w:div>
    <w:div w:id="540049279">
      <w:bodyDiv w:val="1"/>
      <w:marLeft w:val="0"/>
      <w:marRight w:val="0"/>
      <w:marTop w:val="0"/>
      <w:marBottom w:val="0"/>
      <w:divBdr>
        <w:top w:val="none" w:sz="0" w:space="0" w:color="auto"/>
        <w:left w:val="none" w:sz="0" w:space="0" w:color="auto"/>
        <w:bottom w:val="none" w:sz="0" w:space="0" w:color="auto"/>
        <w:right w:val="none" w:sz="0" w:space="0" w:color="auto"/>
      </w:divBdr>
    </w:div>
    <w:div w:id="590050175">
      <w:bodyDiv w:val="1"/>
      <w:marLeft w:val="0"/>
      <w:marRight w:val="0"/>
      <w:marTop w:val="0"/>
      <w:marBottom w:val="0"/>
      <w:divBdr>
        <w:top w:val="none" w:sz="0" w:space="0" w:color="auto"/>
        <w:left w:val="none" w:sz="0" w:space="0" w:color="auto"/>
        <w:bottom w:val="none" w:sz="0" w:space="0" w:color="auto"/>
        <w:right w:val="none" w:sz="0" w:space="0" w:color="auto"/>
      </w:divBdr>
      <w:divsChild>
        <w:div w:id="1156066885">
          <w:marLeft w:val="0"/>
          <w:marRight w:val="0"/>
          <w:marTop w:val="0"/>
          <w:marBottom w:val="0"/>
          <w:divBdr>
            <w:top w:val="none" w:sz="0" w:space="0" w:color="auto"/>
            <w:left w:val="none" w:sz="0" w:space="0" w:color="auto"/>
            <w:bottom w:val="none" w:sz="0" w:space="0" w:color="auto"/>
            <w:right w:val="none" w:sz="0" w:space="0" w:color="auto"/>
          </w:divBdr>
          <w:divsChild>
            <w:div w:id="2030912017">
              <w:marLeft w:val="0"/>
              <w:marRight w:val="0"/>
              <w:marTop w:val="0"/>
              <w:marBottom w:val="0"/>
              <w:divBdr>
                <w:top w:val="none" w:sz="0" w:space="0" w:color="auto"/>
                <w:left w:val="none" w:sz="0" w:space="0" w:color="auto"/>
                <w:bottom w:val="none" w:sz="0" w:space="0" w:color="auto"/>
                <w:right w:val="none" w:sz="0" w:space="0" w:color="auto"/>
              </w:divBdr>
            </w:div>
            <w:div w:id="6746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36">
      <w:bodyDiv w:val="1"/>
      <w:marLeft w:val="0"/>
      <w:marRight w:val="0"/>
      <w:marTop w:val="0"/>
      <w:marBottom w:val="0"/>
      <w:divBdr>
        <w:top w:val="none" w:sz="0" w:space="0" w:color="auto"/>
        <w:left w:val="none" w:sz="0" w:space="0" w:color="auto"/>
        <w:bottom w:val="none" w:sz="0" w:space="0" w:color="auto"/>
        <w:right w:val="none" w:sz="0" w:space="0" w:color="auto"/>
      </w:divBdr>
    </w:div>
    <w:div w:id="780495452">
      <w:bodyDiv w:val="1"/>
      <w:marLeft w:val="0"/>
      <w:marRight w:val="0"/>
      <w:marTop w:val="0"/>
      <w:marBottom w:val="0"/>
      <w:divBdr>
        <w:top w:val="none" w:sz="0" w:space="0" w:color="auto"/>
        <w:left w:val="none" w:sz="0" w:space="0" w:color="auto"/>
        <w:bottom w:val="none" w:sz="0" w:space="0" w:color="auto"/>
        <w:right w:val="none" w:sz="0" w:space="0" w:color="auto"/>
      </w:divBdr>
    </w:div>
    <w:div w:id="904991412">
      <w:bodyDiv w:val="1"/>
      <w:marLeft w:val="0"/>
      <w:marRight w:val="0"/>
      <w:marTop w:val="0"/>
      <w:marBottom w:val="0"/>
      <w:divBdr>
        <w:top w:val="none" w:sz="0" w:space="0" w:color="auto"/>
        <w:left w:val="none" w:sz="0" w:space="0" w:color="auto"/>
        <w:bottom w:val="none" w:sz="0" w:space="0" w:color="auto"/>
        <w:right w:val="none" w:sz="0" w:space="0" w:color="auto"/>
      </w:divBdr>
    </w:div>
    <w:div w:id="955254895">
      <w:bodyDiv w:val="1"/>
      <w:marLeft w:val="0"/>
      <w:marRight w:val="0"/>
      <w:marTop w:val="0"/>
      <w:marBottom w:val="0"/>
      <w:divBdr>
        <w:top w:val="none" w:sz="0" w:space="0" w:color="auto"/>
        <w:left w:val="none" w:sz="0" w:space="0" w:color="auto"/>
        <w:bottom w:val="none" w:sz="0" w:space="0" w:color="auto"/>
        <w:right w:val="none" w:sz="0" w:space="0" w:color="auto"/>
      </w:divBdr>
    </w:div>
    <w:div w:id="978338608">
      <w:bodyDiv w:val="1"/>
      <w:marLeft w:val="0"/>
      <w:marRight w:val="0"/>
      <w:marTop w:val="0"/>
      <w:marBottom w:val="0"/>
      <w:divBdr>
        <w:top w:val="none" w:sz="0" w:space="0" w:color="auto"/>
        <w:left w:val="none" w:sz="0" w:space="0" w:color="auto"/>
        <w:bottom w:val="none" w:sz="0" w:space="0" w:color="auto"/>
        <w:right w:val="none" w:sz="0" w:space="0" w:color="auto"/>
      </w:divBdr>
    </w:div>
    <w:div w:id="1011957174">
      <w:bodyDiv w:val="1"/>
      <w:marLeft w:val="0"/>
      <w:marRight w:val="0"/>
      <w:marTop w:val="0"/>
      <w:marBottom w:val="0"/>
      <w:divBdr>
        <w:top w:val="none" w:sz="0" w:space="0" w:color="auto"/>
        <w:left w:val="none" w:sz="0" w:space="0" w:color="auto"/>
        <w:bottom w:val="none" w:sz="0" w:space="0" w:color="auto"/>
        <w:right w:val="none" w:sz="0" w:space="0" w:color="auto"/>
      </w:divBdr>
    </w:div>
    <w:div w:id="1035884983">
      <w:bodyDiv w:val="1"/>
      <w:marLeft w:val="0"/>
      <w:marRight w:val="0"/>
      <w:marTop w:val="0"/>
      <w:marBottom w:val="0"/>
      <w:divBdr>
        <w:top w:val="none" w:sz="0" w:space="0" w:color="auto"/>
        <w:left w:val="none" w:sz="0" w:space="0" w:color="auto"/>
        <w:bottom w:val="none" w:sz="0" w:space="0" w:color="auto"/>
        <w:right w:val="none" w:sz="0" w:space="0" w:color="auto"/>
      </w:divBdr>
    </w:div>
    <w:div w:id="1066606571">
      <w:bodyDiv w:val="1"/>
      <w:marLeft w:val="0"/>
      <w:marRight w:val="0"/>
      <w:marTop w:val="0"/>
      <w:marBottom w:val="0"/>
      <w:divBdr>
        <w:top w:val="none" w:sz="0" w:space="0" w:color="auto"/>
        <w:left w:val="none" w:sz="0" w:space="0" w:color="auto"/>
        <w:bottom w:val="none" w:sz="0" w:space="0" w:color="auto"/>
        <w:right w:val="none" w:sz="0" w:space="0" w:color="auto"/>
      </w:divBdr>
    </w:div>
    <w:div w:id="1100218548">
      <w:bodyDiv w:val="1"/>
      <w:marLeft w:val="0"/>
      <w:marRight w:val="0"/>
      <w:marTop w:val="0"/>
      <w:marBottom w:val="0"/>
      <w:divBdr>
        <w:top w:val="none" w:sz="0" w:space="0" w:color="auto"/>
        <w:left w:val="none" w:sz="0" w:space="0" w:color="auto"/>
        <w:bottom w:val="none" w:sz="0" w:space="0" w:color="auto"/>
        <w:right w:val="none" w:sz="0" w:space="0" w:color="auto"/>
      </w:divBdr>
    </w:div>
    <w:div w:id="1382711177">
      <w:bodyDiv w:val="1"/>
      <w:marLeft w:val="0"/>
      <w:marRight w:val="0"/>
      <w:marTop w:val="0"/>
      <w:marBottom w:val="0"/>
      <w:divBdr>
        <w:top w:val="none" w:sz="0" w:space="0" w:color="auto"/>
        <w:left w:val="none" w:sz="0" w:space="0" w:color="auto"/>
        <w:bottom w:val="none" w:sz="0" w:space="0" w:color="auto"/>
        <w:right w:val="none" w:sz="0" w:space="0" w:color="auto"/>
      </w:divBdr>
    </w:div>
    <w:div w:id="1399160723">
      <w:bodyDiv w:val="1"/>
      <w:marLeft w:val="0"/>
      <w:marRight w:val="0"/>
      <w:marTop w:val="0"/>
      <w:marBottom w:val="0"/>
      <w:divBdr>
        <w:top w:val="none" w:sz="0" w:space="0" w:color="auto"/>
        <w:left w:val="none" w:sz="0" w:space="0" w:color="auto"/>
        <w:bottom w:val="none" w:sz="0" w:space="0" w:color="auto"/>
        <w:right w:val="none" w:sz="0" w:space="0" w:color="auto"/>
      </w:divBdr>
    </w:div>
    <w:div w:id="1462455867">
      <w:bodyDiv w:val="1"/>
      <w:marLeft w:val="0"/>
      <w:marRight w:val="0"/>
      <w:marTop w:val="0"/>
      <w:marBottom w:val="0"/>
      <w:divBdr>
        <w:top w:val="none" w:sz="0" w:space="0" w:color="auto"/>
        <w:left w:val="none" w:sz="0" w:space="0" w:color="auto"/>
        <w:bottom w:val="none" w:sz="0" w:space="0" w:color="auto"/>
        <w:right w:val="none" w:sz="0" w:space="0" w:color="auto"/>
      </w:divBdr>
      <w:divsChild>
        <w:div w:id="1171793307">
          <w:marLeft w:val="0"/>
          <w:marRight w:val="0"/>
          <w:marTop w:val="0"/>
          <w:marBottom w:val="0"/>
          <w:divBdr>
            <w:top w:val="none" w:sz="0" w:space="0" w:color="auto"/>
            <w:left w:val="none" w:sz="0" w:space="0" w:color="auto"/>
            <w:bottom w:val="none" w:sz="0" w:space="0" w:color="auto"/>
            <w:right w:val="none" w:sz="0" w:space="0" w:color="auto"/>
          </w:divBdr>
        </w:div>
        <w:div w:id="1107847616">
          <w:marLeft w:val="0"/>
          <w:marRight w:val="0"/>
          <w:marTop w:val="0"/>
          <w:marBottom w:val="0"/>
          <w:divBdr>
            <w:top w:val="none" w:sz="0" w:space="0" w:color="auto"/>
            <w:left w:val="none" w:sz="0" w:space="0" w:color="auto"/>
            <w:bottom w:val="none" w:sz="0" w:space="0" w:color="auto"/>
            <w:right w:val="none" w:sz="0" w:space="0" w:color="auto"/>
          </w:divBdr>
        </w:div>
        <w:div w:id="576938663">
          <w:marLeft w:val="0"/>
          <w:marRight w:val="0"/>
          <w:marTop w:val="0"/>
          <w:marBottom w:val="0"/>
          <w:divBdr>
            <w:top w:val="none" w:sz="0" w:space="0" w:color="auto"/>
            <w:left w:val="none" w:sz="0" w:space="0" w:color="auto"/>
            <w:bottom w:val="none" w:sz="0" w:space="0" w:color="auto"/>
            <w:right w:val="none" w:sz="0" w:space="0" w:color="auto"/>
          </w:divBdr>
        </w:div>
      </w:divsChild>
    </w:div>
    <w:div w:id="1562713748">
      <w:bodyDiv w:val="1"/>
      <w:marLeft w:val="0"/>
      <w:marRight w:val="0"/>
      <w:marTop w:val="0"/>
      <w:marBottom w:val="0"/>
      <w:divBdr>
        <w:top w:val="none" w:sz="0" w:space="0" w:color="auto"/>
        <w:left w:val="none" w:sz="0" w:space="0" w:color="auto"/>
        <w:bottom w:val="none" w:sz="0" w:space="0" w:color="auto"/>
        <w:right w:val="none" w:sz="0" w:space="0" w:color="auto"/>
      </w:divBdr>
    </w:div>
    <w:div w:id="1672100452">
      <w:bodyDiv w:val="1"/>
      <w:marLeft w:val="0"/>
      <w:marRight w:val="0"/>
      <w:marTop w:val="0"/>
      <w:marBottom w:val="0"/>
      <w:divBdr>
        <w:top w:val="none" w:sz="0" w:space="0" w:color="auto"/>
        <w:left w:val="none" w:sz="0" w:space="0" w:color="auto"/>
        <w:bottom w:val="none" w:sz="0" w:space="0" w:color="auto"/>
        <w:right w:val="none" w:sz="0" w:space="0" w:color="auto"/>
      </w:divBdr>
    </w:div>
    <w:div w:id="1734348226">
      <w:bodyDiv w:val="1"/>
      <w:marLeft w:val="0"/>
      <w:marRight w:val="0"/>
      <w:marTop w:val="0"/>
      <w:marBottom w:val="0"/>
      <w:divBdr>
        <w:top w:val="none" w:sz="0" w:space="0" w:color="auto"/>
        <w:left w:val="none" w:sz="0" w:space="0" w:color="auto"/>
        <w:bottom w:val="none" w:sz="0" w:space="0" w:color="auto"/>
        <w:right w:val="none" w:sz="0" w:space="0" w:color="auto"/>
      </w:divBdr>
    </w:div>
    <w:div w:id="1787234751">
      <w:bodyDiv w:val="1"/>
      <w:marLeft w:val="0"/>
      <w:marRight w:val="0"/>
      <w:marTop w:val="0"/>
      <w:marBottom w:val="0"/>
      <w:divBdr>
        <w:top w:val="none" w:sz="0" w:space="0" w:color="auto"/>
        <w:left w:val="none" w:sz="0" w:space="0" w:color="auto"/>
        <w:bottom w:val="none" w:sz="0" w:space="0" w:color="auto"/>
        <w:right w:val="none" w:sz="0" w:space="0" w:color="auto"/>
      </w:divBdr>
    </w:div>
    <w:div w:id="1975140709">
      <w:bodyDiv w:val="1"/>
      <w:marLeft w:val="0"/>
      <w:marRight w:val="0"/>
      <w:marTop w:val="0"/>
      <w:marBottom w:val="0"/>
      <w:divBdr>
        <w:top w:val="none" w:sz="0" w:space="0" w:color="auto"/>
        <w:left w:val="none" w:sz="0" w:space="0" w:color="auto"/>
        <w:bottom w:val="none" w:sz="0" w:space="0" w:color="auto"/>
        <w:right w:val="none" w:sz="0" w:space="0" w:color="auto"/>
      </w:divBdr>
    </w:div>
    <w:div w:id="1992052901">
      <w:bodyDiv w:val="1"/>
      <w:marLeft w:val="0"/>
      <w:marRight w:val="0"/>
      <w:marTop w:val="0"/>
      <w:marBottom w:val="0"/>
      <w:divBdr>
        <w:top w:val="none" w:sz="0" w:space="0" w:color="auto"/>
        <w:left w:val="none" w:sz="0" w:space="0" w:color="auto"/>
        <w:bottom w:val="none" w:sz="0" w:space="0" w:color="auto"/>
        <w:right w:val="none" w:sz="0" w:space="0" w:color="auto"/>
      </w:divBdr>
    </w:div>
    <w:div w:id="2011637422">
      <w:bodyDiv w:val="1"/>
      <w:marLeft w:val="0"/>
      <w:marRight w:val="0"/>
      <w:marTop w:val="0"/>
      <w:marBottom w:val="0"/>
      <w:divBdr>
        <w:top w:val="none" w:sz="0" w:space="0" w:color="auto"/>
        <w:left w:val="none" w:sz="0" w:space="0" w:color="auto"/>
        <w:bottom w:val="none" w:sz="0" w:space="0" w:color="auto"/>
        <w:right w:val="none" w:sz="0" w:space="0" w:color="auto"/>
      </w:divBdr>
    </w:div>
    <w:div w:id="2025860858">
      <w:bodyDiv w:val="1"/>
      <w:marLeft w:val="0"/>
      <w:marRight w:val="0"/>
      <w:marTop w:val="0"/>
      <w:marBottom w:val="0"/>
      <w:divBdr>
        <w:top w:val="none" w:sz="0" w:space="0" w:color="auto"/>
        <w:left w:val="none" w:sz="0" w:space="0" w:color="auto"/>
        <w:bottom w:val="none" w:sz="0" w:space="0" w:color="auto"/>
        <w:right w:val="none" w:sz="0" w:space="0" w:color="auto"/>
      </w:divBdr>
    </w:div>
    <w:div w:id="2087259824">
      <w:bodyDiv w:val="1"/>
      <w:marLeft w:val="0"/>
      <w:marRight w:val="0"/>
      <w:marTop w:val="0"/>
      <w:marBottom w:val="0"/>
      <w:divBdr>
        <w:top w:val="none" w:sz="0" w:space="0" w:color="auto"/>
        <w:left w:val="none" w:sz="0" w:space="0" w:color="auto"/>
        <w:bottom w:val="none" w:sz="0" w:space="0" w:color="auto"/>
        <w:right w:val="none" w:sz="0" w:space="0" w:color="auto"/>
      </w:divBdr>
    </w:div>
    <w:div w:id="21230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www.seminperinat.com/issue/S0146-0005(05)X8011-9"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ing.com/search?q=papers+by+Richard+L+Berkowitz"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bing.com/search?q=papers+by+Joanne+Stone"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www.bing.com/search?q=Seminars+in+Perinatology&amp;filters=ufn%3a%22Seminars+in+Perinatology%22+sid%3a%22eaec6775-9960-2386-87e8-afd6f765d22d%22" TargetMode="Externa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409A6A-A35C-4EE4-8960-6C4AAD8F54B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03B5-4AB9-4B62-AE5C-48945CC6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17052</Words>
  <Characters>97198</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 Lasdun</dc:creator>
  <cp:lastModifiedBy>Avi Lasdun</cp:lastModifiedBy>
  <cp:revision>4</cp:revision>
  <cp:lastPrinted>2017-07-13T11:27:00Z</cp:lastPrinted>
  <dcterms:created xsi:type="dcterms:W3CDTF">2017-07-13T15:22:00Z</dcterms:created>
  <dcterms:modified xsi:type="dcterms:W3CDTF">2017-07-13T15:36:00Z</dcterms:modified>
</cp:coreProperties>
</file>