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8C" w:rsidRPr="000D15C5" w:rsidRDefault="000D15C5" w:rsidP="000D15C5">
      <w:pPr>
        <w:pStyle w:val="Heading1"/>
        <w:spacing w:line="240" w:lineRule="auto"/>
        <w:jc w:val="left"/>
        <w:rPr>
          <w:rFonts w:asciiTheme="minorHAnsi" w:hAnsiTheme="minorHAnsi"/>
          <w:sz w:val="22"/>
          <w:szCs w:val="22"/>
        </w:rPr>
      </w:pPr>
      <w:r w:rsidRPr="000D15C5">
        <w:rPr>
          <w:rFonts w:asciiTheme="minorHAnsi" w:hAnsiTheme="minorHAnsi"/>
          <w:sz w:val="22"/>
          <w:szCs w:val="22"/>
        </w:rPr>
        <w:t>Self Defense</w:t>
      </w:r>
      <w:r>
        <w:rPr>
          <w:rFonts w:asciiTheme="minorHAnsi" w:hAnsiTheme="minorHAnsi"/>
          <w:sz w:val="22"/>
          <w:szCs w:val="22"/>
        </w:rPr>
        <w:t xml:space="preserve"> in Jewish Law</w:t>
      </w:r>
    </w:p>
    <w:p w:rsidR="000D15C5" w:rsidRDefault="000D15C5" w:rsidP="00B56969">
      <w:pPr>
        <w:tabs>
          <w:tab w:val="center" w:pos="4680"/>
        </w:tabs>
        <w:suppressAutoHyphens/>
        <w:rPr>
          <w:rFonts w:asciiTheme="minorHAnsi" w:hAnsiTheme="minorHAnsi"/>
          <w:sz w:val="22"/>
          <w:szCs w:val="22"/>
          <w:lang w:val="en-US"/>
        </w:rPr>
      </w:pPr>
      <w:r w:rsidRPr="000D15C5">
        <w:rPr>
          <w:rFonts w:asciiTheme="minorHAnsi" w:hAnsiTheme="minorHAnsi"/>
          <w:color w:val="404040"/>
          <w:sz w:val="22"/>
          <w:szCs w:val="22"/>
          <w:shd w:val="clear" w:color="auto" w:fill="FFFFFF"/>
          <w:lang w:val="en-US"/>
        </w:rPr>
        <w:t>by </w:t>
      </w:r>
      <w:hyperlink r:id="rId7" w:tooltip="Posts by Rabbi Dr. Nachum Amsel" w:history="1">
        <w:r w:rsidRPr="000D15C5">
          <w:rPr>
            <w:rStyle w:val="Hyperlink"/>
            <w:rFonts w:asciiTheme="minorHAnsi" w:hAnsiTheme="minorHAnsi"/>
            <w:sz w:val="22"/>
            <w:szCs w:val="22"/>
            <w:shd w:val="clear" w:color="auto" w:fill="FFFFFF"/>
            <w:lang w:val="en-US"/>
          </w:rPr>
          <w:t>Rabbi Dr. Nachum Amsel</w:t>
        </w:r>
      </w:hyperlink>
      <w:r w:rsidRPr="000D15C5">
        <w:rPr>
          <w:rFonts w:asciiTheme="minorHAnsi" w:hAnsiTheme="minorHAnsi"/>
          <w:color w:val="404040"/>
          <w:sz w:val="22"/>
          <w:szCs w:val="22"/>
          <w:shd w:val="clear" w:color="auto" w:fill="FFFFFF"/>
          <w:lang w:val="en-US"/>
        </w:rPr>
        <w:t> </w:t>
      </w:r>
      <w:r w:rsidRPr="000D15C5">
        <w:rPr>
          <w:rStyle w:val="amp"/>
          <w:rFonts w:asciiTheme="minorHAnsi" w:hAnsiTheme="minorHAnsi"/>
          <w:color w:val="DEDEDE"/>
          <w:sz w:val="22"/>
          <w:szCs w:val="22"/>
          <w:shd w:val="clear" w:color="auto" w:fill="FFFFFF"/>
          <w:lang w:val="en-US"/>
        </w:rPr>
        <w:t>| </w:t>
      </w:r>
      <w:r>
        <w:rPr>
          <w:rFonts w:asciiTheme="minorHAnsi" w:hAnsiTheme="minorHAnsi"/>
          <w:sz w:val="22"/>
          <w:szCs w:val="22"/>
          <w:lang w:val="en-US"/>
        </w:rPr>
        <w:t>August</w:t>
      </w:r>
      <w:r w:rsidRPr="000D15C5">
        <w:rPr>
          <w:rFonts w:asciiTheme="minorHAnsi" w:hAnsiTheme="minorHAnsi"/>
          <w:sz w:val="22"/>
          <w:szCs w:val="22"/>
          <w:lang w:val="en-US"/>
        </w:rPr>
        <w:t xml:space="preserve"> </w:t>
      </w:r>
      <w:r>
        <w:rPr>
          <w:rFonts w:asciiTheme="minorHAnsi" w:hAnsiTheme="minorHAnsi"/>
          <w:sz w:val="22"/>
          <w:szCs w:val="22"/>
          <w:lang w:val="en-US"/>
        </w:rPr>
        <w:t>1</w:t>
      </w:r>
      <w:r w:rsidR="00B56969">
        <w:rPr>
          <w:rFonts w:asciiTheme="minorHAnsi" w:hAnsiTheme="minorHAnsi"/>
          <w:sz w:val="22"/>
          <w:szCs w:val="22"/>
          <w:lang w:val="en-US"/>
        </w:rPr>
        <w:t>9</w:t>
      </w:r>
      <w:r w:rsidRPr="000D15C5">
        <w:rPr>
          <w:rFonts w:asciiTheme="minorHAnsi" w:hAnsiTheme="minorHAnsi"/>
          <w:sz w:val="22"/>
          <w:szCs w:val="22"/>
          <w:lang w:val="en-US"/>
        </w:rPr>
        <w:t>, 2018</w:t>
      </w:r>
    </w:p>
    <w:p w:rsidR="008F32B6" w:rsidRDefault="008F32B6" w:rsidP="000D15C5">
      <w:pPr>
        <w:tabs>
          <w:tab w:val="center" w:pos="4680"/>
        </w:tabs>
        <w:suppressAutoHyphens/>
        <w:rPr>
          <w:rFonts w:asciiTheme="minorHAnsi" w:hAnsiTheme="minorHAnsi"/>
          <w:sz w:val="22"/>
          <w:szCs w:val="22"/>
          <w:lang w:val="en-US"/>
        </w:rPr>
      </w:pPr>
    </w:p>
    <w:p w:rsidR="008F32B6" w:rsidRPr="008F32B6" w:rsidRDefault="008F32B6" w:rsidP="008F32B6">
      <w:pPr>
        <w:tabs>
          <w:tab w:val="left" w:pos="-720"/>
        </w:tabs>
        <w:suppressAutoHyphens/>
        <w:jc w:val="both"/>
        <w:rPr>
          <w:rFonts w:asciiTheme="minorHAnsi" w:hAnsiTheme="minorHAnsi" w:cstheme="minorHAnsi"/>
          <w:spacing w:val="-3"/>
          <w:sz w:val="22"/>
          <w:szCs w:val="22"/>
          <w:lang w:val="en-US"/>
        </w:rPr>
      </w:pPr>
      <w:r w:rsidRPr="008F32B6">
        <w:rPr>
          <w:rFonts w:asciiTheme="minorHAnsi" w:hAnsiTheme="minorHAnsi" w:cstheme="minorHAnsi"/>
          <w:b/>
          <w:bCs/>
          <w:i/>
          <w:iCs/>
          <w:sz w:val="22"/>
          <w:szCs w:val="22"/>
          <w:lang w:val="en-US"/>
        </w:rPr>
        <w:t>This essay is reprinted from the book, “The Encyclopedia of Jewish Values” published by Urim, or the</w:t>
      </w:r>
      <w:r w:rsidRPr="008F32B6">
        <w:rPr>
          <w:rFonts w:asciiTheme="minorHAnsi" w:hAnsiTheme="minorHAnsi" w:cstheme="minorHAnsi"/>
          <w:b/>
          <w:bCs/>
          <w:i/>
          <w:iCs/>
          <w:color w:val="222222"/>
          <w:sz w:val="22"/>
          <w:szCs w:val="22"/>
          <w:shd w:val="clear" w:color="auto" w:fill="FFFFFF"/>
          <w:lang w:val="en-US"/>
        </w:rPr>
        <w:t xml:space="preserve"> upcoming books, “The Encyclopedia of Jewish Values: Man to Man” or “The Encyclopedia of Jewish Values: Man to G-d” to be published in the future. </w:t>
      </w:r>
      <w:r w:rsidRPr="008F32B6">
        <w:rPr>
          <w:rFonts w:asciiTheme="minorHAnsi" w:hAnsiTheme="minorHAnsi" w:cstheme="minorHAnsi"/>
          <w:b/>
          <w:bCs/>
          <w:i/>
          <w:iCs/>
          <w:sz w:val="22"/>
          <w:szCs w:val="22"/>
          <w:lang w:val="en-US"/>
        </w:rPr>
        <w:t>This essay is not intended as a source of practical halachic (legal) rulings. For matters of halachah, please consult a qualified posek (rabbi).</w:t>
      </w:r>
    </w:p>
    <w:p w:rsidR="008F32B6" w:rsidRPr="000D15C5" w:rsidRDefault="008F32B6" w:rsidP="000D15C5">
      <w:pPr>
        <w:tabs>
          <w:tab w:val="center" w:pos="4680"/>
        </w:tabs>
        <w:suppressAutoHyphens/>
        <w:rPr>
          <w:rFonts w:asciiTheme="minorHAnsi" w:hAnsiTheme="minorHAnsi"/>
          <w:sz w:val="22"/>
          <w:szCs w:val="22"/>
          <w:lang w:val="en-US"/>
        </w:rPr>
      </w:pPr>
    </w:p>
    <w:p w:rsidR="0056438C" w:rsidRPr="000D15C5" w:rsidRDefault="0056438C" w:rsidP="0056438C">
      <w:pPr>
        <w:tabs>
          <w:tab w:val="center" w:pos="4680"/>
        </w:tabs>
        <w:suppressAutoHyphens/>
        <w:jc w:val="both"/>
        <w:rPr>
          <w:rFonts w:asciiTheme="minorHAnsi" w:hAnsiTheme="minorHAnsi" w:cs="Times New Roman"/>
          <w:spacing w:val="-3"/>
          <w:sz w:val="22"/>
          <w:szCs w:val="22"/>
          <w:lang w:val="en-US" w:eastAsia="en-US"/>
        </w:rPr>
        <w:sectPr w:rsidR="0056438C" w:rsidRPr="000D15C5">
          <w:footerReference w:type="default" r:id="rId8"/>
          <w:endnotePr>
            <w:numFmt w:val="decimal"/>
          </w:endnotePr>
          <w:pgSz w:w="12240" w:h="15840"/>
          <w:pgMar w:top="1440" w:right="1440" w:bottom="1440" w:left="1440" w:header="1440" w:footer="1440" w:gutter="0"/>
          <w:pgNumType w:start="1"/>
          <w:cols w:space="720"/>
          <w:noEndnote/>
        </w:sectPr>
      </w:pPr>
    </w:p>
    <w:p w:rsidR="00733E55" w:rsidRDefault="0056438C" w:rsidP="00AE7E26">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lastRenderedPageBreak/>
        <w:tab/>
      </w:r>
    </w:p>
    <w:p w:rsidR="0056438C" w:rsidRPr="000D15C5" w:rsidRDefault="0056438C" w:rsidP="00AE7E26">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We live in an age where violent crime is much more rampant than in the past. All people want and need basic safety and protection from attack. It is clear that no increase in the</w:t>
      </w:r>
      <w:r w:rsidR="005022E1" w:rsidRPr="000D15C5">
        <w:rPr>
          <w:rFonts w:asciiTheme="minorHAnsi" w:hAnsiTheme="minorHAnsi" w:cs="Times New Roman"/>
          <w:spacing w:val="-3"/>
          <w:sz w:val="22"/>
          <w:szCs w:val="22"/>
          <w:lang w:val="en-US" w:eastAsia="en-US"/>
        </w:rPr>
        <w:t xml:space="preserve"> number of </w:t>
      </w:r>
      <w:r w:rsidRPr="000D15C5">
        <w:rPr>
          <w:rFonts w:asciiTheme="minorHAnsi" w:hAnsiTheme="minorHAnsi" w:cs="Times New Roman"/>
          <w:spacing w:val="-3"/>
          <w:sz w:val="22"/>
          <w:szCs w:val="22"/>
          <w:lang w:val="en-US" w:eastAsia="en-US"/>
        </w:rPr>
        <w:t>police force alone can guarantee full protection from every potential criminal, whether that victim is inside or outside one's home. How, then, is the law abiding citizen supposed to attain adequate protection? It seems reasonable to allow law abiding citizens to acquire the means to protect their lives if threatened by criminals. Certainly, most people would seem to agree that a person may retaliate if one's life is threatened. What is the Jewish view on this?</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sectPr w:rsidR="0056438C" w:rsidRPr="000D15C5">
          <w:headerReference w:type="default" r:id="rId9"/>
          <w:endnotePr>
            <w:numFmt w:val="decimal"/>
          </w:endnotePr>
          <w:type w:val="continuous"/>
          <w:pgSz w:w="12240" w:h="15840"/>
          <w:pgMar w:top="1440" w:right="1440" w:bottom="1440" w:left="1440" w:header="1440" w:footer="1440" w:gutter="0"/>
          <w:cols w:space="720"/>
          <w:noEndnote/>
          <w:titlePg/>
        </w:sectPr>
      </w:pPr>
    </w:p>
    <w:p w:rsidR="0056438C" w:rsidRPr="000D15C5" w:rsidRDefault="0056438C" w:rsidP="005022E1">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lastRenderedPageBreak/>
        <w:tab/>
        <w:t>Even if a Jew is permitted to kill another person when threatened, at what point</w:t>
      </w:r>
      <w:r w:rsidR="005022E1" w:rsidRPr="000D15C5">
        <w:rPr>
          <w:rFonts w:asciiTheme="minorHAnsi" w:hAnsiTheme="minorHAnsi" w:cs="Times New Roman"/>
          <w:spacing w:val="-3"/>
          <w:sz w:val="22"/>
          <w:szCs w:val="22"/>
          <w:lang w:val="en-US" w:eastAsia="en-US"/>
        </w:rPr>
        <w:t>, precisely</w:t>
      </w:r>
      <w:r w:rsidRPr="000D15C5">
        <w:rPr>
          <w:rFonts w:asciiTheme="minorHAnsi" w:hAnsiTheme="minorHAnsi" w:cs="Times New Roman"/>
          <w:spacing w:val="-3"/>
          <w:sz w:val="22"/>
          <w:szCs w:val="22"/>
          <w:lang w:val="en-US" w:eastAsia="en-US"/>
        </w:rPr>
        <w:t xml:space="preserve"> may he </w:t>
      </w:r>
      <w:r w:rsidR="005022E1" w:rsidRPr="000D15C5">
        <w:rPr>
          <w:rFonts w:asciiTheme="minorHAnsi" w:hAnsiTheme="minorHAnsi" w:cs="Times New Roman"/>
          <w:spacing w:val="-3"/>
          <w:sz w:val="22"/>
          <w:szCs w:val="22"/>
          <w:lang w:val="en-US" w:eastAsia="en-US"/>
        </w:rPr>
        <w:t xml:space="preserve">or she </w:t>
      </w:r>
      <w:r w:rsidRPr="000D15C5">
        <w:rPr>
          <w:rFonts w:asciiTheme="minorHAnsi" w:hAnsiTheme="minorHAnsi" w:cs="Times New Roman"/>
          <w:spacing w:val="-3"/>
          <w:sz w:val="22"/>
          <w:szCs w:val="22"/>
          <w:lang w:val="en-US" w:eastAsia="en-US"/>
        </w:rPr>
        <w:t xml:space="preserve">retaliate? If the victim waits until the trigger is </w:t>
      </w:r>
      <w:r w:rsidR="005022E1" w:rsidRPr="000D15C5">
        <w:rPr>
          <w:rFonts w:asciiTheme="minorHAnsi" w:hAnsiTheme="minorHAnsi" w:cs="Times New Roman"/>
          <w:spacing w:val="-3"/>
          <w:sz w:val="22"/>
          <w:szCs w:val="22"/>
          <w:lang w:val="en-US" w:eastAsia="en-US"/>
        </w:rPr>
        <w:t xml:space="preserve">actually </w:t>
      </w:r>
      <w:r w:rsidRPr="000D15C5">
        <w:rPr>
          <w:rFonts w:asciiTheme="minorHAnsi" w:hAnsiTheme="minorHAnsi" w:cs="Times New Roman"/>
          <w:spacing w:val="-3"/>
          <w:sz w:val="22"/>
          <w:szCs w:val="22"/>
          <w:lang w:val="en-US" w:eastAsia="en-US"/>
        </w:rPr>
        <w:t xml:space="preserve">pulled, then it is too late to retaliate and protect </w:t>
      </w:r>
      <w:r w:rsidR="005022E1" w:rsidRPr="000D15C5">
        <w:rPr>
          <w:rFonts w:asciiTheme="minorHAnsi" w:hAnsiTheme="minorHAnsi" w:cs="Times New Roman"/>
          <w:spacing w:val="-3"/>
          <w:sz w:val="22"/>
          <w:szCs w:val="22"/>
          <w:lang w:val="en-US" w:eastAsia="en-US"/>
        </w:rPr>
        <w:t>oneself. How</w:t>
      </w:r>
      <w:r w:rsidRPr="000D15C5">
        <w:rPr>
          <w:rFonts w:asciiTheme="minorHAnsi" w:hAnsiTheme="minorHAnsi" w:cs="Times New Roman"/>
          <w:spacing w:val="-3"/>
          <w:sz w:val="22"/>
          <w:szCs w:val="22"/>
          <w:lang w:val="en-US" w:eastAsia="en-US"/>
        </w:rPr>
        <w:t xml:space="preserve"> much before the pulling of the trigger is it called a legitimate threat? Would it be permitted to shoot a potential attacker </w:t>
      </w:r>
      <w:r w:rsidR="005022E1" w:rsidRPr="000D15C5">
        <w:rPr>
          <w:rFonts w:asciiTheme="minorHAnsi" w:hAnsiTheme="minorHAnsi" w:cs="Times New Roman"/>
          <w:spacing w:val="-3"/>
          <w:sz w:val="22"/>
          <w:szCs w:val="22"/>
          <w:lang w:val="en-US" w:eastAsia="en-US"/>
        </w:rPr>
        <w:t>–</w:t>
      </w:r>
      <w:r w:rsidRPr="000D15C5">
        <w:rPr>
          <w:rFonts w:asciiTheme="minorHAnsi" w:hAnsiTheme="minorHAnsi" w:cs="Times New Roman"/>
          <w:spacing w:val="-3"/>
          <w:sz w:val="22"/>
          <w:szCs w:val="22"/>
          <w:lang w:val="en-US" w:eastAsia="en-US"/>
        </w:rPr>
        <w:t xml:space="preserve"> </w:t>
      </w:r>
      <w:r w:rsidR="005022E1" w:rsidRPr="000D15C5">
        <w:rPr>
          <w:rFonts w:asciiTheme="minorHAnsi" w:hAnsiTheme="minorHAnsi" w:cs="Times New Roman"/>
          <w:spacing w:val="-3"/>
          <w:sz w:val="22"/>
          <w:szCs w:val="22"/>
          <w:lang w:val="en-US" w:eastAsia="en-US"/>
        </w:rPr>
        <w:t>as soon as</w:t>
      </w:r>
      <w:r w:rsidRPr="000D15C5">
        <w:rPr>
          <w:rFonts w:asciiTheme="minorHAnsi" w:hAnsiTheme="minorHAnsi" w:cs="Times New Roman"/>
          <w:spacing w:val="-3"/>
          <w:sz w:val="22"/>
          <w:szCs w:val="22"/>
          <w:lang w:val="en-US" w:eastAsia="en-US"/>
        </w:rPr>
        <w:t xml:space="preserve"> he is in the house </w:t>
      </w:r>
      <w:r w:rsidR="005022E1" w:rsidRPr="000D15C5">
        <w:rPr>
          <w:rFonts w:asciiTheme="minorHAnsi" w:hAnsiTheme="minorHAnsi" w:cs="Times New Roman"/>
          <w:spacing w:val="-3"/>
          <w:sz w:val="22"/>
          <w:szCs w:val="22"/>
          <w:lang w:val="en-US" w:eastAsia="en-US"/>
        </w:rPr>
        <w:t xml:space="preserve">armed </w:t>
      </w:r>
      <w:r w:rsidRPr="000D15C5">
        <w:rPr>
          <w:rFonts w:asciiTheme="minorHAnsi" w:hAnsiTheme="minorHAnsi" w:cs="Times New Roman"/>
          <w:spacing w:val="-3"/>
          <w:sz w:val="22"/>
          <w:szCs w:val="22"/>
          <w:lang w:val="en-US" w:eastAsia="en-US"/>
        </w:rPr>
        <w:t>with a gun? In the house with a bat? Outside the house with a gun just prowling around? Is being robbed at gunpoint considered life threatening?</w:t>
      </w:r>
      <w:r w:rsidR="005022E1" w:rsidRPr="000D15C5">
        <w:rPr>
          <w:rFonts w:asciiTheme="minorHAnsi" w:hAnsiTheme="minorHAnsi" w:cs="Times New Roman"/>
          <w:spacing w:val="-3"/>
          <w:sz w:val="22"/>
          <w:szCs w:val="22"/>
          <w:lang w:val="en-US" w:eastAsia="en-US"/>
        </w:rPr>
        <w:t xml:space="preserve"> Is killing a mugger trying to rob you on the street legitimate? </w:t>
      </w:r>
      <w:r w:rsidRPr="000D15C5">
        <w:rPr>
          <w:rFonts w:asciiTheme="minorHAnsi" w:hAnsiTheme="minorHAnsi" w:cs="Times New Roman"/>
          <w:spacing w:val="-3"/>
          <w:sz w:val="22"/>
          <w:szCs w:val="22"/>
          <w:lang w:val="en-US" w:eastAsia="en-US"/>
        </w:rPr>
        <w:t xml:space="preserve"> Is a verbal threat ever grounds for self defense and killing a person? The questions are indeed sensitive, but very real, given today's society and its crime rate. We will see that Judaism has specific responses for each situation.</w:t>
      </w:r>
      <w:r w:rsidRPr="000D15C5">
        <w:rPr>
          <w:rFonts w:asciiTheme="minorHAnsi" w:hAnsiTheme="minorHAnsi" w:cs="Times New Roman"/>
          <w:spacing w:val="-3"/>
          <w:sz w:val="22"/>
          <w:szCs w:val="22"/>
          <w:lang w:val="en-US" w:eastAsia="en-US"/>
        </w:rPr>
        <w:tab/>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E73EE0">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 xml:space="preserve">We know that one of the highest values in Judaism is the </w:t>
      </w:r>
      <w:r w:rsidR="000D15C5">
        <w:rPr>
          <w:rFonts w:asciiTheme="minorHAnsi" w:hAnsiTheme="minorHAnsi" w:cs="Times New Roman"/>
          <w:spacing w:val="-3"/>
          <w:sz w:val="22"/>
          <w:szCs w:val="22"/>
          <w:lang w:val="en-US" w:eastAsia="en-US"/>
        </w:rPr>
        <w:t>infinite value</w:t>
      </w:r>
      <w:r w:rsidRPr="000D15C5">
        <w:rPr>
          <w:rFonts w:asciiTheme="minorHAnsi" w:hAnsiTheme="minorHAnsi" w:cs="Times New Roman"/>
          <w:spacing w:val="-3"/>
          <w:sz w:val="22"/>
          <w:szCs w:val="22"/>
          <w:lang w:val="en-US" w:eastAsia="en-US"/>
        </w:rPr>
        <w:t xml:space="preserve"> placed on each human life. Since life has an infinite value, it is equated with the worth an entire world.</w:t>
      </w:r>
      <w:r w:rsidRPr="000D15C5">
        <w:rPr>
          <w:rStyle w:val="FootnoteReference"/>
          <w:rFonts w:asciiTheme="minorHAnsi" w:hAnsiTheme="minorHAnsi" w:cs="Times New Roman"/>
          <w:spacing w:val="-3"/>
          <w:sz w:val="22"/>
          <w:szCs w:val="22"/>
          <w:lang w:val="en-US"/>
        </w:rPr>
        <w:footnoteReference w:id="1"/>
      </w:r>
      <w:r w:rsidRPr="000D15C5">
        <w:rPr>
          <w:rFonts w:asciiTheme="minorHAnsi" w:hAnsiTheme="minorHAnsi" w:cs="Times New Roman"/>
          <w:spacing w:val="-3"/>
          <w:sz w:val="22"/>
          <w:szCs w:val="22"/>
          <w:lang w:val="en-US" w:eastAsia="en-US"/>
        </w:rPr>
        <w:t xml:space="preserve"> Is it not then reasonable to assume that a Jew can protect his or her life, of infinite value, when threatened. However, if by protecting one</w:t>
      </w:r>
      <w:r w:rsidR="000D15C5">
        <w:rPr>
          <w:rFonts w:asciiTheme="minorHAnsi" w:hAnsiTheme="minorHAnsi" w:cs="Times New Roman"/>
          <w:spacing w:val="-3"/>
          <w:sz w:val="22"/>
          <w:szCs w:val="22"/>
          <w:lang w:val="en-US" w:eastAsia="en-US"/>
        </w:rPr>
        <w:t>’</w:t>
      </w:r>
      <w:r w:rsidRPr="000D15C5">
        <w:rPr>
          <w:rFonts w:asciiTheme="minorHAnsi" w:hAnsiTheme="minorHAnsi" w:cs="Times New Roman"/>
          <w:spacing w:val="-3"/>
          <w:sz w:val="22"/>
          <w:szCs w:val="22"/>
          <w:lang w:val="en-US" w:eastAsia="en-US"/>
        </w:rPr>
        <w:t>s own life, someone else's life</w:t>
      </w:r>
      <w:r w:rsidR="00585777" w:rsidRPr="000D15C5">
        <w:rPr>
          <w:rFonts w:asciiTheme="minorHAnsi" w:hAnsiTheme="minorHAnsi" w:cs="Times New Roman"/>
          <w:spacing w:val="-3"/>
          <w:sz w:val="22"/>
          <w:szCs w:val="22"/>
          <w:lang w:val="en-US" w:eastAsia="en-US"/>
        </w:rPr>
        <w:t xml:space="preserve">, also of infinite value, </w:t>
      </w:r>
      <w:r w:rsidRPr="000D15C5">
        <w:rPr>
          <w:rFonts w:asciiTheme="minorHAnsi" w:hAnsiTheme="minorHAnsi" w:cs="Times New Roman"/>
          <w:spacing w:val="-3"/>
          <w:sz w:val="22"/>
          <w:szCs w:val="22"/>
          <w:lang w:val="en-US" w:eastAsia="en-US"/>
        </w:rPr>
        <w:t xml:space="preserve">must be taken, then human life was not really protected. Therefore, while it is logical to assume that Judaism would allow or even demand that a person protect his or her own life, how would a Jew be able to justify killing another </w:t>
      </w:r>
      <w:r w:rsidR="00585777" w:rsidRPr="000D15C5">
        <w:rPr>
          <w:rFonts w:asciiTheme="minorHAnsi" w:hAnsiTheme="minorHAnsi" w:cs="Times New Roman"/>
          <w:spacing w:val="-3"/>
          <w:sz w:val="22"/>
          <w:szCs w:val="22"/>
          <w:lang w:val="en-US" w:eastAsia="en-US"/>
        </w:rPr>
        <w:t xml:space="preserve">person in order </w:t>
      </w:r>
      <w:r w:rsidRPr="000D15C5">
        <w:rPr>
          <w:rFonts w:asciiTheme="minorHAnsi" w:hAnsiTheme="minorHAnsi" w:cs="Times New Roman"/>
          <w:spacing w:val="-3"/>
          <w:sz w:val="22"/>
          <w:szCs w:val="22"/>
          <w:lang w:val="en-US" w:eastAsia="en-US"/>
        </w:rPr>
        <w:t xml:space="preserve">to achieve that protection of life? That other </w:t>
      </w:r>
      <w:r w:rsidR="00585777" w:rsidRPr="000D15C5">
        <w:rPr>
          <w:rFonts w:asciiTheme="minorHAnsi" w:hAnsiTheme="minorHAnsi" w:cs="Times New Roman"/>
          <w:spacing w:val="-3"/>
          <w:sz w:val="22"/>
          <w:szCs w:val="22"/>
          <w:lang w:val="en-US" w:eastAsia="en-US"/>
        </w:rPr>
        <w:t>individual</w:t>
      </w:r>
      <w:r w:rsidRPr="000D15C5">
        <w:rPr>
          <w:rFonts w:asciiTheme="minorHAnsi" w:hAnsiTheme="minorHAnsi" w:cs="Times New Roman"/>
          <w:spacing w:val="-3"/>
          <w:sz w:val="22"/>
          <w:szCs w:val="22"/>
          <w:lang w:val="en-US" w:eastAsia="en-US"/>
        </w:rPr>
        <w:t xml:space="preserve">, although he or she may be an attacker, also has a life </w:t>
      </w:r>
      <w:r w:rsidR="000D15C5">
        <w:rPr>
          <w:rFonts w:asciiTheme="minorHAnsi" w:hAnsiTheme="minorHAnsi" w:cs="Times New Roman"/>
          <w:spacing w:val="-3"/>
          <w:sz w:val="22"/>
          <w:szCs w:val="22"/>
          <w:lang w:val="en-US" w:eastAsia="en-US"/>
        </w:rPr>
        <w:t>of</w:t>
      </w:r>
      <w:r w:rsidRPr="000D15C5">
        <w:rPr>
          <w:rFonts w:asciiTheme="minorHAnsi" w:hAnsiTheme="minorHAnsi" w:cs="Times New Roman"/>
          <w:spacing w:val="-3"/>
          <w:sz w:val="22"/>
          <w:szCs w:val="22"/>
          <w:lang w:val="en-US" w:eastAsia="en-US"/>
        </w:rPr>
        <w:t xml:space="preserve"> infinite value</w:t>
      </w:r>
      <w:r w:rsidR="00585777" w:rsidRPr="000D15C5">
        <w:rPr>
          <w:rFonts w:asciiTheme="minorHAnsi" w:hAnsiTheme="minorHAnsi" w:cs="Times New Roman"/>
          <w:spacing w:val="-3"/>
          <w:sz w:val="22"/>
          <w:szCs w:val="22"/>
          <w:lang w:val="en-US" w:eastAsia="en-US"/>
        </w:rPr>
        <w:t xml:space="preserve"> from a Jewish perspective (even if the person is evil or immoral)</w:t>
      </w:r>
      <w:r w:rsidRPr="000D15C5">
        <w:rPr>
          <w:rFonts w:asciiTheme="minorHAnsi" w:hAnsiTheme="minorHAnsi" w:cs="Times New Roman"/>
          <w:spacing w:val="-3"/>
          <w:sz w:val="22"/>
          <w:szCs w:val="22"/>
          <w:lang w:val="en-US" w:eastAsia="en-US"/>
        </w:rPr>
        <w:t>. From one Talmudic passage,</w:t>
      </w:r>
      <w:r w:rsidRPr="000D15C5">
        <w:rPr>
          <w:rStyle w:val="FootnoteReference"/>
          <w:rFonts w:asciiTheme="minorHAnsi" w:hAnsiTheme="minorHAnsi" w:cs="Times New Roman"/>
          <w:spacing w:val="-3"/>
          <w:sz w:val="22"/>
          <w:szCs w:val="22"/>
          <w:lang w:val="en-US"/>
        </w:rPr>
        <w:footnoteReference w:id="2"/>
      </w:r>
      <w:r w:rsidRPr="000D15C5">
        <w:rPr>
          <w:rFonts w:asciiTheme="minorHAnsi" w:hAnsiTheme="minorHAnsi" w:cs="Times New Roman"/>
          <w:spacing w:val="-3"/>
          <w:sz w:val="22"/>
          <w:szCs w:val="22"/>
          <w:lang w:val="en-US" w:eastAsia="en-US"/>
        </w:rPr>
        <w:t xml:space="preserve"> it seems there is no justification for self defense if it </w:t>
      </w:r>
      <w:r w:rsidR="00585777" w:rsidRPr="000D15C5">
        <w:rPr>
          <w:rFonts w:asciiTheme="minorHAnsi" w:hAnsiTheme="minorHAnsi" w:cs="Times New Roman"/>
          <w:spacing w:val="-3"/>
          <w:sz w:val="22"/>
          <w:szCs w:val="22"/>
          <w:lang w:val="en-US" w:eastAsia="en-US"/>
        </w:rPr>
        <w:t>causes</w:t>
      </w:r>
      <w:r w:rsidRPr="000D15C5">
        <w:rPr>
          <w:rFonts w:asciiTheme="minorHAnsi" w:hAnsiTheme="minorHAnsi" w:cs="Times New Roman"/>
          <w:spacing w:val="-3"/>
          <w:sz w:val="22"/>
          <w:szCs w:val="22"/>
          <w:lang w:val="en-US" w:eastAsia="en-US"/>
        </w:rPr>
        <w:t xml:space="preserve"> </w:t>
      </w:r>
      <w:r w:rsidR="00585777" w:rsidRPr="000D15C5">
        <w:rPr>
          <w:rFonts w:asciiTheme="minorHAnsi" w:hAnsiTheme="minorHAnsi" w:cs="Times New Roman"/>
          <w:spacing w:val="-3"/>
          <w:sz w:val="22"/>
          <w:szCs w:val="22"/>
          <w:lang w:val="en-US" w:eastAsia="en-US"/>
        </w:rPr>
        <w:t xml:space="preserve">the </w:t>
      </w:r>
      <w:r w:rsidRPr="000D15C5">
        <w:rPr>
          <w:rFonts w:asciiTheme="minorHAnsi" w:hAnsiTheme="minorHAnsi" w:cs="Times New Roman"/>
          <w:spacing w:val="-3"/>
          <w:sz w:val="22"/>
          <w:szCs w:val="22"/>
          <w:lang w:val="en-US" w:eastAsia="en-US"/>
        </w:rPr>
        <w:t xml:space="preserve">killing the other person since we cannot determine whose life is more valuable and is worth protecting. Paraphrasing </w:t>
      </w:r>
      <w:r w:rsidR="00585777" w:rsidRPr="000D15C5">
        <w:rPr>
          <w:rFonts w:asciiTheme="minorHAnsi" w:hAnsiTheme="minorHAnsi" w:cs="Times New Roman"/>
          <w:spacing w:val="-3"/>
          <w:sz w:val="22"/>
          <w:szCs w:val="22"/>
          <w:lang w:val="en-US" w:eastAsia="en-US"/>
        </w:rPr>
        <w:t>the Talmudic expression in another context</w:t>
      </w:r>
      <w:r w:rsidRPr="000D15C5">
        <w:rPr>
          <w:rFonts w:asciiTheme="minorHAnsi" w:hAnsiTheme="minorHAnsi" w:cs="Times New Roman"/>
          <w:spacing w:val="-3"/>
          <w:sz w:val="22"/>
          <w:szCs w:val="22"/>
          <w:lang w:val="en-US" w:eastAsia="en-US"/>
        </w:rPr>
        <w:t>, "</w:t>
      </w:r>
      <w:r w:rsidR="00E73EE0">
        <w:rPr>
          <w:rFonts w:asciiTheme="minorHAnsi" w:hAnsiTheme="minorHAnsi" w:cs="Times New Roman"/>
          <w:spacing w:val="-3"/>
          <w:sz w:val="22"/>
          <w:szCs w:val="22"/>
          <w:lang w:val="en-US" w:eastAsia="en-US"/>
        </w:rPr>
        <w:t>W</w:t>
      </w:r>
      <w:r w:rsidRPr="000D15C5">
        <w:rPr>
          <w:rFonts w:asciiTheme="minorHAnsi" w:hAnsiTheme="minorHAnsi" w:cs="Times New Roman"/>
          <w:spacing w:val="-3"/>
          <w:sz w:val="22"/>
          <w:szCs w:val="22"/>
          <w:lang w:val="en-US" w:eastAsia="en-US"/>
        </w:rPr>
        <w:t xml:space="preserve">ho says that your blood is redder than his blood?" Since we cannot know the real value of any specific life, man cannot "play </w:t>
      </w:r>
      <w:r w:rsidR="000D15C5">
        <w:rPr>
          <w:rFonts w:asciiTheme="minorHAnsi" w:hAnsiTheme="minorHAnsi" w:cs="Times New Roman"/>
          <w:spacing w:val="-3"/>
          <w:sz w:val="22"/>
          <w:szCs w:val="22"/>
          <w:lang w:val="en-US" w:eastAsia="en-US"/>
        </w:rPr>
        <w:t>G-d</w:t>
      </w:r>
      <w:r w:rsidRPr="000D15C5">
        <w:rPr>
          <w:rFonts w:asciiTheme="minorHAnsi" w:hAnsiTheme="minorHAnsi" w:cs="Times New Roman"/>
          <w:spacing w:val="-3"/>
          <w:sz w:val="22"/>
          <w:szCs w:val="22"/>
          <w:lang w:val="en-US" w:eastAsia="en-US"/>
        </w:rPr>
        <w:t>" and kill one person at the expense of another. It see</w:t>
      </w:r>
      <w:r w:rsidR="00DB66CC" w:rsidRPr="000D15C5">
        <w:rPr>
          <w:rFonts w:asciiTheme="minorHAnsi" w:hAnsiTheme="minorHAnsi" w:cs="Times New Roman"/>
          <w:spacing w:val="-3"/>
          <w:sz w:val="22"/>
          <w:szCs w:val="22"/>
          <w:lang w:val="en-US" w:eastAsia="en-US"/>
        </w:rPr>
        <w:t>ms that man sh</w:t>
      </w:r>
      <w:r w:rsidRPr="000D15C5">
        <w:rPr>
          <w:rFonts w:asciiTheme="minorHAnsi" w:hAnsiTheme="minorHAnsi" w:cs="Times New Roman"/>
          <w:spacing w:val="-3"/>
          <w:sz w:val="22"/>
          <w:szCs w:val="22"/>
          <w:lang w:val="en-US" w:eastAsia="en-US"/>
        </w:rPr>
        <w:t xml:space="preserve">ould </w:t>
      </w:r>
      <w:r w:rsidRPr="000D15C5">
        <w:rPr>
          <w:rFonts w:asciiTheme="minorHAnsi" w:hAnsiTheme="minorHAnsi" w:cs="Times New Roman"/>
          <w:spacing w:val="-3"/>
          <w:sz w:val="22"/>
          <w:szCs w:val="22"/>
          <w:u w:val="single"/>
          <w:lang w:val="en-US" w:eastAsia="en-US"/>
        </w:rPr>
        <w:t>not</w:t>
      </w:r>
      <w:r w:rsidRPr="000D15C5">
        <w:rPr>
          <w:rFonts w:asciiTheme="minorHAnsi" w:hAnsiTheme="minorHAnsi" w:cs="Times New Roman"/>
          <w:spacing w:val="-3"/>
          <w:sz w:val="22"/>
          <w:szCs w:val="22"/>
          <w:lang w:val="en-US" w:eastAsia="en-US"/>
        </w:rPr>
        <w:t xml:space="preserve"> be able to kill someone in self defense, according to Jewish law. </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56438C">
      <w:pPr>
        <w:pStyle w:val="Heading2"/>
        <w:rPr>
          <w:rFonts w:asciiTheme="minorHAnsi" w:hAnsiTheme="minorHAnsi"/>
          <w:sz w:val="22"/>
          <w:szCs w:val="22"/>
        </w:rPr>
      </w:pPr>
      <w:r w:rsidRPr="000D15C5">
        <w:rPr>
          <w:rFonts w:asciiTheme="minorHAnsi" w:hAnsiTheme="minorHAnsi"/>
          <w:sz w:val="22"/>
          <w:szCs w:val="22"/>
        </w:rPr>
        <w:t>THE JEWISH CONCEPT OF BEING PURSUED</w:t>
      </w:r>
    </w:p>
    <w:p w:rsidR="0056438C" w:rsidRPr="000D15C5" w:rsidRDefault="0056438C" w:rsidP="00DB66CC">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 xml:space="preserve">It is a correct assumption in Judaism, as noted above, that man is not capable of judging whose life </w:t>
      </w:r>
      <w:r w:rsidRPr="000D15C5">
        <w:rPr>
          <w:rFonts w:asciiTheme="minorHAnsi" w:hAnsiTheme="minorHAnsi" w:cs="Times New Roman"/>
          <w:spacing w:val="-3"/>
          <w:sz w:val="22"/>
          <w:szCs w:val="22"/>
          <w:lang w:val="en-US" w:eastAsia="en-US"/>
        </w:rPr>
        <w:lastRenderedPageBreak/>
        <w:t>is more valuable. However, the Torah</w:t>
      </w:r>
      <w:r w:rsidRPr="000D15C5">
        <w:rPr>
          <w:rStyle w:val="FootnoteReference"/>
          <w:rFonts w:asciiTheme="minorHAnsi" w:hAnsiTheme="minorHAnsi" w:cs="Times New Roman"/>
          <w:spacing w:val="-3"/>
          <w:sz w:val="22"/>
          <w:szCs w:val="22"/>
          <w:lang w:val="en-US"/>
        </w:rPr>
        <w:footnoteReference w:id="3"/>
      </w:r>
      <w:r w:rsidRPr="000D15C5">
        <w:rPr>
          <w:rFonts w:asciiTheme="minorHAnsi" w:hAnsiTheme="minorHAnsi" w:cs="Times New Roman"/>
          <w:spacing w:val="-3"/>
          <w:sz w:val="22"/>
          <w:szCs w:val="22"/>
          <w:lang w:val="en-US" w:eastAsia="en-US"/>
        </w:rPr>
        <w:t xml:space="preserve"> reveals </w:t>
      </w:r>
      <w:r w:rsidR="00DB66CC" w:rsidRPr="000D15C5">
        <w:rPr>
          <w:rFonts w:asciiTheme="minorHAnsi" w:hAnsiTheme="minorHAnsi" w:cs="Times New Roman"/>
          <w:spacing w:val="-3"/>
          <w:sz w:val="22"/>
          <w:szCs w:val="22"/>
          <w:lang w:val="en-US" w:eastAsia="en-US"/>
        </w:rPr>
        <w:t xml:space="preserve">to man </w:t>
      </w:r>
      <w:r w:rsidRPr="000D15C5">
        <w:rPr>
          <w:rFonts w:asciiTheme="minorHAnsi" w:hAnsiTheme="minorHAnsi" w:cs="Times New Roman"/>
          <w:spacing w:val="-3"/>
          <w:sz w:val="22"/>
          <w:szCs w:val="22"/>
          <w:lang w:val="en-US" w:eastAsia="en-US"/>
        </w:rPr>
        <w:t>a</w:t>
      </w:r>
      <w:r w:rsidRPr="000D15C5">
        <w:rPr>
          <w:rFonts w:asciiTheme="minorHAnsi" w:hAnsiTheme="minorHAnsi" w:cs="Times New Roman"/>
          <w:i/>
          <w:iCs/>
          <w:spacing w:val="-3"/>
          <w:sz w:val="22"/>
          <w:szCs w:val="22"/>
          <w:lang w:val="en-US" w:eastAsia="en-US"/>
        </w:rPr>
        <w:t xml:space="preserve"> Chidush</w:t>
      </w:r>
      <w:r w:rsidRPr="000D15C5">
        <w:rPr>
          <w:rFonts w:asciiTheme="minorHAnsi" w:hAnsiTheme="minorHAnsi" w:cs="Times New Roman"/>
          <w:spacing w:val="-3"/>
          <w:sz w:val="22"/>
          <w:szCs w:val="22"/>
          <w:lang w:val="en-US" w:eastAsia="en-US"/>
        </w:rPr>
        <w:t>, a new concept</w:t>
      </w:r>
      <w:r w:rsidR="00DB66CC" w:rsidRPr="000D15C5">
        <w:rPr>
          <w:rFonts w:asciiTheme="minorHAnsi" w:hAnsiTheme="minorHAnsi" w:cs="Times New Roman"/>
          <w:spacing w:val="-3"/>
          <w:sz w:val="22"/>
          <w:szCs w:val="22"/>
          <w:lang w:val="en-US" w:eastAsia="en-US"/>
        </w:rPr>
        <w:t xml:space="preserve"> that goes beyond human logic. I</w:t>
      </w:r>
      <w:r w:rsidRPr="000D15C5">
        <w:rPr>
          <w:rFonts w:asciiTheme="minorHAnsi" w:hAnsiTheme="minorHAnsi" w:cs="Times New Roman"/>
          <w:spacing w:val="-3"/>
          <w:sz w:val="22"/>
          <w:szCs w:val="22"/>
          <w:lang w:val="en-US" w:eastAsia="en-US"/>
        </w:rPr>
        <w:t>f a man finds a robber in one's basement and kills him, he is not guilty of murder. Why not? The Talmud</w:t>
      </w:r>
      <w:r w:rsidRPr="000D15C5">
        <w:rPr>
          <w:rStyle w:val="FootnoteReference"/>
          <w:rFonts w:asciiTheme="minorHAnsi" w:hAnsiTheme="minorHAnsi" w:cs="Times New Roman"/>
          <w:spacing w:val="-3"/>
          <w:sz w:val="22"/>
          <w:szCs w:val="22"/>
          <w:lang w:val="en-US"/>
        </w:rPr>
        <w:footnoteReference w:id="4"/>
      </w:r>
      <w:r w:rsidRPr="000D15C5">
        <w:rPr>
          <w:rFonts w:asciiTheme="minorHAnsi" w:hAnsiTheme="minorHAnsi" w:cs="Times New Roman"/>
          <w:spacing w:val="-3"/>
          <w:sz w:val="22"/>
          <w:szCs w:val="22"/>
          <w:lang w:val="en-US" w:eastAsia="en-US"/>
        </w:rPr>
        <w:t xml:space="preserve"> explains that since most robbers assume that people protect their property at home and when he </w:t>
      </w:r>
      <w:r w:rsidR="00DB66CC" w:rsidRPr="000D15C5">
        <w:rPr>
          <w:rFonts w:asciiTheme="minorHAnsi" w:hAnsiTheme="minorHAnsi" w:cs="Times New Roman"/>
          <w:spacing w:val="-3"/>
          <w:sz w:val="22"/>
          <w:szCs w:val="22"/>
          <w:lang w:val="en-US" w:eastAsia="en-US"/>
        </w:rPr>
        <w:t xml:space="preserve">or she </w:t>
      </w:r>
      <w:r w:rsidRPr="000D15C5">
        <w:rPr>
          <w:rFonts w:asciiTheme="minorHAnsi" w:hAnsiTheme="minorHAnsi" w:cs="Times New Roman"/>
          <w:spacing w:val="-3"/>
          <w:sz w:val="22"/>
          <w:szCs w:val="22"/>
          <w:lang w:val="en-US" w:eastAsia="en-US"/>
        </w:rPr>
        <w:t>enters a home to rob</w:t>
      </w:r>
      <w:r w:rsidR="00DB66CC" w:rsidRPr="000D15C5">
        <w:rPr>
          <w:rFonts w:asciiTheme="minorHAnsi" w:hAnsiTheme="minorHAnsi" w:cs="Times New Roman"/>
          <w:spacing w:val="-3"/>
          <w:sz w:val="22"/>
          <w:szCs w:val="22"/>
          <w:lang w:val="en-US" w:eastAsia="en-US"/>
        </w:rPr>
        <w:t xml:space="preserve"> it</w:t>
      </w:r>
      <w:r w:rsidRPr="000D15C5">
        <w:rPr>
          <w:rFonts w:asciiTheme="minorHAnsi" w:hAnsiTheme="minorHAnsi" w:cs="Times New Roman"/>
          <w:spacing w:val="-3"/>
          <w:sz w:val="22"/>
          <w:szCs w:val="22"/>
          <w:lang w:val="en-US" w:eastAsia="en-US"/>
        </w:rPr>
        <w:t xml:space="preserve">, the robber is prepared to kill the homeowner. Therefore, the homeowner </w:t>
      </w:r>
      <w:r w:rsidR="00DB66CC" w:rsidRPr="000D15C5">
        <w:rPr>
          <w:rFonts w:asciiTheme="minorHAnsi" w:hAnsiTheme="minorHAnsi" w:cs="Times New Roman"/>
          <w:spacing w:val="-3"/>
          <w:sz w:val="22"/>
          <w:szCs w:val="22"/>
          <w:lang w:val="en-US" w:eastAsia="en-US"/>
        </w:rPr>
        <w:t>may</w:t>
      </w:r>
      <w:r w:rsidRPr="000D15C5">
        <w:rPr>
          <w:rFonts w:asciiTheme="minorHAnsi" w:hAnsiTheme="minorHAnsi" w:cs="Times New Roman"/>
          <w:spacing w:val="-3"/>
          <w:sz w:val="22"/>
          <w:szCs w:val="22"/>
          <w:lang w:val="en-US" w:eastAsia="en-US"/>
        </w:rPr>
        <w:t xml:space="preserve"> kill the robber in self defense. Thus, Torah law establishes the legitimacy of the self defense concept in Jewish law</w:t>
      </w:r>
      <w:r w:rsidR="00DB66CC" w:rsidRPr="000D15C5">
        <w:rPr>
          <w:rFonts w:asciiTheme="minorHAnsi" w:hAnsiTheme="minorHAnsi" w:cs="Times New Roman"/>
          <w:spacing w:val="-3"/>
          <w:sz w:val="22"/>
          <w:szCs w:val="22"/>
          <w:lang w:val="en-US" w:eastAsia="en-US"/>
        </w:rPr>
        <w:t xml:space="preserve">, even without </w:t>
      </w:r>
      <w:r w:rsidR="00E73EE0">
        <w:rPr>
          <w:rFonts w:asciiTheme="minorHAnsi" w:hAnsiTheme="minorHAnsi" w:cs="Times New Roman"/>
          <w:spacing w:val="-3"/>
          <w:sz w:val="22"/>
          <w:szCs w:val="22"/>
          <w:lang w:val="en-US" w:eastAsia="en-US"/>
        </w:rPr>
        <w:t xml:space="preserve">a </w:t>
      </w:r>
      <w:r w:rsidR="00DB66CC" w:rsidRPr="000D15C5">
        <w:rPr>
          <w:rFonts w:asciiTheme="minorHAnsi" w:hAnsiTheme="minorHAnsi" w:cs="Times New Roman"/>
          <w:spacing w:val="-3"/>
          <w:sz w:val="22"/>
          <w:szCs w:val="22"/>
          <w:lang w:val="en-US" w:eastAsia="en-US"/>
        </w:rPr>
        <w:t>judge and</w:t>
      </w:r>
      <w:r w:rsidR="00E73EE0">
        <w:rPr>
          <w:rFonts w:asciiTheme="minorHAnsi" w:hAnsiTheme="minorHAnsi" w:cs="Times New Roman"/>
          <w:spacing w:val="-3"/>
          <w:sz w:val="22"/>
          <w:szCs w:val="22"/>
          <w:lang w:val="en-US" w:eastAsia="en-US"/>
        </w:rPr>
        <w:t xml:space="preserve"> a</w:t>
      </w:r>
      <w:r w:rsidR="00DB66CC" w:rsidRPr="000D15C5">
        <w:rPr>
          <w:rFonts w:asciiTheme="minorHAnsi" w:hAnsiTheme="minorHAnsi" w:cs="Times New Roman"/>
          <w:spacing w:val="-3"/>
          <w:sz w:val="22"/>
          <w:szCs w:val="22"/>
          <w:lang w:val="en-US" w:eastAsia="en-US"/>
        </w:rPr>
        <w:t xml:space="preserve"> jury</w:t>
      </w:r>
      <w:r w:rsidRPr="000D15C5">
        <w:rPr>
          <w:rFonts w:asciiTheme="minorHAnsi" w:hAnsiTheme="minorHAnsi" w:cs="Times New Roman"/>
          <w:spacing w:val="-3"/>
          <w:sz w:val="22"/>
          <w:szCs w:val="22"/>
          <w:lang w:val="en-US" w:eastAsia="en-US"/>
        </w:rPr>
        <w:t xml:space="preserve">. </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0206DA">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On what basis, however, does the Torah allow the homeowner to kill the robber? In addition to the objection cited above ("who says your blood is redder?"), Maimonides</w:t>
      </w:r>
      <w:r w:rsidRPr="000D15C5">
        <w:rPr>
          <w:rStyle w:val="FootnoteReference"/>
          <w:rFonts w:asciiTheme="minorHAnsi" w:hAnsiTheme="minorHAnsi" w:cs="Times New Roman"/>
          <w:spacing w:val="-3"/>
          <w:sz w:val="22"/>
          <w:szCs w:val="22"/>
          <w:lang w:val="en-US"/>
        </w:rPr>
        <w:footnoteReference w:id="5"/>
      </w:r>
      <w:r w:rsidR="00DB66CC" w:rsidRPr="000D15C5">
        <w:rPr>
          <w:rFonts w:asciiTheme="minorHAnsi" w:hAnsiTheme="minorHAnsi" w:cs="Times New Roman"/>
          <w:spacing w:val="-3"/>
          <w:sz w:val="22"/>
          <w:szCs w:val="22"/>
          <w:lang w:val="en-US" w:eastAsia="en-US"/>
        </w:rPr>
        <w:t xml:space="preserve"> argues that it is against Jewish law</w:t>
      </w:r>
      <w:r w:rsidRPr="000D15C5">
        <w:rPr>
          <w:rFonts w:asciiTheme="minorHAnsi" w:hAnsiTheme="minorHAnsi" w:cs="Times New Roman"/>
          <w:spacing w:val="-3"/>
          <w:sz w:val="22"/>
          <w:szCs w:val="22"/>
          <w:lang w:val="en-US" w:eastAsia="en-US"/>
        </w:rPr>
        <w:t xml:space="preserve"> to take the law into one's own hands (as would be the case </w:t>
      </w:r>
      <w:r w:rsidR="00DB66CC" w:rsidRPr="000D15C5">
        <w:rPr>
          <w:rFonts w:asciiTheme="minorHAnsi" w:hAnsiTheme="minorHAnsi" w:cs="Times New Roman"/>
          <w:spacing w:val="-3"/>
          <w:sz w:val="22"/>
          <w:szCs w:val="22"/>
          <w:lang w:val="en-US" w:eastAsia="en-US"/>
        </w:rPr>
        <w:t>when</w:t>
      </w:r>
      <w:r w:rsidRPr="000D15C5">
        <w:rPr>
          <w:rFonts w:asciiTheme="minorHAnsi" w:hAnsiTheme="minorHAnsi" w:cs="Times New Roman"/>
          <w:spacing w:val="-3"/>
          <w:sz w:val="22"/>
          <w:szCs w:val="22"/>
          <w:lang w:val="en-US" w:eastAsia="en-US"/>
        </w:rPr>
        <w:t xml:space="preserve"> the homeowner killed the intruder). If a </w:t>
      </w:r>
      <w:r w:rsidR="00AC0383" w:rsidRPr="000D15C5">
        <w:rPr>
          <w:rFonts w:asciiTheme="minorHAnsi" w:hAnsiTheme="minorHAnsi" w:cs="Times New Roman"/>
          <w:spacing w:val="-3"/>
          <w:sz w:val="22"/>
          <w:szCs w:val="22"/>
          <w:lang w:val="en-US" w:eastAsia="en-US"/>
        </w:rPr>
        <w:t>observer</w:t>
      </w:r>
      <w:r w:rsidRPr="000D15C5">
        <w:rPr>
          <w:rFonts w:asciiTheme="minorHAnsi" w:hAnsiTheme="minorHAnsi" w:cs="Times New Roman"/>
          <w:spacing w:val="-3"/>
          <w:sz w:val="22"/>
          <w:szCs w:val="22"/>
          <w:lang w:val="en-US" w:eastAsia="en-US"/>
        </w:rPr>
        <w:t xml:space="preserve"> or even the entire court </w:t>
      </w:r>
      <w:r w:rsidR="00AC0383" w:rsidRPr="000D15C5">
        <w:rPr>
          <w:rFonts w:asciiTheme="minorHAnsi" w:hAnsiTheme="minorHAnsi" w:cs="Times New Roman"/>
          <w:spacing w:val="-3"/>
          <w:sz w:val="22"/>
          <w:szCs w:val="22"/>
          <w:lang w:val="en-US" w:eastAsia="en-US"/>
        </w:rPr>
        <w:t>witnesses</w:t>
      </w:r>
      <w:r w:rsidRPr="000D15C5">
        <w:rPr>
          <w:rFonts w:asciiTheme="minorHAnsi" w:hAnsiTheme="minorHAnsi" w:cs="Times New Roman"/>
          <w:spacing w:val="-3"/>
          <w:sz w:val="22"/>
          <w:szCs w:val="22"/>
          <w:lang w:val="en-US" w:eastAsia="en-US"/>
        </w:rPr>
        <w:t xml:space="preserve"> a murder, </w:t>
      </w:r>
      <w:r w:rsidR="00AC0383" w:rsidRPr="000D15C5">
        <w:rPr>
          <w:rFonts w:asciiTheme="minorHAnsi" w:hAnsiTheme="minorHAnsi" w:cs="Times New Roman"/>
          <w:spacing w:val="-3"/>
          <w:sz w:val="22"/>
          <w:szCs w:val="22"/>
          <w:lang w:val="en-US" w:eastAsia="en-US"/>
        </w:rPr>
        <w:t>it is forbidden for them</w:t>
      </w:r>
      <w:r w:rsidRPr="000D15C5">
        <w:rPr>
          <w:rFonts w:asciiTheme="minorHAnsi" w:hAnsiTheme="minorHAnsi" w:cs="Times New Roman"/>
          <w:spacing w:val="-3"/>
          <w:sz w:val="22"/>
          <w:szCs w:val="22"/>
          <w:lang w:val="en-US" w:eastAsia="en-US"/>
        </w:rPr>
        <w:t xml:space="preserve"> </w:t>
      </w:r>
      <w:r w:rsidR="00AC0383" w:rsidRPr="000D15C5">
        <w:rPr>
          <w:rFonts w:asciiTheme="minorHAnsi" w:hAnsiTheme="minorHAnsi" w:cs="Times New Roman"/>
          <w:spacing w:val="-3"/>
          <w:sz w:val="22"/>
          <w:szCs w:val="22"/>
          <w:lang w:val="en-US" w:eastAsia="en-US"/>
        </w:rPr>
        <w:t>to kill that</w:t>
      </w:r>
      <w:r w:rsidRPr="000D15C5">
        <w:rPr>
          <w:rFonts w:asciiTheme="minorHAnsi" w:hAnsiTheme="minorHAnsi" w:cs="Times New Roman"/>
          <w:spacing w:val="-3"/>
          <w:sz w:val="22"/>
          <w:szCs w:val="22"/>
          <w:lang w:val="en-US" w:eastAsia="en-US"/>
        </w:rPr>
        <w:t xml:space="preserve"> murderer on the spot, </w:t>
      </w:r>
      <w:r w:rsidR="00AC0383" w:rsidRPr="000D15C5">
        <w:rPr>
          <w:rFonts w:asciiTheme="minorHAnsi" w:hAnsiTheme="minorHAnsi" w:cs="Times New Roman"/>
          <w:spacing w:val="-3"/>
          <w:sz w:val="22"/>
          <w:szCs w:val="22"/>
          <w:lang w:val="en-US" w:eastAsia="en-US"/>
        </w:rPr>
        <w:t xml:space="preserve">even if they are convinced that it is an open and shut case, </w:t>
      </w:r>
      <w:r w:rsidRPr="000D15C5">
        <w:rPr>
          <w:rFonts w:asciiTheme="minorHAnsi" w:hAnsiTheme="minorHAnsi" w:cs="Times New Roman"/>
          <w:spacing w:val="-3"/>
          <w:sz w:val="22"/>
          <w:szCs w:val="22"/>
          <w:lang w:val="en-US" w:eastAsia="en-US"/>
        </w:rPr>
        <w:t>but</w:t>
      </w:r>
      <w:r w:rsidR="00AC0383" w:rsidRPr="000D15C5">
        <w:rPr>
          <w:rFonts w:asciiTheme="minorHAnsi" w:hAnsiTheme="minorHAnsi" w:cs="Times New Roman"/>
          <w:spacing w:val="-3"/>
          <w:sz w:val="22"/>
          <w:szCs w:val="22"/>
          <w:lang w:val="en-US" w:eastAsia="en-US"/>
        </w:rPr>
        <w:t>, rather,</w:t>
      </w:r>
      <w:r w:rsidRPr="000D15C5">
        <w:rPr>
          <w:rFonts w:asciiTheme="minorHAnsi" w:hAnsiTheme="minorHAnsi" w:cs="Times New Roman"/>
          <w:spacing w:val="-3"/>
          <w:sz w:val="22"/>
          <w:szCs w:val="22"/>
          <w:lang w:val="en-US" w:eastAsia="en-US"/>
        </w:rPr>
        <w:t xml:space="preserve"> must bring him to trial and go through the legal process. Even when Pinchas halted the plague and was rewarded by </w:t>
      </w:r>
      <w:r w:rsidR="000D15C5">
        <w:rPr>
          <w:rFonts w:asciiTheme="minorHAnsi" w:hAnsiTheme="minorHAnsi" w:cs="Times New Roman"/>
          <w:spacing w:val="-3"/>
          <w:sz w:val="22"/>
          <w:szCs w:val="22"/>
          <w:lang w:val="en-US" w:eastAsia="en-US"/>
        </w:rPr>
        <w:t>G-d</w:t>
      </w:r>
      <w:r w:rsidRPr="000D15C5">
        <w:rPr>
          <w:rStyle w:val="FootnoteReference"/>
          <w:rFonts w:asciiTheme="minorHAnsi" w:hAnsiTheme="minorHAnsi" w:cs="Times New Roman"/>
          <w:spacing w:val="-3"/>
          <w:sz w:val="22"/>
          <w:szCs w:val="22"/>
          <w:lang w:val="en-US"/>
        </w:rPr>
        <w:footnoteReference w:id="6"/>
      </w:r>
      <w:r w:rsidRPr="000D15C5">
        <w:rPr>
          <w:rFonts w:asciiTheme="minorHAnsi" w:hAnsiTheme="minorHAnsi" w:cs="Times New Roman"/>
          <w:spacing w:val="-3"/>
          <w:sz w:val="22"/>
          <w:szCs w:val="22"/>
          <w:lang w:val="en-US" w:eastAsia="en-US"/>
        </w:rPr>
        <w:t xml:space="preserve"> by killing the Jew and Egyptian desecrating </w:t>
      </w:r>
      <w:r w:rsidR="000D15C5">
        <w:rPr>
          <w:rFonts w:asciiTheme="minorHAnsi" w:hAnsiTheme="minorHAnsi" w:cs="Times New Roman"/>
          <w:spacing w:val="-3"/>
          <w:sz w:val="22"/>
          <w:szCs w:val="22"/>
          <w:lang w:val="en-US" w:eastAsia="en-US"/>
        </w:rPr>
        <w:t>G-d</w:t>
      </w:r>
      <w:r w:rsidRPr="000D15C5">
        <w:rPr>
          <w:rFonts w:asciiTheme="minorHAnsi" w:hAnsiTheme="minorHAnsi" w:cs="Times New Roman"/>
          <w:spacing w:val="-3"/>
          <w:sz w:val="22"/>
          <w:szCs w:val="22"/>
          <w:lang w:val="en-US" w:eastAsia="en-US"/>
        </w:rPr>
        <w:t>'s name publicly,</w:t>
      </w:r>
      <w:r w:rsidRPr="000D15C5">
        <w:rPr>
          <w:rStyle w:val="FootnoteReference"/>
          <w:rFonts w:asciiTheme="minorHAnsi" w:hAnsiTheme="minorHAnsi" w:cs="Times New Roman"/>
          <w:spacing w:val="-3"/>
          <w:sz w:val="22"/>
          <w:szCs w:val="22"/>
          <w:lang w:val="en-US"/>
        </w:rPr>
        <w:footnoteReference w:id="7"/>
      </w:r>
      <w:r w:rsidRPr="000D15C5">
        <w:rPr>
          <w:rFonts w:asciiTheme="minorHAnsi" w:hAnsiTheme="minorHAnsi" w:cs="Times New Roman"/>
          <w:spacing w:val="-3"/>
          <w:sz w:val="22"/>
          <w:szCs w:val="22"/>
          <w:lang w:val="en-US" w:eastAsia="en-US"/>
        </w:rPr>
        <w:t xml:space="preserve"> there were a number of Jews in authority who wanted to kill Pinchas for not going through the legal procedures of bringing these guilty people to trial.</w:t>
      </w:r>
      <w:r w:rsidRPr="000D15C5">
        <w:rPr>
          <w:rStyle w:val="FootnoteReference"/>
          <w:rFonts w:asciiTheme="minorHAnsi" w:hAnsiTheme="minorHAnsi" w:cs="Times New Roman"/>
          <w:spacing w:val="-3"/>
          <w:sz w:val="22"/>
          <w:szCs w:val="22"/>
          <w:lang w:val="en-US"/>
        </w:rPr>
        <w:footnoteReference w:id="8"/>
      </w:r>
      <w:r w:rsidRPr="000D15C5">
        <w:rPr>
          <w:rFonts w:asciiTheme="minorHAnsi" w:hAnsiTheme="minorHAnsi" w:cs="Times New Roman"/>
          <w:spacing w:val="-3"/>
          <w:sz w:val="22"/>
          <w:szCs w:val="22"/>
          <w:lang w:val="en-US" w:eastAsia="en-US"/>
        </w:rPr>
        <w:t xml:space="preserve"> It was only when </w:t>
      </w:r>
      <w:r w:rsidR="000D15C5">
        <w:rPr>
          <w:rFonts w:asciiTheme="minorHAnsi" w:hAnsiTheme="minorHAnsi" w:cs="Times New Roman"/>
          <w:spacing w:val="-3"/>
          <w:sz w:val="22"/>
          <w:szCs w:val="22"/>
          <w:lang w:val="en-US" w:eastAsia="en-US"/>
        </w:rPr>
        <w:t>G-d</w:t>
      </w:r>
      <w:r w:rsidRPr="000D15C5">
        <w:rPr>
          <w:rFonts w:asciiTheme="minorHAnsi" w:hAnsiTheme="minorHAnsi" w:cs="Times New Roman"/>
          <w:spacing w:val="-3"/>
          <w:sz w:val="22"/>
          <w:szCs w:val="22"/>
          <w:lang w:val="en-US" w:eastAsia="en-US"/>
        </w:rPr>
        <w:t xml:space="preserve"> declared Pinchas' act a</w:t>
      </w:r>
      <w:r w:rsidR="00AC0383" w:rsidRPr="000D15C5">
        <w:rPr>
          <w:rFonts w:asciiTheme="minorHAnsi" w:hAnsiTheme="minorHAnsi" w:cs="Times New Roman"/>
          <w:spacing w:val="-3"/>
          <w:sz w:val="22"/>
          <w:szCs w:val="22"/>
          <w:lang w:val="en-US" w:eastAsia="en-US"/>
        </w:rPr>
        <w:t>s the</w:t>
      </w:r>
      <w:r w:rsidRPr="000D15C5">
        <w:rPr>
          <w:rFonts w:asciiTheme="minorHAnsi" w:hAnsiTheme="minorHAnsi" w:cs="Times New Roman"/>
          <w:spacing w:val="-3"/>
          <w:sz w:val="22"/>
          <w:szCs w:val="22"/>
          <w:lang w:val="en-US" w:eastAsia="en-US"/>
        </w:rPr>
        <w:t xml:space="preserve"> correct one (and this case </w:t>
      </w:r>
      <w:r w:rsidR="000206DA">
        <w:rPr>
          <w:rFonts w:asciiTheme="minorHAnsi" w:hAnsiTheme="minorHAnsi" w:cs="Times New Roman"/>
          <w:spacing w:val="-3"/>
          <w:sz w:val="22"/>
          <w:szCs w:val="22"/>
          <w:lang w:val="en-US" w:eastAsia="en-US"/>
        </w:rPr>
        <w:t>w</w:t>
      </w:r>
      <w:r w:rsidR="00AC0383" w:rsidRPr="000D15C5">
        <w:rPr>
          <w:rFonts w:asciiTheme="minorHAnsi" w:hAnsiTheme="minorHAnsi" w:cs="Times New Roman"/>
          <w:spacing w:val="-3"/>
          <w:sz w:val="22"/>
          <w:szCs w:val="22"/>
          <w:lang w:val="en-US" w:eastAsia="en-US"/>
        </w:rPr>
        <w:t xml:space="preserve">as </w:t>
      </w:r>
      <w:r w:rsidRPr="000D15C5">
        <w:rPr>
          <w:rFonts w:asciiTheme="minorHAnsi" w:hAnsiTheme="minorHAnsi" w:cs="Times New Roman"/>
          <w:spacing w:val="-3"/>
          <w:sz w:val="22"/>
          <w:szCs w:val="22"/>
          <w:lang w:val="en-US" w:eastAsia="en-US"/>
        </w:rPr>
        <w:t xml:space="preserve">the exception to the rule), that the authorities abandoned their prosecution </w:t>
      </w:r>
      <w:r w:rsidR="000206DA">
        <w:rPr>
          <w:rFonts w:asciiTheme="minorHAnsi" w:hAnsiTheme="minorHAnsi" w:cs="Times New Roman"/>
          <w:spacing w:val="-3"/>
          <w:sz w:val="22"/>
          <w:szCs w:val="22"/>
          <w:lang w:val="en-US" w:eastAsia="en-US"/>
        </w:rPr>
        <w:t>of</w:t>
      </w:r>
      <w:r w:rsidRPr="000D15C5">
        <w:rPr>
          <w:rFonts w:asciiTheme="minorHAnsi" w:hAnsiTheme="minorHAnsi" w:cs="Times New Roman"/>
          <w:spacing w:val="-3"/>
          <w:sz w:val="22"/>
          <w:szCs w:val="22"/>
          <w:lang w:val="en-US" w:eastAsia="en-US"/>
        </w:rPr>
        <w:t xml:space="preserve"> Pinchas. </w:t>
      </w:r>
      <w:r w:rsidR="007055B4" w:rsidRPr="000D15C5">
        <w:rPr>
          <w:rFonts w:asciiTheme="minorHAnsi" w:hAnsiTheme="minorHAnsi" w:cs="Times New Roman"/>
          <w:spacing w:val="-3"/>
          <w:sz w:val="22"/>
          <w:szCs w:val="22"/>
          <w:lang w:val="en-US" w:eastAsia="en-US"/>
        </w:rPr>
        <w:t>Thus, it is</w:t>
      </w:r>
      <w:r w:rsidRPr="000D15C5">
        <w:rPr>
          <w:rFonts w:asciiTheme="minorHAnsi" w:hAnsiTheme="minorHAnsi" w:cs="Times New Roman"/>
          <w:spacing w:val="-3"/>
          <w:sz w:val="22"/>
          <w:szCs w:val="22"/>
          <w:lang w:val="en-US" w:eastAsia="en-US"/>
        </w:rPr>
        <w:t xml:space="preserve"> reasonable to deduce that a victim should not be allowed to take the law into his or her own hands and kill an attacker on the spot</w:t>
      </w:r>
      <w:r w:rsidR="000206DA">
        <w:rPr>
          <w:rFonts w:asciiTheme="minorHAnsi" w:hAnsiTheme="minorHAnsi" w:cs="Times New Roman"/>
          <w:spacing w:val="-3"/>
          <w:sz w:val="22"/>
          <w:szCs w:val="22"/>
          <w:lang w:val="en-US" w:eastAsia="en-US"/>
        </w:rPr>
        <w:t>.</w:t>
      </w:r>
      <w:r w:rsidRPr="000D15C5">
        <w:rPr>
          <w:rFonts w:asciiTheme="minorHAnsi" w:hAnsiTheme="minorHAnsi" w:cs="Times New Roman"/>
          <w:spacing w:val="-3"/>
          <w:sz w:val="22"/>
          <w:szCs w:val="22"/>
          <w:lang w:val="en-US" w:eastAsia="en-US"/>
        </w:rPr>
        <w:t xml:space="preserve"> By what legal right is this permitted by the Torah?</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550C80">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There is an obligation in Judaism to save anyone whose life is threatened, even a criminal</w:t>
      </w:r>
      <w:r w:rsidR="007055B4" w:rsidRPr="000D15C5">
        <w:rPr>
          <w:rFonts w:asciiTheme="minorHAnsi" w:hAnsiTheme="minorHAnsi" w:cs="Times New Roman"/>
          <w:spacing w:val="-3"/>
          <w:sz w:val="22"/>
          <w:szCs w:val="22"/>
          <w:lang w:val="en-US" w:eastAsia="en-US"/>
        </w:rPr>
        <w:t>’s life</w:t>
      </w:r>
      <w:r w:rsidRPr="000D15C5">
        <w:rPr>
          <w:rFonts w:asciiTheme="minorHAnsi" w:hAnsiTheme="minorHAnsi" w:cs="Times New Roman"/>
          <w:spacing w:val="-3"/>
          <w:sz w:val="22"/>
          <w:szCs w:val="22"/>
          <w:lang w:val="en-US" w:eastAsia="en-US"/>
        </w:rPr>
        <w:t>.</w:t>
      </w:r>
      <w:r w:rsidRPr="000D15C5">
        <w:rPr>
          <w:rStyle w:val="FootnoteReference"/>
          <w:rFonts w:asciiTheme="minorHAnsi" w:hAnsiTheme="minorHAnsi" w:cs="Times New Roman"/>
          <w:spacing w:val="-3"/>
          <w:sz w:val="22"/>
          <w:szCs w:val="22"/>
          <w:lang w:val="en-US"/>
        </w:rPr>
        <w:footnoteReference w:id="9"/>
      </w:r>
      <w:r w:rsidRPr="000D15C5">
        <w:rPr>
          <w:rFonts w:asciiTheme="minorHAnsi" w:hAnsiTheme="minorHAnsi" w:cs="Times New Roman"/>
          <w:spacing w:val="-3"/>
          <w:sz w:val="22"/>
          <w:szCs w:val="22"/>
          <w:lang w:val="en-US" w:eastAsia="en-US"/>
        </w:rPr>
        <w:t xml:space="preserve"> This is true even for a murderer if it is during the trial. However, once </w:t>
      </w:r>
      <w:r w:rsidR="000206DA">
        <w:rPr>
          <w:rFonts w:asciiTheme="minorHAnsi" w:hAnsiTheme="minorHAnsi" w:cs="Times New Roman"/>
          <w:spacing w:val="-3"/>
          <w:sz w:val="22"/>
          <w:szCs w:val="22"/>
          <w:lang w:val="en-US" w:eastAsia="en-US"/>
        </w:rPr>
        <w:t xml:space="preserve">a </w:t>
      </w:r>
      <w:r w:rsidRPr="000D15C5">
        <w:rPr>
          <w:rFonts w:asciiTheme="minorHAnsi" w:hAnsiTheme="minorHAnsi" w:cs="Times New Roman"/>
          <w:spacing w:val="-3"/>
          <w:sz w:val="22"/>
          <w:szCs w:val="22"/>
          <w:lang w:val="en-US" w:eastAsia="en-US"/>
        </w:rPr>
        <w:t>sentence of death has been pronounced by the court against the murderer, the status of this individual is changed to become a</w:t>
      </w:r>
      <w:r w:rsidRPr="000D15C5">
        <w:rPr>
          <w:rFonts w:asciiTheme="minorHAnsi" w:hAnsiTheme="minorHAnsi" w:cs="Times New Roman"/>
          <w:i/>
          <w:iCs/>
          <w:spacing w:val="-3"/>
          <w:sz w:val="22"/>
          <w:szCs w:val="22"/>
          <w:lang w:val="en-US" w:eastAsia="en-US"/>
        </w:rPr>
        <w:t xml:space="preserve"> Gavrah Ketilah</w:t>
      </w:r>
      <w:r w:rsidRPr="000D15C5">
        <w:rPr>
          <w:rFonts w:asciiTheme="minorHAnsi" w:hAnsiTheme="minorHAnsi" w:cs="Times New Roman"/>
          <w:spacing w:val="-3"/>
          <w:sz w:val="22"/>
          <w:szCs w:val="22"/>
          <w:lang w:val="en-US" w:eastAsia="en-US"/>
        </w:rPr>
        <w:t>,</w:t>
      </w:r>
      <w:r w:rsidRPr="000D15C5">
        <w:rPr>
          <w:rStyle w:val="FootnoteReference"/>
          <w:rFonts w:asciiTheme="minorHAnsi" w:hAnsiTheme="minorHAnsi" w:cs="Times New Roman"/>
          <w:spacing w:val="-3"/>
          <w:sz w:val="22"/>
          <w:szCs w:val="22"/>
          <w:lang w:val="en-US"/>
        </w:rPr>
        <w:footnoteReference w:id="10"/>
      </w:r>
      <w:r w:rsidRPr="000D15C5">
        <w:rPr>
          <w:rFonts w:asciiTheme="minorHAnsi" w:hAnsiTheme="minorHAnsi" w:cs="Times New Roman"/>
          <w:spacing w:val="-3"/>
          <w:sz w:val="22"/>
          <w:szCs w:val="22"/>
          <w:lang w:val="en-US" w:eastAsia="en-US"/>
        </w:rPr>
        <w:t xml:space="preserve"> a legal dead man. In this new status, a Jew would not have to save the individual since he is considered legally dead. The</w:t>
      </w:r>
      <w:r w:rsidRPr="000D15C5">
        <w:rPr>
          <w:rFonts w:asciiTheme="minorHAnsi" w:hAnsiTheme="minorHAnsi" w:cs="Times New Roman"/>
          <w:i/>
          <w:iCs/>
          <w:spacing w:val="-3"/>
          <w:sz w:val="22"/>
          <w:szCs w:val="22"/>
          <w:lang w:val="en-US" w:eastAsia="en-US"/>
        </w:rPr>
        <w:t xml:space="preserve"> Chidush</w:t>
      </w:r>
      <w:r w:rsidRPr="000D15C5">
        <w:rPr>
          <w:rFonts w:asciiTheme="minorHAnsi" w:hAnsiTheme="minorHAnsi" w:cs="Times New Roman"/>
          <w:spacing w:val="-3"/>
          <w:sz w:val="22"/>
          <w:szCs w:val="22"/>
          <w:lang w:val="en-US" w:eastAsia="en-US"/>
        </w:rPr>
        <w:t xml:space="preserve"> or new concept by the Torah in the case of self defense is that the attacker has the legal status of a</w:t>
      </w:r>
      <w:r w:rsidRPr="000D15C5">
        <w:rPr>
          <w:rFonts w:asciiTheme="minorHAnsi" w:hAnsiTheme="minorHAnsi" w:cs="Times New Roman"/>
          <w:i/>
          <w:iCs/>
          <w:spacing w:val="-3"/>
          <w:sz w:val="22"/>
          <w:szCs w:val="22"/>
          <w:lang w:val="en-US" w:eastAsia="en-US"/>
        </w:rPr>
        <w:t xml:space="preserve"> Gavrah Ketilah</w:t>
      </w:r>
      <w:r w:rsidRPr="000D15C5">
        <w:rPr>
          <w:rFonts w:asciiTheme="minorHAnsi" w:hAnsiTheme="minorHAnsi" w:cs="Times New Roman"/>
          <w:spacing w:val="-3"/>
          <w:sz w:val="22"/>
          <w:szCs w:val="22"/>
          <w:lang w:val="en-US" w:eastAsia="en-US"/>
        </w:rPr>
        <w:t xml:space="preserve">, a dead man, even </w:t>
      </w:r>
      <w:r w:rsidR="007055B4" w:rsidRPr="000D15C5">
        <w:rPr>
          <w:rFonts w:asciiTheme="minorHAnsi" w:hAnsiTheme="minorHAnsi" w:cs="Times New Roman"/>
          <w:spacing w:val="-3"/>
          <w:sz w:val="22"/>
          <w:szCs w:val="22"/>
          <w:lang w:val="en-US" w:eastAsia="en-US"/>
        </w:rPr>
        <w:t xml:space="preserve">before and </w:t>
      </w:r>
      <w:r w:rsidRPr="000D15C5">
        <w:rPr>
          <w:rFonts w:asciiTheme="minorHAnsi" w:hAnsiTheme="minorHAnsi" w:cs="Times New Roman"/>
          <w:spacing w:val="-3"/>
          <w:sz w:val="22"/>
          <w:szCs w:val="22"/>
          <w:lang w:val="en-US" w:eastAsia="en-US"/>
        </w:rPr>
        <w:t>without trial</w:t>
      </w:r>
      <w:r w:rsidR="00550C80">
        <w:rPr>
          <w:rFonts w:asciiTheme="minorHAnsi" w:hAnsiTheme="minorHAnsi" w:cs="Times New Roman"/>
          <w:spacing w:val="-3"/>
          <w:sz w:val="22"/>
          <w:szCs w:val="22"/>
          <w:lang w:val="en-US" w:eastAsia="en-US"/>
        </w:rPr>
        <w:t>.</w:t>
      </w:r>
      <w:r w:rsidR="002D4DD5" w:rsidRPr="000D15C5">
        <w:rPr>
          <w:rStyle w:val="FootnoteReference"/>
          <w:rFonts w:asciiTheme="minorHAnsi" w:hAnsiTheme="minorHAnsi" w:cs="Times New Roman"/>
          <w:spacing w:val="-3"/>
          <w:sz w:val="22"/>
          <w:szCs w:val="22"/>
          <w:lang w:val="en-US" w:eastAsia="en-US"/>
        </w:rPr>
        <w:footnoteReference w:id="11"/>
      </w:r>
      <w:r w:rsidRPr="000D15C5">
        <w:rPr>
          <w:rFonts w:asciiTheme="minorHAnsi" w:hAnsiTheme="minorHAnsi" w:cs="Times New Roman"/>
          <w:spacing w:val="-3"/>
          <w:sz w:val="22"/>
          <w:szCs w:val="22"/>
          <w:lang w:val="en-US" w:eastAsia="en-US"/>
        </w:rPr>
        <w:t xml:space="preserve"> Thus, a homeowner can legally defend himself and kill the intruder without hesitation, since the intruder, by his very act of entering the house, immediately attains the status of a </w:t>
      </w:r>
      <w:r w:rsidR="007055B4" w:rsidRPr="000D15C5">
        <w:rPr>
          <w:rFonts w:asciiTheme="minorHAnsi" w:hAnsiTheme="minorHAnsi" w:cs="Times New Roman"/>
          <w:spacing w:val="-3"/>
          <w:sz w:val="22"/>
          <w:szCs w:val="22"/>
          <w:lang w:val="en-US" w:eastAsia="en-US"/>
        </w:rPr>
        <w:t xml:space="preserve">legally </w:t>
      </w:r>
      <w:r w:rsidRPr="000D15C5">
        <w:rPr>
          <w:rFonts w:asciiTheme="minorHAnsi" w:hAnsiTheme="minorHAnsi" w:cs="Times New Roman"/>
          <w:spacing w:val="-3"/>
          <w:sz w:val="22"/>
          <w:szCs w:val="22"/>
          <w:lang w:val="en-US" w:eastAsia="en-US"/>
        </w:rPr>
        <w:t>dead man.</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56438C">
      <w:pPr>
        <w:pStyle w:val="Heading2"/>
        <w:rPr>
          <w:rFonts w:asciiTheme="minorHAnsi" w:hAnsiTheme="minorHAnsi"/>
          <w:sz w:val="22"/>
          <w:szCs w:val="22"/>
        </w:rPr>
      </w:pPr>
      <w:r w:rsidRPr="000D15C5">
        <w:rPr>
          <w:rFonts w:asciiTheme="minorHAnsi" w:hAnsiTheme="minorHAnsi"/>
          <w:sz w:val="22"/>
          <w:szCs w:val="22"/>
        </w:rPr>
        <w:t>OTHER TORAH ALLUSIONS ALLOWING SELF DEFENSE</w:t>
      </w:r>
    </w:p>
    <w:p w:rsidR="0056438C" w:rsidRPr="000D15C5" w:rsidRDefault="0056438C" w:rsidP="007055B4">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 xml:space="preserve">In addition to the clear statement regarding the robber entering the home, the Torah gives numerous other references alluding to the permissibility of self defense. If two men are fighting and the wife of one person attempts to protect her husband by the killing her husband's adversary, the threatened </w:t>
      </w:r>
      <w:r w:rsidRPr="000D15C5">
        <w:rPr>
          <w:rFonts w:asciiTheme="minorHAnsi" w:hAnsiTheme="minorHAnsi" w:cs="Times New Roman"/>
          <w:spacing w:val="-3"/>
          <w:sz w:val="22"/>
          <w:szCs w:val="22"/>
          <w:lang w:val="en-US" w:eastAsia="en-US"/>
        </w:rPr>
        <w:lastRenderedPageBreak/>
        <w:t>man may "cut off her hand."</w:t>
      </w:r>
      <w:r w:rsidRPr="000D15C5">
        <w:rPr>
          <w:rStyle w:val="FootnoteReference"/>
          <w:rFonts w:asciiTheme="minorHAnsi" w:hAnsiTheme="minorHAnsi" w:cs="Times New Roman"/>
          <w:spacing w:val="-3"/>
          <w:sz w:val="22"/>
          <w:szCs w:val="22"/>
          <w:lang w:val="en-US"/>
        </w:rPr>
        <w:footnoteReference w:id="12"/>
      </w:r>
      <w:r w:rsidRPr="000D15C5">
        <w:rPr>
          <w:rFonts w:asciiTheme="minorHAnsi" w:hAnsiTheme="minorHAnsi" w:cs="Times New Roman"/>
          <w:spacing w:val="-3"/>
          <w:sz w:val="22"/>
          <w:szCs w:val="22"/>
          <w:lang w:val="en-US" w:eastAsia="en-US"/>
        </w:rPr>
        <w:t xml:space="preserve"> Chinuch</w:t>
      </w:r>
      <w:r w:rsidRPr="000D15C5">
        <w:rPr>
          <w:rStyle w:val="FootnoteReference"/>
          <w:rFonts w:asciiTheme="minorHAnsi" w:hAnsiTheme="minorHAnsi" w:cs="Times New Roman"/>
          <w:spacing w:val="-3"/>
          <w:sz w:val="22"/>
          <w:szCs w:val="22"/>
          <w:lang w:val="en-US"/>
        </w:rPr>
        <w:footnoteReference w:id="13"/>
      </w:r>
      <w:r w:rsidRPr="000D15C5">
        <w:rPr>
          <w:rFonts w:asciiTheme="minorHAnsi" w:hAnsiTheme="minorHAnsi" w:cs="Times New Roman"/>
          <w:spacing w:val="-3"/>
          <w:sz w:val="22"/>
          <w:szCs w:val="22"/>
          <w:lang w:val="en-US" w:eastAsia="en-US"/>
        </w:rPr>
        <w:t xml:space="preserve"> explains that if the threatened man is in mortal danger, he may indeed kill her in self defense. After being attacked by the Midianites, </w:t>
      </w:r>
      <w:r w:rsidR="000D15C5">
        <w:rPr>
          <w:rFonts w:asciiTheme="minorHAnsi" w:hAnsiTheme="minorHAnsi" w:cs="Times New Roman"/>
          <w:spacing w:val="-3"/>
          <w:sz w:val="22"/>
          <w:szCs w:val="22"/>
          <w:lang w:val="en-US" w:eastAsia="en-US"/>
        </w:rPr>
        <w:t>G-d</w:t>
      </w:r>
      <w:r w:rsidRPr="000D15C5">
        <w:rPr>
          <w:rFonts w:asciiTheme="minorHAnsi" w:hAnsiTheme="minorHAnsi" w:cs="Times New Roman"/>
          <w:spacing w:val="-3"/>
          <w:sz w:val="22"/>
          <w:szCs w:val="22"/>
          <w:lang w:val="en-US" w:eastAsia="en-US"/>
        </w:rPr>
        <w:t xml:space="preserve"> tells the Jewish people to vex and smite the Midianites for what they did in trying to seduce the Jewish people to sin.</w:t>
      </w:r>
      <w:r w:rsidRPr="000D15C5">
        <w:rPr>
          <w:rStyle w:val="FootnoteReference"/>
          <w:rFonts w:asciiTheme="minorHAnsi" w:hAnsiTheme="minorHAnsi" w:cs="Times New Roman"/>
          <w:spacing w:val="-3"/>
          <w:sz w:val="22"/>
          <w:szCs w:val="22"/>
          <w:lang w:val="en-US"/>
        </w:rPr>
        <w:footnoteReference w:id="14"/>
      </w:r>
      <w:r w:rsidRPr="000D15C5">
        <w:rPr>
          <w:rFonts w:asciiTheme="minorHAnsi" w:hAnsiTheme="minorHAnsi" w:cs="Times New Roman"/>
          <w:spacing w:val="-3"/>
          <w:sz w:val="22"/>
          <w:szCs w:val="22"/>
          <w:lang w:val="en-US" w:eastAsia="en-US"/>
        </w:rPr>
        <w:t xml:space="preserve"> The Meiri commentary,</w:t>
      </w:r>
      <w:r w:rsidRPr="000D15C5">
        <w:rPr>
          <w:rStyle w:val="FootnoteReference"/>
          <w:rFonts w:asciiTheme="minorHAnsi" w:hAnsiTheme="minorHAnsi" w:cs="Times New Roman"/>
          <w:spacing w:val="-3"/>
          <w:sz w:val="22"/>
          <w:szCs w:val="22"/>
          <w:lang w:val="en-US"/>
        </w:rPr>
        <w:footnoteReference w:id="15"/>
      </w:r>
      <w:r w:rsidRPr="000D15C5">
        <w:rPr>
          <w:rFonts w:asciiTheme="minorHAnsi" w:hAnsiTheme="minorHAnsi" w:cs="Times New Roman"/>
          <w:spacing w:val="-3"/>
          <w:sz w:val="22"/>
          <w:szCs w:val="22"/>
          <w:lang w:val="en-US" w:eastAsia="en-US"/>
        </w:rPr>
        <w:t xml:space="preserve"> based on the Midrash,</w:t>
      </w:r>
      <w:r w:rsidRPr="000D15C5">
        <w:rPr>
          <w:rStyle w:val="FootnoteReference"/>
          <w:rFonts w:asciiTheme="minorHAnsi" w:hAnsiTheme="minorHAnsi" w:cs="Times New Roman"/>
          <w:spacing w:val="-3"/>
          <w:sz w:val="22"/>
          <w:szCs w:val="22"/>
          <w:lang w:val="en-US"/>
        </w:rPr>
        <w:footnoteReference w:id="16"/>
      </w:r>
      <w:r w:rsidRPr="000D15C5">
        <w:rPr>
          <w:rFonts w:asciiTheme="minorHAnsi" w:hAnsiTheme="minorHAnsi" w:cs="Times New Roman"/>
          <w:spacing w:val="-3"/>
          <w:sz w:val="22"/>
          <w:szCs w:val="22"/>
          <w:lang w:val="en-US" w:eastAsia="en-US"/>
        </w:rPr>
        <w:t xml:space="preserve"> states that the Midianites habitually attacked the Jews, and it was for this reason that the Jews were commanded to defend themselves. Thus, according to Meiri, they were attacking in self defense. When Jacob was preparing to fight his brother Esau,</w:t>
      </w:r>
      <w:r w:rsidRPr="000D15C5">
        <w:rPr>
          <w:rStyle w:val="FootnoteReference"/>
          <w:rFonts w:asciiTheme="minorHAnsi" w:hAnsiTheme="minorHAnsi" w:cs="Times New Roman"/>
          <w:spacing w:val="-3"/>
          <w:sz w:val="22"/>
          <w:szCs w:val="22"/>
          <w:lang w:val="en-US"/>
        </w:rPr>
        <w:footnoteReference w:id="17"/>
      </w:r>
      <w:r w:rsidRPr="000D15C5">
        <w:rPr>
          <w:rFonts w:asciiTheme="minorHAnsi" w:hAnsiTheme="minorHAnsi" w:cs="Times New Roman"/>
          <w:spacing w:val="-3"/>
          <w:sz w:val="22"/>
          <w:szCs w:val="22"/>
          <w:lang w:val="en-US" w:eastAsia="en-US"/>
        </w:rPr>
        <w:t xml:space="preserve"> it was also an act of self defense. This is made clear by Rashi's comment,</w:t>
      </w:r>
      <w:r w:rsidRPr="000D15C5">
        <w:rPr>
          <w:rStyle w:val="FootnoteReference"/>
          <w:rFonts w:asciiTheme="minorHAnsi" w:hAnsiTheme="minorHAnsi" w:cs="Times New Roman"/>
          <w:spacing w:val="-3"/>
          <w:sz w:val="22"/>
          <w:szCs w:val="22"/>
          <w:lang w:val="en-US"/>
        </w:rPr>
        <w:footnoteReference w:id="18"/>
      </w:r>
      <w:r w:rsidRPr="000D15C5">
        <w:rPr>
          <w:rFonts w:asciiTheme="minorHAnsi" w:hAnsiTheme="minorHAnsi" w:cs="Times New Roman"/>
          <w:spacing w:val="-3"/>
          <w:sz w:val="22"/>
          <w:szCs w:val="22"/>
          <w:lang w:val="en-US" w:eastAsia="en-US"/>
        </w:rPr>
        <w:t xml:space="preserve"> where he states that Jacob was worried about accidentally killing the innocent people in Esau's camp. It is clear from Rashi that Jacob was </w:t>
      </w:r>
      <w:r w:rsidRPr="000D15C5">
        <w:rPr>
          <w:rFonts w:asciiTheme="minorHAnsi" w:hAnsiTheme="minorHAnsi" w:cs="Times New Roman"/>
          <w:spacing w:val="-3"/>
          <w:sz w:val="22"/>
          <w:szCs w:val="22"/>
          <w:u w:val="single"/>
          <w:lang w:val="en-US" w:eastAsia="en-US"/>
        </w:rPr>
        <w:t>not</w:t>
      </w:r>
      <w:r w:rsidRPr="000D15C5">
        <w:rPr>
          <w:rFonts w:asciiTheme="minorHAnsi" w:hAnsiTheme="minorHAnsi" w:cs="Times New Roman"/>
          <w:spacing w:val="-3"/>
          <w:sz w:val="22"/>
          <w:szCs w:val="22"/>
          <w:lang w:val="en-US" w:eastAsia="en-US"/>
        </w:rPr>
        <w:t xml:space="preserve"> concerned about killing Esau himself since this would be a legitimate act of self defense. All of these sources point to the legitimacy of self defense in Jewish thought, and affirm the general concept o</w:t>
      </w:r>
      <w:r w:rsidR="007055B4" w:rsidRPr="000D15C5">
        <w:rPr>
          <w:rFonts w:asciiTheme="minorHAnsi" w:hAnsiTheme="minorHAnsi" w:cs="Times New Roman"/>
          <w:spacing w:val="-3"/>
          <w:sz w:val="22"/>
          <w:szCs w:val="22"/>
          <w:lang w:val="en-US" w:eastAsia="en-US"/>
        </w:rPr>
        <w:t>f "if someone comes to slay you</w:t>
      </w:r>
      <w:r w:rsidRPr="000D15C5">
        <w:rPr>
          <w:rFonts w:asciiTheme="minorHAnsi" w:hAnsiTheme="minorHAnsi" w:cs="Times New Roman"/>
          <w:spacing w:val="-3"/>
          <w:sz w:val="22"/>
          <w:szCs w:val="22"/>
          <w:lang w:val="en-US" w:eastAsia="en-US"/>
        </w:rPr>
        <w:t>, you should slay him first."</w:t>
      </w:r>
      <w:r w:rsidRPr="000D15C5">
        <w:rPr>
          <w:rStyle w:val="FootnoteReference"/>
          <w:rFonts w:asciiTheme="minorHAnsi" w:hAnsiTheme="minorHAnsi" w:cs="Times New Roman"/>
          <w:spacing w:val="-3"/>
          <w:sz w:val="22"/>
          <w:szCs w:val="22"/>
          <w:lang w:val="en-US"/>
        </w:rPr>
        <w:footnoteReference w:id="19"/>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56438C">
      <w:pPr>
        <w:pStyle w:val="Heading2"/>
        <w:rPr>
          <w:rFonts w:asciiTheme="minorHAnsi" w:hAnsiTheme="minorHAnsi"/>
          <w:sz w:val="22"/>
          <w:szCs w:val="22"/>
        </w:rPr>
      </w:pPr>
      <w:r w:rsidRPr="000D15C5">
        <w:rPr>
          <w:rFonts w:asciiTheme="minorHAnsi" w:hAnsiTheme="minorHAnsi"/>
          <w:sz w:val="22"/>
          <w:szCs w:val="22"/>
        </w:rPr>
        <w:t>SELF DEFENSE BY "SOMEONE ELSE"</w:t>
      </w:r>
    </w:p>
    <w:p w:rsidR="0056438C" w:rsidRPr="000D15C5" w:rsidRDefault="0056438C" w:rsidP="00550C80">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 xml:space="preserve">The concept of </w:t>
      </w:r>
      <w:r w:rsidR="005F00F7" w:rsidRPr="000D15C5">
        <w:rPr>
          <w:rFonts w:asciiTheme="minorHAnsi" w:hAnsiTheme="minorHAnsi" w:cs="Times New Roman"/>
          <w:spacing w:val="-3"/>
          <w:sz w:val="22"/>
          <w:szCs w:val="22"/>
          <w:lang w:val="en-US" w:eastAsia="en-US"/>
        </w:rPr>
        <w:t>self-defense</w:t>
      </w:r>
      <w:r w:rsidRPr="000D15C5">
        <w:rPr>
          <w:rFonts w:asciiTheme="minorHAnsi" w:hAnsiTheme="minorHAnsi" w:cs="Times New Roman"/>
          <w:spacing w:val="-3"/>
          <w:sz w:val="22"/>
          <w:szCs w:val="22"/>
          <w:lang w:val="en-US" w:eastAsia="en-US"/>
        </w:rPr>
        <w:t xml:space="preserve"> </w:t>
      </w:r>
      <w:r w:rsidR="007055B4" w:rsidRPr="000D15C5">
        <w:rPr>
          <w:rFonts w:asciiTheme="minorHAnsi" w:hAnsiTheme="minorHAnsi" w:cs="Times New Roman"/>
          <w:spacing w:val="-3"/>
          <w:sz w:val="22"/>
          <w:szCs w:val="22"/>
          <w:lang w:val="en-US" w:eastAsia="en-US"/>
        </w:rPr>
        <w:t>extends</w:t>
      </w:r>
      <w:r w:rsidRPr="000D15C5">
        <w:rPr>
          <w:rFonts w:asciiTheme="minorHAnsi" w:hAnsiTheme="minorHAnsi" w:cs="Times New Roman"/>
          <w:spacing w:val="-3"/>
          <w:sz w:val="22"/>
          <w:szCs w:val="22"/>
          <w:lang w:val="en-US" w:eastAsia="en-US"/>
        </w:rPr>
        <w:t xml:space="preserve"> even further in Judaism. Not only is a threatened person permitted to "take the law into his own hands" and kill the intruder or person threatening one's life, but onlookers are also given permission to do the same, especially when the threatened person is unable to do it himself. Jewish law not only </w:t>
      </w:r>
      <w:r w:rsidRPr="000D15C5">
        <w:rPr>
          <w:rFonts w:asciiTheme="minorHAnsi" w:hAnsiTheme="minorHAnsi" w:cs="Times New Roman"/>
          <w:spacing w:val="-3"/>
          <w:sz w:val="22"/>
          <w:szCs w:val="22"/>
          <w:u w:val="single"/>
          <w:lang w:val="en-US" w:eastAsia="en-US"/>
        </w:rPr>
        <w:t>allows</w:t>
      </w:r>
      <w:r w:rsidRPr="000D15C5">
        <w:rPr>
          <w:rFonts w:asciiTheme="minorHAnsi" w:hAnsiTheme="minorHAnsi" w:cs="Times New Roman"/>
          <w:spacing w:val="-3"/>
          <w:sz w:val="22"/>
          <w:szCs w:val="22"/>
          <w:lang w:val="en-US" w:eastAsia="en-US"/>
        </w:rPr>
        <w:t xml:space="preserve"> an onlooker to kill the attacker but also </w:t>
      </w:r>
      <w:r w:rsidRPr="000D15C5">
        <w:rPr>
          <w:rFonts w:asciiTheme="minorHAnsi" w:hAnsiTheme="minorHAnsi" w:cs="Times New Roman"/>
          <w:spacing w:val="-3"/>
          <w:sz w:val="22"/>
          <w:szCs w:val="22"/>
          <w:u w:val="single"/>
          <w:lang w:val="en-US" w:eastAsia="en-US"/>
        </w:rPr>
        <w:t>commands</w:t>
      </w:r>
      <w:r w:rsidRPr="000D15C5">
        <w:rPr>
          <w:rFonts w:asciiTheme="minorHAnsi" w:hAnsiTheme="minorHAnsi" w:cs="Times New Roman"/>
          <w:spacing w:val="-3"/>
          <w:sz w:val="22"/>
          <w:szCs w:val="22"/>
          <w:lang w:val="en-US" w:eastAsia="en-US"/>
        </w:rPr>
        <w:t xml:space="preserve"> the onlooker to take action,</w:t>
      </w:r>
      <w:r w:rsidRPr="000D15C5">
        <w:rPr>
          <w:rStyle w:val="FootnoteReference"/>
          <w:rFonts w:asciiTheme="minorHAnsi" w:hAnsiTheme="minorHAnsi" w:cs="Times New Roman"/>
          <w:spacing w:val="-3"/>
          <w:sz w:val="22"/>
          <w:szCs w:val="22"/>
          <w:lang w:val="en-US"/>
        </w:rPr>
        <w:footnoteReference w:id="20"/>
      </w:r>
      <w:r w:rsidRPr="000D15C5">
        <w:rPr>
          <w:rFonts w:asciiTheme="minorHAnsi" w:hAnsiTheme="minorHAnsi" w:cs="Times New Roman"/>
          <w:spacing w:val="-3"/>
          <w:sz w:val="22"/>
          <w:szCs w:val="22"/>
          <w:lang w:val="en-US" w:eastAsia="en-US"/>
        </w:rPr>
        <w:t xml:space="preserve"> based on the verse</w:t>
      </w:r>
      <w:r w:rsidRPr="000D15C5">
        <w:rPr>
          <w:rStyle w:val="FootnoteReference"/>
          <w:rFonts w:asciiTheme="minorHAnsi" w:hAnsiTheme="minorHAnsi" w:cs="Times New Roman"/>
          <w:spacing w:val="-3"/>
          <w:sz w:val="22"/>
          <w:szCs w:val="22"/>
          <w:lang w:val="en-US"/>
        </w:rPr>
        <w:footnoteReference w:id="21"/>
      </w:r>
      <w:r w:rsidRPr="000D15C5">
        <w:rPr>
          <w:rFonts w:asciiTheme="minorHAnsi" w:hAnsiTheme="minorHAnsi" w:cs="Times New Roman"/>
          <w:spacing w:val="-3"/>
          <w:sz w:val="22"/>
          <w:szCs w:val="22"/>
          <w:lang w:val="en-US" w:eastAsia="en-US"/>
        </w:rPr>
        <w:t xml:space="preserve"> that a person may not stand</w:t>
      </w:r>
      <w:r w:rsidR="00550C80">
        <w:rPr>
          <w:rFonts w:asciiTheme="minorHAnsi" w:hAnsiTheme="minorHAnsi" w:cs="Times New Roman"/>
          <w:spacing w:val="-3"/>
          <w:sz w:val="22"/>
          <w:szCs w:val="22"/>
          <w:lang w:val="en-US" w:eastAsia="en-US"/>
        </w:rPr>
        <w:t xml:space="preserve"> idly</w:t>
      </w:r>
      <w:r w:rsidRPr="000D15C5">
        <w:rPr>
          <w:rFonts w:asciiTheme="minorHAnsi" w:hAnsiTheme="minorHAnsi" w:cs="Times New Roman"/>
          <w:spacing w:val="-3"/>
          <w:sz w:val="22"/>
          <w:szCs w:val="22"/>
          <w:lang w:val="en-US" w:eastAsia="en-US"/>
        </w:rPr>
        <w:t xml:space="preserve"> by while his brother's blood is being spilled. Therefore, it is clear that the person whose life is threatened with attack must be protected, either by the person himself or by anyone who is</w:t>
      </w:r>
      <w:r w:rsidR="008D5259">
        <w:rPr>
          <w:rFonts w:asciiTheme="minorHAnsi" w:hAnsiTheme="minorHAnsi" w:cs="Times New Roman"/>
          <w:spacing w:val="-3"/>
          <w:sz w:val="22"/>
          <w:szCs w:val="22"/>
          <w:lang w:val="en-US" w:eastAsia="en-US"/>
        </w:rPr>
        <w:t xml:space="preserve"> in</w:t>
      </w:r>
      <w:r w:rsidRPr="000D15C5">
        <w:rPr>
          <w:rFonts w:asciiTheme="minorHAnsi" w:hAnsiTheme="minorHAnsi" w:cs="Times New Roman"/>
          <w:spacing w:val="-3"/>
          <w:sz w:val="22"/>
          <w:szCs w:val="22"/>
          <w:lang w:val="en-US" w:eastAsia="en-US"/>
        </w:rPr>
        <w:t xml:space="preserve"> a position to prevent the loss of life.</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20160A">
      <w:pPr>
        <w:pStyle w:val="Heading2"/>
        <w:rPr>
          <w:rFonts w:asciiTheme="minorHAnsi" w:hAnsiTheme="minorHAnsi"/>
          <w:sz w:val="22"/>
          <w:szCs w:val="22"/>
        </w:rPr>
      </w:pPr>
      <w:r w:rsidRPr="0020160A">
        <w:rPr>
          <w:rFonts w:asciiTheme="minorHAnsi" w:hAnsiTheme="minorHAnsi"/>
          <w:sz w:val="22"/>
          <w:szCs w:val="22"/>
        </w:rPr>
        <w:t xml:space="preserve">LIMITATIONS OF THE RIGHT </w:t>
      </w:r>
      <w:r w:rsidR="0020160A">
        <w:rPr>
          <w:rFonts w:asciiTheme="minorHAnsi" w:hAnsiTheme="minorHAnsi"/>
          <w:sz w:val="22"/>
          <w:szCs w:val="22"/>
        </w:rPr>
        <w:t>T</w:t>
      </w:r>
      <w:r w:rsidRPr="0020160A">
        <w:rPr>
          <w:rFonts w:asciiTheme="minorHAnsi" w:hAnsiTheme="minorHAnsi"/>
          <w:sz w:val="22"/>
          <w:szCs w:val="22"/>
        </w:rPr>
        <w:t>O SELF DEFENSE</w:t>
      </w:r>
    </w:p>
    <w:p w:rsidR="0056438C" w:rsidRPr="000D15C5" w:rsidRDefault="0056438C" w:rsidP="00C43F58">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In all the situations discussed above, it is assumed that the victim's life is in danger. However, in discussing the original</w:t>
      </w:r>
      <w:r w:rsidR="0020160A">
        <w:rPr>
          <w:rFonts w:asciiTheme="minorHAnsi" w:hAnsiTheme="minorHAnsi" w:cs="Times New Roman"/>
          <w:spacing w:val="-3"/>
          <w:sz w:val="22"/>
          <w:szCs w:val="22"/>
          <w:lang w:val="en-US" w:eastAsia="en-US"/>
        </w:rPr>
        <w:t xml:space="preserve"> case of</w:t>
      </w:r>
      <w:r w:rsidRPr="000D15C5">
        <w:rPr>
          <w:rFonts w:asciiTheme="minorHAnsi" w:hAnsiTheme="minorHAnsi" w:cs="Times New Roman"/>
          <w:spacing w:val="-3"/>
          <w:sz w:val="22"/>
          <w:szCs w:val="22"/>
          <w:lang w:val="en-US" w:eastAsia="en-US"/>
        </w:rPr>
        <w:t xml:space="preserve"> breaking into </w:t>
      </w:r>
      <w:r w:rsidR="0020160A">
        <w:rPr>
          <w:rFonts w:asciiTheme="minorHAnsi" w:hAnsiTheme="minorHAnsi" w:cs="Times New Roman"/>
          <w:spacing w:val="-3"/>
          <w:sz w:val="22"/>
          <w:szCs w:val="22"/>
          <w:lang w:val="en-US" w:eastAsia="en-US"/>
        </w:rPr>
        <w:t>a</w:t>
      </w:r>
      <w:r w:rsidRPr="000D15C5">
        <w:rPr>
          <w:rFonts w:asciiTheme="minorHAnsi" w:hAnsiTheme="minorHAnsi" w:cs="Times New Roman"/>
          <w:spacing w:val="-3"/>
          <w:sz w:val="22"/>
          <w:szCs w:val="22"/>
          <w:lang w:val="en-US" w:eastAsia="en-US"/>
        </w:rPr>
        <w:t xml:space="preserve"> home, the verse</w:t>
      </w:r>
      <w:r w:rsidRPr="000D15C5">
        <w:rPr>
          <w:rStyle w:val="FootnoteReference"/>
          <w:rFonts w:asciiTheme="minorHAnsi" w:hAnsiTheme="minorHAnsi" w:cs="Times New Roman"/>
          <w:spacing w:val="-3"/>
          <w:sz w:val="22"/>
          <w:szCs w:val="22"/>
          <w:lang w:val="en-US"/>
        </w:rPr>
        <w:footnoteReference w:id="22"/>
      </w:r>
      <w:r w:rsidRPr="000D15C5">
        <w:rPr>
          <w:rFonts w:asciiTheme="minorHAnsi" w:hAnsiTheme="minorHAnsi" w:cs="Times New Roman"/>
          <w:spacing w:val="-3"/>
          <w:sz w:val="22"/>
          <w:szCs w:val="22"/>
          <w:lang w:val="en-US" w:eastAsia="en-US"/>
        </w:rPr>
        <w:t xml:space="preserve"> continues with a different scenario, and says that if the </w:t>
      </w:r>
      <w:r w:rsidR="0020160A">
        <w:rPr>
          <w:rFonts w:asciiTheme="minorHAnsi" w:hAnsiTheme="minorHAnsi" w:cs="Times New Roman"/>
          <w:spacing w:val="-3"/>
          <w:sz w:val="22"/>
          <w:szCs w:val="22"/>
          <w:lang w:val="en-US" w:eastAsia="en-US"/>
        </w:rPr>
        <w:t>“</w:t>
      </w:r>
      <w:r w:rsidRPr="000D15C5">
        <w:rPr>
          <w:rFonts w:asciiTheme="minorHAnsi" w:hAnsiTheme="minorHAnsi" w:cs="Times New Roman"/>
          <w:spacing w:val="-3"/>
          <w:sz w:val="22"/>
          <w:szCs w:val="22"/>
          <w:lang w:val="en-US" w:eastAsia="en-US"/>
        </w:rPr>
        <w:t xml:space="preserve">sun </w:t>
      </w:r>
      <w:r w:rsidR="0020160A">
        <w:rPr>
          <w:rFonts w:asciiTheme="minorHAnsi" w:hAnsiTheme="minorHAnsi" w:cs="Times New Roman"/>
          <w:spacing w:val="-3"/>
          <w:sz w:val="22"/>
          <w:szCs w:val="22"/>
          <w:lang w:val="en-US" w:eastAsia="en-US"/>
        </w:rPr>
        <w:t>shone</w:t>
      </w:r>
      <w:r w:rsidRPr="000D15C5">
        <w:rPr>
          <w:rFonts w:asciiTheme="minorHAnsi" w:hAnsiTheme="minorHAnsi" w:cs="Times New Roman"/>
          <w:spacing w:val="-3"/>
          <w:sz w:val="22"/>
          <w:szCs w:val="22"/>
          <w:lang w:val="en-US" w:eastAsia="en-US"/>
        </w:rPr>
        <w:t xml:space="preserve"> upon him </w:t>
      </w:r>
      <w:r w:rsidR="0020160A">
        <w:rPr>
          <w:rFonts w:asciiTheme="minorHAnsi" w:hAnsiTheme="minorHAnsi" w:cs="Times New Roman"/>
          <w:spacing w:val="-3"/>
          <w:sz w:val="22"/>
          <w:szCs w:val="22"/>
          <w:lang w:val="en-US" w:eastAsia="en-US"/>
        </w:rPr>
        <w:t>(</w:t>
      </w:r>
      <w:r w:rsidRPr="000D15C5">
        <w:rPr>
          <w:rFonts w:asciiTheme="minorHAnsi" w:hAnsiTheme="minorHAnsi" w:cs="Times New Roman"/>
          <w:spacing w:val="-3"/>
          <w:sz w:val="22"/>
          <w:szCs w:val="22"/>
          <w:lang w:val="en-US" w:eastAsia="en-US"/>
        </w:rPr>
        <w:t xml:space="preserve">the </w:t>
      </w:r>
      <w:r w:rsidR="0020160A">
        <w:rPr>
          <w:rFonts w:asciiTheme="minorHAnsi" w:hAnsiTheme="minorHAnsi" w:cs="Times New Roman"/>
          <w:spacing w:val="-3"/>
          <w:sz w:val="22"/>
          <w:szCs w:val="22"/>
          <w:lang w:val="en-US" w:eastAsia="en-US"/>
        </w:rPr>
        <w:t>intruder)</w:t>
      </w:r>
      <w:r w:rsidRPr="000D15C5">
        <w:rPr>
          <w:rFonts w:asciiTheme="minorHAnsi" w:hAnsiTheme="minorHAnsi" w:cs="Times New Roman"/>
          <w:spacing w:val="-3"/>
          <w:sz w:val="22"/>
          <w:szCs w:val="22"/>
          <w:lang w:val="en-US" w:eastAsia="en-US"/>
        </w:rPr>
        <w:t>,</w:t>
      </w:r>
      <w:r w:rsidR="0020160A">
        <w:rPr>
          <w:rFonts w:asciiTheme="minorHAnsi" w:hAnsiTheme="minorHAnsi" w:cs="Times New Roman"/>
          <w:spacing w:val="-3"/>
          <w:sz w:val="22"/>
          <w:szCs w:val="22"/>
          <w:lang w:val="en-US" w:eastAsia="en-US"/>
        </w:rPr>
        <w:t>”</w:t>
      </w:r>
      <w:r w:rsidRPr="000D15C5">
        <w:rPr>
          <w:rFonts w:asciiTheme="minorHAnsi" w:hAnsiTheme="minorHAnsi" w:cs="Times New Roman"/>
          <w:spacing w:val="-3"/>
          <w:sz w:val="22"/>
          <w:szCs w:val="22"/>
          <w:lang w:val="en-US" w:eastAsia="en-US"/>
        </w:rPr>
        <w:t xml:space="preserve"> and he</w:t>
      </w:r>
      <w:r w:rsidR="007055B4" w:rsidRPr="000D15C5">
        <w:rPr>
          <w:rFonts w:asciiTheme="minorHAnsi" w:hAnsiTheme="minorHAnsi" w:cs="Times New Roman"/>
          <w:spacing w:val="-3"/>
          <w:sz w:val="22"/>
          <w:szCs w:val="22"/>
          <w:lang w:val="en-US" w:eastAsia="en-US"/>
        </w:rPr>
        <w:t xml:space="preserve"> </w:t>
      </w:r>
      <w:r w:rsidR="005F00F7" w:rsidRPr="000D15C5">
        <w:rPr>
          <w:rFonts w:asciiTheme="minorHAnsi" w:hAnsiTheme="minorHAnsi" w:cs="Times New Roman"/>
          <w:spacing w:val="-3"/>
          <w:sz w:val="22"/>
          <w:szCs w:val="22"/>
          <w:lang w:val="en-US" w:eastAsia="en-US"/>
        </w:rPr>
        <w:t>then kills</w:t>
      </w:r>
      <w:r w:rsidRPr="000D15C5">
        <w:rPr>
          <w:rFonts w:asciiTheme="minorHAnsi" w:hAnsiTheme="minorHAnsi" w:cs="Times New Roman"/>
          <w:spacing w:val="-3"/>
          <w:sz w:val="22"/>
          <w:szCs w:val="22"/>
          <w:lang w:val="en-US" w:eastAsia="en-US"/>
        </w:rPr>
        <w:t xml:space="preserve"> the intruder, </w:t>
      </w:r>
      <w:r w:rsidR="007055B4" w:rsidRPr="000D15C5">
        <w:rPr>
          <w:rFonts w:asciiTheme="minorHAnsi" w:hAnsiTheme="minorHAnsi" w:cs="Times New Roman"/>
          <w:spacing w:val="-3"/>
          <w:sz w:val="22"/>
          <w:szCs w:val="22"/>
          <w:lang w:val="en-US" w:eastAsia="en-US"/>
        </w:rPr>
        <w:t>the homeowner</w:t>
      </w:r>
      <w:r w:rsidRPr="000D15C5">
        <w:rPr>
          <w:rFonts w:asciiTheme="minorHAnsi" w:hAnsiTheme="minorHAnsi" w:cs="Times New Roman"/>
          <w:spacing w:val="-3"/>
          <w:sz w:val="22"/>
          <w:szCs w:val="22"/>
          <w:lang w:val="en-US" w:eastAsia="en-US"/>
        </w:rPr>
        <w:t xml:space="preserve"> is guilty of murder. The Talmud</w:t>
      </w:r>
      <w:r w:rsidRPr="000D15C5">
        <w:rPr>
          <w:rStyle w:val="FootnoteReference"/>
          <w:rFonts w:asciiTheme="minorHAnsi" w:hAnsiTheme="minorHAnsi" w:cs="Times New Roman"/>
          <w:spacing w:val="-3"/>
          <w:sz w:val="22"/>
          <w:szCs w:val="22"/>
          <w:lang w:val="en-US"/>
        </w:rPr>
        <w:footnoteReference w:id="23"/>
      </w:r>
      <w:r w:rsidRPr="000D15C5">
        <w:rPr>
          <w:rFonts w:asciiTheme="minorHAnsi" w:hAnsiTheme="minorHAnsi" w:cs="Times New Roman"/>
          <w:spacing w:val="-3"/>
          <w:sz w:val="22"/>
          <w:szCs w:val="22"/>
          <w:lang w:val="en-US" w:eastAsia="en-US"/>
        </w:rPr>
        <w:t xml:space="preserve"> questions the unusual use of the Torah phrase and asks: did the sun only shine on the homeowner -- didn't it shine on everyone? Therefore, the expression is not meant to be taken literally, and the Torah meant to say that if it is clear to the homeowner, like the light from the sun, that the intruder is not threatening the homeowner's life, then the intruder may </w:t>
      </w:r>
      <w:r w:rsidRPr="000D15C5">
        <w:rPr>
          <w:rFonts w:asciiTheme="minorHAnsi" w:hAnsiTheme="minorHAnsi" w:cs="Times New Roman"/>
          <w:spacing w:val="-3"/>
          <w:sz w:val="22"/>
          <w:szCs w:val="22"/>
          <w:u w:val="single"/>
          <w:lang w:val="en-US" w:eastAsia="en-US"/>
        </w:rPr>
        <w:t>not</w:t>
      </w:r>
      <w:r w:rsidRPr="000D15C5">
        <w:rPr>
          <w:rFonts w:asciiTheme="minorHAnsi" w:hAnsiTheme="minorHAnsi" w:cs="Times New Roman"/>
          <w:spacing w:val="-3"/>
          <w:sz w:val="22"/>
          <w:szCs w:val="22"/>
          <w:lang w:val="en-US" w:eastAsia="en-US"/>
        </w:rPr>
        <w:t xml:space="preserve"> be killed, and if he is killed in that situation, the </w:t>
      </w:r>
      <w:r w:rsidR="0020160A">
        <w:rPr>
          <w:rFonts w:asciiTheme="minorHAnsi" w:hAnsiTheme="minorHAnsi" w:cs="Times New Roman"/>
          <w:spacing w:val="-3"/>
          <w:sz w:val="22"/>
          <w:szCs w:val="22"/>
          <w:lang w:val="en-US" w:eastAsia="en-US"/>
        </w:rPr>
        <w:t>homeowner</w:t>
      </w:r>
      <w:r w:rsidRPr="000D15C5">
        <w:rPr>
          <w:rFonts w:asciiTheme="minorHAnsi" w:hAnsiTheme="minorHAnsi" w:cs="Times New Roman"/>
          <w:spacing w:val="-3"/>
          <w:sz w:val="22"/>
          <w:szCs w:val="22"/>
          <w:lang w:val="en-US" w:eastAsia="en-US"/>
        </w:rPr>
        <w:t xml:space="preserve"> is considered a murderer. How can it be so clear to the homeowner that his life is not in danger? The Talmud here gives the example of a father who breaks in</w:t>
      </w:r>
      <w:r w:rsidR="00991662">
        <w:rPr>
          <w:rFonts w:asciiTheme="minorHAnsi" w:hAnsiTheme="minorHAnsi" w:cs="Times New Roman"/>
          <w:spacing w:val="-3"/>
          <w:sz w:val="22"/>
          <w:szCs w:val="22"/>
          <w:lang w:val="en-US" w:eastAsia="en-US"/>
        </w:rPr>
        <w:t>t</w:t>
      </w:r>
      <w:r w:rsidRPr="000D15C5">
        <w:rPr>
          <w:rFonts w:asciiTheme="minorHAnsi" w:hAnsiTheme="minorHAnsi" w:cs="Times New Roman"/>
          <w:spacing w:val="-3"/>
          <w:sz w:val="22"/>
          <w:szCs w:val="22"/>
          <w:lang w:val="en-US" w:eastAsia="en-US"/>
        </w:rPr>
        <w:t xml:space="preserve">o his son's home. While a </w:t>
      </w:r>
      <w:r w:rsidRPr="000D15C5">
        <w:rPr>
          <w:rFonts w:asciiTheme="minorHAnsi" w:hAnsiTheme="minorHAnsi" w:cs="Times New Roman"/>
          <w:spacing w:val="-3"/>
          <w:sz w:val="22"/>
          <w:szCs w:val="22"/>
          <w:lang w:val="en-US" w:eastAsia="en-US"/>
        </w:rPr>
        <w:lastRenderedPageBreak/>
        <w:t xml:space="preserve">father may rob his son, </w:t>
      </w:r>
      <w:r w:rsidR="00686C06" w:rsidRPr="000D15C5">
        <w:rPr>
          <w:rFonts w:asciiTheme="minorHAnsi" w:hAnsiTheme="minorHAnsi" w:cs="Times New Roman"/>
          <w:spacing w:val="-3"/>
          <w:sz w:val="22"/>
          <w:szCs w:val="22"/>
          <w:lang w:val="en-US" w:eastAsia="en-US"/>
        </w:rPr>
        <w:t xml:space="preserve">it is assumed as a principle of law that </w:t>
      </w:r>
      <w:r w:rsidRPr="000D15C5">
        <w:rPr>
          <w:rFonts w:asciiTheme="minorHAnsi" w:hAnsiTheme="minorHAnsi" w:cs="Times New Roman"/>
          <w:spacing w:val="-3"/>
          <w:sz w:val="22"/>
          <w:szCs w:val="22"/>
          <w:lang w:val="en-US" w:eastAsia="en-US"/>
        </w:rPr>
        <w:t xml:space="preserve">a father would never kill a child. Therefore, if the son </w:t>
      </w:r>
      <w:r w:rsidR="00C43F58">
        <w:rPr>
          <w:rFonts w:asciiTheme="minorHAnsi" w:hAnsiTheme="minorHAnsi" w:cs="Times New Roman"/>
          <w:spacing w:val="-3"/>
          <w:sz w:val="22"/>
          <w:szCs w:val="22"/>
          <w:lang w:val="en-US" w:eastAsia="en-US"/>
        </w:rPr>
        <w:t>(</w:t>
      </w:r>
      <w:r w:rsidR="00C43F58" w:rsidRPr="000D15C5">
        <w:rPr>
          <w:rFonts w:asciiTheme="minorHAnsi" w:hAnsiTheme="minorHAnsi" w:cs="Times New Roman"/>
          <w:spacing w:val="-3"/>
          <w:sz w:val="22"/>
          <w:szCs w:val="22"/>
          <w:lang w:val="en-US" w:eastAsia="en-US"/>
        </w:rPr>
        <w:t>homeowner</w:t>
      </w:r>
      <w:r w:rsidR="00C43F58">
        <w:rPr>
          <w:rFonts w:asciiTheme="minorHAnsi" w:hAnsiTheme="minorHAnsi" w:cs="Times New Roman"/>
          <w:spacing w:val="-3"/>
          <w:sz w:val="22"/>
          <w:szCs w:val="22"/>
          <w:lang w:val="en-US" w:eastAsia="en-US"/>
        </w:rPr>
        <w:t>)</w:t>
      </w:r>
      <w:r w:rsidR="00C43F58" w:rsidRPr="000D15C5">
        <w:rPr>
          <w:rFonts w:asciiTheme="minorHAnsi" w:hAnsiTheme="minorHAnsi" w:cs="Times New Roman"/>
          <w:spacing w:val="-3"/>
          <w:sz w:val="22"/>
          <w:szCs w:val="22"/>
          <w:lang w:val="en-US" w:eastAsia="en-US"/>
        </w:rPr>
        <w:t xml:space="preserve"> </w:t>
      </w:r>
      <w:r w:rsidRPr="000D15C5">
        <w:rPr>
          <w:rFonts w:asciiTheme="minorHAnsi" w:hAnsiTheme="minorHAnsi" w:cs="Times New Roman"/>
          <w:spacing w:val="-3"/>
          <w:sz w:val="22"/>
          <w:szCs w:val="22"/>
          <w:lang w:val="en-US" w:eastAsia="en-US"/>
        </w:rPr>
        <w:t>sees it's his father</w:t>
      </w:r>
      <w:r w:rsidR="00C43F58">
        <w:rPr>
          <w:rFonts w:asciiTheme="minorHAnsi" w:hAnsiTheme="minorHAnsi" w:cs="Times New Roman"/>
          <w:spacing w:val="-3"/>
          <w:sz w:val="22"/>
          <w:szCs w:val="22"/>
          <w:lang w:val="en-US" w:eastAsia="en-US"/>
        </w:rPr>
        <w:t xml:space="preserve"> (intruder)</w:t>
      </w:r>
      <w:r w:rsidRPr="000D15C5">
        <w:rPr>
          <w:rFonts w:asciiTheme="minorHAnsi" w:hAnsiTheme="minorHAnsi" w:cs="Times New Roman"/>
          <w:spacing w:val="-3"/>
          <w:sz w:val="22"/>
          <w:szCs w:val="22"/>
          <w:lang w:val="en-US" w:eastAsia="en-US"/>
        </w:rPr>
        <w:t>, he may not kill him since he knows his life is not in danger. This clarity is not only in a case of father and son but in any situation where the homeowner realizes his life is not threatened. It is clear, says the Midrash,</w:t>
      </w:r>
      <w:r w:rsidRPr="000D15C5">
        <w:rPr>
          <w:rStyle w:val="FootnoteReference"/>
          <w:rFonts w:asciiTheme="minorHAnsi" w:hAnsiTheme="minorHAnsi" w:cs="Times New Roman"/>
          <w:spacing w:val="-3"/>
          <w:sz w:val="22"/>
          <w:szCs w:val="22"/>
          <w:lang w:val="en-US"/>
        </w:rPr>
        <w:footnoteReference w:id="24"/>
      </w:r>
      <w:r w:rsidRPr="000D15C5">
        <w:rPr>
          <w:rFonts w:asciiTheme="minorHAnsi" w:hAnsiTheme="minorHAnsi" w:cs="Times New Roman"/>
          <w:spacing w:val="-3"/>
          <w:sz w:val="22"/>
          <w:szCs w:val="22"/>
          <w:lang w:val="en-US" w:eastAsia="en-US"/>
        </w:rPr>
        <w:t xml:space="preserve"> that the entire permission to kill in self defense is in a case where there is no peaceful alternative</w:t>
      </w:r>
      <w:r w:rsidR="00686C06" w:rsidRPr="000D15C5">
        <w:rPr>
          <w:rFonts w:asciiTheme="minorHAnsi" w:hAnsiTheme="minorHAnsi" w:cs="Times New Roman"/>
          <w:spacing w:val="-3"/>
          <w:sz w:val="22"/>
          <w:szCs w:val="22"/>
          <w:lang w:val="en-US" w:eastAsia="en-US"/>
        </w:rPr>
        <w:t xml:space="preserve"> or maiming the person is not a possibility</w:t>
      </w:r>
      <w:r w:rsidRPr="000D15C5">
        <w:rPr>
          <w:rFonts w:asciiTheme="minorHAnsi" w:hAnsiTheme="minorHAnsi" w:cs="Times New Roman"/>
          <w:spacing w:val="-3"/>
          <w:sz w:val="22"/>
          <w:szCs w:val="22"/>
          <w:lang w:val="en-US" w:eastAsia="en-US"/>
        </w:rPr>
        <w:t>. If there is another alternative left open to the victim</w:t>
      </w:r>
      <w:r w:rsidR="00686C06" w:rsidRPr="000D15C5">
        <w:rPr>
          <w:rFonts w:asciiTheme="minorHAnsi" w:hAnsiTheme="minorHAnsi" w:cs="Times New Roman"/>
          <w:spacing w:val="-3"/>
          <w:sz w:val="22"/>
          <w:szCs w:val="22"/>
          <w:lang w:val="en-US" w:eastAsia="en-US"/>
        </w:rPr>
        <w:t xml:space="preserve"> </w:t>
      </w:r>
      <w:r w:rsidR="00C43F58">
        <w:rPr>
          <w:rFonts w:asciiTheme="minorHAnsi" w:hAnsiTheme="minorHAnsi" w:cs="Times New Roman"/>
          <w:spacing w:val="-3"/>
          <w:sz w:val="22"/>
          <w:szCs w:val="22"/>
          <w:lang w:val="en-US" w:eastAsia="en-US"/>
        </w:rPr>
        <w:t>other than</w:t>
      </w:r>
      <w:r w:rsidR="00686C06" w:rsidRPr="000D15C5">
        <w:rPr>
          <w:rFonts w:asciiTheme="minorHAnsi" w:hAnsiTheme="minorHAnsi" w:cs="Times New Roman"/>
          <w:spacing w:val="-3"/>
          <w:sz w:val="22"/>
          <w:szCs w:val="22"/>
          <w:lang w:val="en-US" w:eastAsia="en-US"/>
        </w:rPr>
        <w:t xml:space="preserve"> killing the perpetrator</w:t>
      </w:r>
      <w:r w:rsidRPr="000D15C5">
        <w:rPr>
          <w:rFonts w:asciiTheme="minorHAnsi" w:hAnsiTheme="minorHAnsi" w:cs="Times New Roman"/>
          <w:spacing w:val="-3"/>
          <w:sz w:val="22"/>
          <w:szCs w:val="22"/>
          <w:lang w:val="en-US" w:eastAsia="en-US"/>
        </w:rPr>
        <w:t>, then killing the intruder is viewed as a sin.</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120932">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Thus, the Talmud says</w:t>
      </w:r>
      <w:r w:rsidRPr="000D15C5">
        <w:rPr>
          <w:rStyle w:val="FootnoteReference"/>
          <w:rFonts w:asciiTheme="minorHAnsi" w:hAnsiTheme="minorHAnsi" w:cs="Times New Roman"/>
          <w:spacing w:val="-3"/>
          <w:sz w:val="22"/>
          <w:szCs w:val="22"/>
          <w:lang w:val="en-US"/>
        </w:rPr>
        <w:footnoteReference w:id="25"/>
      </w:r>
      <w:r w:rsidRPr="000D15C5">
        <w:rPr>
          <w:rFonts w:asciiTheme="minorHAnsi" w:hAnsiTheme="minorHAnsi" w:cs="Times New Roman"/>
          <w:spacing w:val="-3"/>
          <w:sz w:val="22"/>
          <w:szCs w:val="22"/>
          <w:lang w:val="en-US" w:eastAsia="en-US"/>
        </w:rPr>
        <w:t xml:space="preserve"> that if the intruder could be stopped by incapacitating him rather than killing him, killing him is not permitted. The Midrash</w:t>
      </w:r>
      <w:r w:rsidRPr="000D15C5">
        <w:rPr>
          <w:rStyle w:val="FootnoteReference"/>
          <w:rFonts w:asciiTheme="minorHAnsi" w:hAnsiTheme="minorHAnsi" w:cs="Times New Roman"/>
          <w:spacing w:val="-3"/>
          <w:sz w:val="22"/>
          <w:szCs w:val="22"/>
          <w:lang w:val="en-US"/>
        </w:rPr>
        <w:footnoteReference w:id="26"/>
      </w:r>
      <w:r w:rsidRPr="000D15C5">
        <w:rPr>
          <w:rFonts w:asciiTheme="minorHAnsi" w:hAnsiTheme="minorHAnsi" w:cs="Times New Roman"/>
          <w:spacing w:val="-3"/>
          <w:sz w:val="22"/>
          <w:szCs w:val="22"/>
          <w:lang w:val="en-US" w:eastAsia="en-US"/>
        </w:rPr>
        <w:t xml:space="preserve"> echoes this same idea when stating that gratuitous violence is not permitted in Judaism. Maimonides</w:t>
      </w:r>
      <w:r w:rsidRPr="000D15C5">
        <w:rPr>
          <w:rStyle w:val="FootnoteReference"/>
          <w:rFonts w:asciiTheme="minorHAnsi" w:hAnsiTheme="minorHAnsi" w:cs="Times New Roman"/>
          <w:spacing w:val="-3"/>
          <w:sz w:val="22"/>
          <w:szCs w:val="22"/>
          <w:lang w:val="en-US"/>
        </w:rPr>
        <w:footnoteReference w:id="27"/>
      </w:r>
      <w:r w:rsidRPr="000D15C5">
        <w:rPr>
          <w:rFonts w:asciiTheme="minorHAnsi" w:hAnsiTheme="minorHAnsi" w:cs="Times New Roman"/>
          <w:spacing w:val="-3"/>
          <w:sz w:val="22"/>
          <w:szCs w:val="22"/>
          <w:lang w:val="en-US" w:eastAsia="en-US"/>
        </w:rPr>
        <w:t xml:space="preserve"> rules that if the intended victim can stop the intruder by dismembering one of the intruder's limbs, he must do so. Killing the intruder in that situation would be</w:t>
      </w:r>
      <w:r w:rsidR="00686C06" w:rsidRPr="000D15C5">
        <w:rPr>
          <w:rFonts w:asciiTheme="minorHAnsi" w:hAnsiTheme="minorHAnsi" w:cs="Times New Roman"/>
          <w:spacing w:val="-3"/>
          <w:sz w:val="22"/>
          <w:szCs w:val="22"/>
          <w:lang w:val="en-US" w:eastAsia="en-US"/>
        </w:rPr>
        <w:t xml:space="preserve"> considered </w:t>
      </w:r>
      <w:r w:rsidRPr="000D15C5">
        <w:rPr>
          <w:rFonts w:asciiTheme="minorHAnsi" w:hAnsiTheme="minorHAnsi" w:cs="Times New Roman"/>
          <w:spacing w:val="-3"/>
          <w:sz w:val="22"/>
          <w:szCs w:val="22"/>
          <w:lang w:val="en-US" w:eastAsia="en-US"/>
        </w:rPr>
        <w:t xml:space="preserve"> murder. However, Maimonides also rules that if the homeowner </w:t>
      </w:r>
      <w:r w:rsidRPr="000D15C5">
        <w:rPr>
          <w:rFonts w:asciiTheme="minorHAnsi" w:hAnsiTheme="minorHAnsi" w:cs="Times New Roman"/>
          <w:spacing w:val="-3"/>
          <w:sz w:val="22"/>
          <w:szCs w:val="22"/>
          <w:u w:val="single"/>
          <w:lang w:val="en-US" w:eastAsia="en-US"/>
        </w:rPr>
        <w:t>does</w:t>
      </w:r>
      <w:r w:rsidRPr="000D15C5">
        <w:rPr>
          <w:rFonts w:asciiTheme="minorHAnsi" w:hAnsiTheme="minorHAnsi" w:cs="Times New Roman"/>
          <w:spacing w:val="-3"/>
          <w:sz w:val="22"/>
          <w:szCs w:val="22"/>
          <w:lang w:val="en-US" w:eastAsia="en-US"/>
        </w:rPr>
        <w:t xml:space="preserve"> kill the intruder in such a situation, he is culpable only in a </w:t>
      </w:r>
      <w:r w:rsidR="00120932">
        <w:rPr>
          <w:rFonts w:asciiTheme="minorHAnsi" w:hAnsiTheme="minorHAnsi" w:cs="Times New Roman"/>
          <w:spacing w:val="-3"/>
          <w:sz w:val="22"/>
          <w:szCs w:val="22"/>
          <w:lang w:val="en-US" w:eastAsia="en-US"/>
        </w:rPr>
        <w:t>H</w:t>
      </w:r>
      <w:r w:rsidRPr="000D15C5">
        <w:rPr>
          <w:rFonts w:asciiTheme="minorHAnsi" w:hAnsiTheme="minorHAnsi" w:cs="Times New Roman"/>
          <w:spacing w:val="-3"/>
          <w:sz w:val="22"/>
          <w:szCs w:val="22"/>
          <w:lang w:val="en-US" w:eastAsia="en-US"/>
        </w:rPr>
        <w:t>eavenly court, and cannot be brought to trial in a human, Jewish court</w:t>
      </w:r>
      <w:r w:rsidR="00686C06" w:rsidRPr="000D15C5">
        <w:rPr>
          <w:rFonts w:asciiTheme="minorHAnsi" w:hAnsiTheme="minorHAnsi" w:cs="Times New Roman"/>
          <w:spacing w:val="-3"/>
          <w:sz w:val="22"/>
          <w:szCs w:val="22"/>
          <w:lang w:val="en-US" w:eastAsia="en-US"/>
        </w:rPr>
        <w:t xml:space="preserve"> (since no court can convict an individual solely on the </w:t>
      </w:r>
      <w:r w:rsidR="00871B3B" w:rsidRPr="000D15C5">
        <w:rPr>
          <w:rFonts w:asciiTheme="minorHAnsi" w:hAnsiTheme="minorHAnsi" w:cs="Times New Roman"/>
          <w:spacing w:val="-3"/>
          <w:sz w:val="22"/>
          <w:szCs w:val="22"/>
          <w:lang w:val="en-US" w:eastAsia="en-US"/>
        </w:rPr>
        <w:t>basis of what the person wa</w:t>
      </w:r>
      <w:r w:rsidR="00686C06" w:rsidRPr="000D15C5">
        <w:rPr>
          <w:rFonts w:asciiTheme="minorHAnsi" w:hAnsiTheme="minorHAnsi" w:cs="Times New Roman"/>
          <w:spacing w:val="-3"/>
          <w:sz w:val="22"/>
          <w:szCs w:val="22"/>
          <w:lang w:val="en-US" w:eastAsia="en-US"/>
        </w:rPr>
        <w:t>s thinking at that moment)</w:t>
      </w:r>
      <w:r w:rsidRPr="000D15C5">
        <w:rPr>
          <w:rFonts w:asciiTheme="minorHAnsi" w:hAnsiTheme="minorHAnsi" w:cs="Times New Roman"/>
          <w:spacing w:val="-3"/>
          <w:sz w:val="22"/>
          <w:szCs w:val="22"/>
          <w:lang w:val="en-US" w:eastAsia="en-US"/>
        </w:rPr>
        <w:t>.  The Tosefta</w:t>
      </w:r>
      <w:r w:rsidRPr="000D15C5">
        <w:rPr>
          <w:rStyle w:val="FootnoteReference"/>
          <w:rFonts w:asciiTheme="minorHAnsi" w:hAnsiTheme="minorHAnsi" w:cs="Times New Roman"/>
          <w:spacing w:val="-3"/>
          <w:sz w:val="22"/>
          <w:szCs w:val="22"/>
          <w:lang w:val="en-US"/>
        </w:rPr>
        <w:footnoteReference w:id="28"/>
      </w:r>
      <w:r w:rsidRPr="000D15C5">
        <w:rPr>
          <w:rFonts w:asciiTheme="minorHAnsi" w:hAnsiTheme="minorHAnsi" w:cs="Times New Roman"/>
          <w:spacing w:val="-3"/>
          <w:sz w:val="22"/>
          <w:szCs w:val="22"/>
          <w:lang w:val="en-US" w:eastAsia="en-US"/>
        </w:rPr>
        <w:t xml:space="preserve"> demands a graduated response. First the limbs of the intruder should be cut off. If that doesn't stop the intruder, then killing is permitted.</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871B3B" w:rsidP="00871B3B">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There is much</w:t>
      </w:r>
      <w:r w:rsidR="0056438C" w:rsidRPr="000D15C5">
        <w:rPr>
          <w:rFonts w:asciiTheme="minorHAnsi" w:hAnsiTheme="minorHAnsi" w:cs="Times New Roman"/>
          <w:spacing w:val="-3"/>
          <w:sz w:val="22"/>
          <w:szCs w:val="22"/>
          <w:lang w:val="en-US" w:eastAsia="en-US"/>
        </w:rPr>
        <w:t xml:space="preserve"> discussion </w:t>
      </w:r>
      <w:r w:rsidRPr="000D15C5">
        <w:rPr>
          <w:rFonts w:asciiTheme="minorHAnsi" w:hAnsiTheme="minorHAnsi" w:cs="Times New Roman"/>
          <w:spacing w:val="-3"/>
          <w:sz w:val="22"/>
          <w:szCs w:val="22"/>
          <w:lang w:val="en-US" w:eastAsia="en-US"/>
        </w:rPr>
        <w:t xml:space="preserve">in Jewish law </w:t>
      </w:r>
      <w:r w:rsidR="0056438C" w:rsidRPr="000D15C5">
        <w:rPr>
          <w:rFonts w:asciiTheme="minorHAnsi" w:hAnsiTheme="minorHAnsi" w:cs="Times New Roman"/>
          <w:spacing w:val="-3"/>
          <w:sz w:val="22"/>
          <w:szCs w:val="22"/>
          <w:lang w:val="en-US" w:eastAsia="en-US"/>
        </w:rPr>
        <w:t>about which specific situations are considered life threatening and which are not. Must the intruder be inside the house, similar to the Torah verse? Must it be at night? This is not entirely clear. What is clear to all decisors, however, is that where the potential of death to the victim is a real one, then one may not only disable the attacker, but if necessary, kill the attacker without hesitation.</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56438C">
      <w:pPr>
        <w:pStyle w:val="Heading2"/>
        <w:rPr>
          <w:rFonts w:asciiTheme="minorHAnsi" w:hAnsiTheme="minorHAnsi"/>
          <w:sz w:val="22"/>
          <w:szCs w:val="22"/>
        </w:rPr>
      </w:pPr>
      <w:r w:rsidRPr="000D15C5">
        <w:rPr>
          <w:rFonts w:asciiTheme="minorHAnsi" w:hAnsiTheme="minorHAnsi"/>
          <w:sz w:val="22"/>
          <w:szCs w:val="22"/>
        </w:rPr>
        <w:t>IF THE INTENT OF THE ATTACKER IS UNCLEAR</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If a person's life is verbally threatened, would that be considered a legitimate aggression and grounds for a violent response to stop the potential attacker? It should be noted that in this type of situation a person cannot wait for final proof that the threats are</w:t>
      </w:r>
      <w:r w:rsidR="00871B3B" w:rsidRPr="000D15C5">
        <w:rPr>
          <w:rFonts w:asciiTheme="minorHAnsi" w:hAnsiTheme="minorHAnsi" w:cs="Times New Roman"/>
          <w:spacing w:val="-3"/>
          <w:sz w:val="22"/>
          <w:szCs w:val="22"/>
          <w:lang w:val="en-US" w:eastAsia="en-US"/>
        </w:rPr>
        <w:t xml:space="preserve"> indeed </w:t>
      </w:r>
      <w:r w:rsidRPr="000D15C5">
        <w:rPr>
          <w:rFonts w:asciiTheme="minorHAnsi" w:hAnsiTheme="minorHAnsi" w:cs="Times New Roman"/>
          <w:spacing w:val="-3"/>
          <w:sz w:val="22"/>
          <w:szCs w:val="22"/>
          <w:lang w:val="en-US" w:eastAsia="en-US"/>
        </w:rPr>
        <w:t xml:space="preserve"> real, since the only conclusive proof would be the </w:t>
      </w:r>
      <w:r w:rsidR="00871B3B" w:rsidRPr="000D15C5">
        <w:rPr>
          <w:rFonts w:asciiTheme="minorHAnsi" w:hAnsiTheme="minorHAnsi" w:cs="Times New Roman"/>
          <w:spacing w:val="-3"/>
          <w:sz w:val="22"/>
          <w:szCs w:val="22"/>
          <w:lang w:val="en-US" w:eastAsia="en-US"/>
        </w:rPr>
        <w:t xml:space="preserve">actual </w:t>
      </w:r>
      <w:r w:rsidRPr="000D15C5">
        <w:rPr>
          <w:rFonts w:asciiTheme="minorHAnsi" w:hAnsiTheme="minorHAnsi" w:cs="Times New Roman"/>
          <w:spacing w:val="-3"/>
          <w:sz w:val="22"/>
          <w:szCs w:val="22"/>
          <w:lang w:val="en-US" w:eastAsia="en-US"/>
        </w:rPr>
        <w:t>murder of the victim, and by that time it would be too late to respond. How early then and on what basis, may a potential killer, based on threats, be disabled?</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B914E1">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If we know an individual's personal history and past behavior, then that may be used as a deciding factor in determining true intentions and the proper reaction.</w:t>
      </w:r>
      <w:r w:rsidRPr="000D15C5">
        <w:rPr>
          <w:rStyle w:val="FootnoteReference"/>
          <w:rFonts w:asciiTheme="minorHAnsi" w:hAnsiTheme="minorHAnsi" w:cs="Times New Roman"/>
          <w:spacing w:val="-3"/>
          <w:sz w:val="22"/>
          <w:szCs w:val="22"/>
          <w:lang w:val="en-US"/>
        </w:rPr>
        <w:footnoteReference w:id="29"/>
      </w:r>
      <w:r w:rsidRPr="000D15C5">
        <w:rPr>
          <w:rFonts w:asciiTheme="minorHAnsi" w:hAnsiTheme="minorHAnsi" w:cs="Times New Roman"/>
          <w:spacing w:val="-3"/>
          <w:sz w:val="22"/>
          <w:szCs w:val="22"/>
          <w:lang w:val="en-US" w:eastAsia="en-US"/>
        </w:rPr>
        <w:t xml:space="preserve"> However, that information is often very difficult to obtain or determine. A possible solution to the dilemma regarding threats may be determined with regard to the Jewish concept of "warning." Normally, for a court to prosecute an infraction in Jewish law, a warning must first be given to the perpetrator. In our case of the pursuer threatening to kill the </w:t>
      </w:r>
      <w:r w:rsidRPr="000D15C5">
        <w:rPr>
          <w:rFonts w:asciiTheme="minorHAnsi" w:hAnsiTheme="minorHAnsi" w:cs="Times New Roman"/>
          <w:spacing w:val="-3"/>
          <w:sz w:val="22"/>
          <w:szCs w:val="22"/>
          <w:lang w:val="en-US" w:eastAsia="en-US"/>
        </w:rPr>
        <w:lastRenderedPageBreak/>
        <w:t>victim, the Talmud</w:t>
      </w:r>
      <w:r w:rsidRPr="000D15C5">
        <w:rPr>
          <w:rStyle w:val="FootnoteReference"/>
          <w:rFonts w:asciiTheme="minorHAnsi" w:hAnsiTheme="minorHAnsi" w:cs="Times New Roman"/>
          <w:spacing w:val="-3"/>
          <w:sz w:val="22"/>
          <w:szCs w:val="22"/>
          <w:lang w:val="en-US"/>
        </w:rPr>
        <w:footnoteReference w:id="30"/>
      </w:r>
      <w:r w:rsidRPr="000D15C5">
        <w:rPr>
          <w:rFonts w:asciiTheme="minorHAnsi" w:hAnsiTheme="minorHAnsi" w:cs="Times New Roman"/>
          <w:spacing w:val="-3"/>
          <w:sz w:val="22"/>
          <w:szCs w:val="22"/>
          <w:lang w:val="en-US" w:eastAsia="en-US"/>
        </w:rPr>
        <w:t xml:space="preserve"> states that, if possible, the pursuer should be warned that it is a capital offense to kill a human being. This insures that the pursuer is fully conscience of his crime, and this warning would also certainly establish clear intent. Rashi</w:t>
      </w:r>
      <w:r w:rsidRPr="000D15C5">
        <w:rPr>
          <w:rStyle w:val="FootnoteReference"/>
          <w:rFonts w:asciiTheme="minorHAnsi" w:hAnsiTheme="minorHAnsi" w:cs="Times New Roman"/>
          <w:spacing w:val="-3"/>
          <w:sz w:val="22"/>
          <w:szCs w:val="22"/>
          <w:lang w:val="en-US"/>
        </w:rPr>
        <w:footnoteReference w:id="31"/>
      </w:r>
      <w:r w:rsidRPr="000D15C5">
        <w:rPr>
          <w:rFonts w:asciiTheme="minorHAnsi" w:hAnsiTheme="minorHAnsi" w:cs="Times New Roman"/>
          <w:spacing w:val="-3"/>
          <w:sz w:val="22"/>
          <w:szCs w:val="22"/>
          <w:lang w:val="en-US" w:eastAsia="en-US"/>
        </w:rPr>
        <w:t xml:space="preserve"> says that even if the pursuer does not explicitly acknowledge the warning, he may then be killed. Clear intent would then have been established through the warning, as the person who is not really serious about murder would cease his pursuit </w:t>
      </w:r>
      <w:r w:rsidR="00871B3B" w:rsidRPr="000D15C5">
        <w:rPr>
          <w:rFonts w:asciiTheme="minorHAnsi" w:hAnsiTheme="minorHAnsi" w:cs="Times New Roman"/>
          <w:spacing w:val="-3"/>
          <w:sz w:val="22"/>
          <w:szCs w:val="22"/>
          <w:lang w:val="en-US" w:eastAsia="en-US"/>
        </w:rPr>
        <w:t xml:space="preserve">at this point </w:t>
      </w:r>
      <w:r w:rsidRPr="000D15C5">
        <w:rPr>
          <w:rFonts w:asciiTheme="minorHAnsi" w:hAnsiTheme="minorHAnsi" w:cs="Times New Roman"/>
          <w:spacing w:val="-3"/>
          <w:sz w:val="22"/>
          <w:szCs w:val="22"/>
          <w:lang w:val="en-US" w:eastAsia="en-US"/>
        </w:rPr>
        <w:t xml:space="preserve">or disclaim evil intent following </w:t>
      </w:r>
      <w:r w:rsidR="00871B3B" w:rsidRPr="000D15C5">
        <w:rPr>
          <w:rFonts w:asciiTheme="minorHAnsi" w:hAnsiTheme="minorHAnsi" w:cs="Times New Roman"/>
          <w:spacing w:val="-3"/>
          <w:sz w:val="22"/>
          <w:szCs w:val="22"/>
          <w:lang w:val="en-US" w:eastAsia="en-US"/>
        </w:rPr>
        <w:t>a</w:t>
      </w:r>
      <w:r w:rsidRPr="000D15C5">
        <w:rPr>
          <w:rFonts w:asciiTheme="minorHAnsi" w:hAnsiTheme="minorHAnsi" w:cs="Times New Roman"/>
          <w:spacing w:val="-3"/>
          <w:sz w:val="22"/>
          <w:szCs w:val="22"/>
          <w:lang w:val="en-US" w:eastAsia="en-US"/>
        </w:rPr>
        <w:t xml:space="preserve"> warning. Maimonides</w:t>
      </w:r>
      <w:r w:rsidRPr="000D15C5">
        <w:rPr>
          <w:rStyle w:val="FootnoteReference"/>
          <w:rFonts w:asciiTheme="minorHAnsi" w:hAnsiTheme="minorHAnsi" w:cs="Times New Roman"/>
          <w:spacing w:val="-3"/>
          <w:sz w:val="22"/>
          <w:szCs w:val="22"/>
          <w:lang w:val="en-US"/>
        </w:rPr>
        <w:footnoteReference w:id="32"/>
      </w:r>
      <w:r w:rsidRPr="000D15C5">
        <w:rPr>
          <w:rFonts w:asciiTheme="minorHAnsi" w:hAnsiTheme="minorHAnsi" w:cs="Times New Roman"/>
          <w:spacing w:val="-3"/>
          <w:sz w:val="22"/>
          <w:szCs w:val="22"/>
          <w:lang w:val="en-US" w:eastAsia="en-US"/>
        </w:rPr>
        <w:t xml:space="preserve"> codifies this approach that is also </w:t>
      </w:r>
      <w:r w:rsidR="00B914E1">
        <w:rPr>
          <w:rFonts w:asciiTheme="minorHAnsi" w:hAnsiTheme="minorHAnsi" w:cs="Times New Roman"/>
          <w:spacing w:val="-3"/>
          <w:sz w:val="22"/>
          <w:szCs w:val="22"/>
          <w:lang w:val="en-US" w:eastAsia="en-US"/>
        </w:rPr>
        <w:t>cited</w:t>
      </w:r>
      <w:r w:rsidRPr="000D15C5">
        <w:rPr>
          <w:rFonts w:asciiTheme="minorHAnsi" w:hAnsiTheme="minorHAnsi" w:cs="Times New Roman"/>
          <w:spacing w:val="-3"/>
          <w:sz w:val="22"/>
          <w:szCs w:val="22"/>
          <w:lang w:val="en-US" w:eastAsia="en-US"/>
        </w:rPr>
        <w:t xml:space="preserve"> </w:t>
      </w:r>
      <w:r w:rsidR="00871B3B" w:rsidRPr="000D15C5">
        <w:rPr>
          <w:rFonts w:asciiTheme="minorHAnsi" w:hAnsiTheme="minorHAnsi" w:cs="Times New Roman"/>
          <w:spacing w:val="-3"/>
          <w:sz w:val="22"/>
          <w:szCs w:val="22"/>
          <w:lang w:val="en-US" w:eastAsia="en-US"/>
        </w:rPr>
        <w:t>in normative</w:t>
      </w:r>
      <w:r w:rsidRPr="000D15C5">
        <w:rPr>
          <w:rFonts w:asciiTheme="minorHAnsi" w:hAnsiTheme="minorHAnsi" w:cs="Times New Roman"/>
          <w:spacing w:val="-3"/>
          <w:sz w:val="22"/>
          <w:szCs w:val="22"/>
          <w:lang w:val="en-US" w:eastAsia="en-US"/>
        </w:rPr>
        <w:t xml:space="preserve"> Jewish law,</w:t>
      </w:r>
      <w:r w:rsidRPr="000D15C5">
        <w:rPr>
          <w:rStyle w:val="FootnoteReference"/>
          <w:rFonts w:asciiTheme="minorHAnsi" w:hAnsiTheme="minorHAnsi" w:cs="Times New Roman"/>
          <w:spacing w:val="-3"/>
          <w:sz w:val="22"/>
          <w:szCs w:val="22"/>
          <w:lang w:val="en-US"/>
        </w:rPr>
        <w:footnoteReference w:id="33"/>
      </w:r>
      <w:r w:rsidRPr="000D15C5">
        <w:rPr>
          <w:rFonts w:asciiTheme="minorHAnsi" w:hAnsiTheme="minorHAnsi" w:cs="Times New Roman"/>
          <w:spacing w:val="-3"/>
          <w:sz w:val="22"/>
          <w:szCs w:val="22"/>
          <w:lang w:val="en-US" w:eastAsia="en-US"/>
        </w:rPr>
        <w:t xml:space="preserve"> that a warning, wherever possible, must be given. Once the warning is issued and no change in behavior is demonstrated, the pursued victim can reasonably assume that the threat is legitimate and may act accordingly.</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Pr="000D15C5" w:rsidRDefault="0056438C" w:rsidP="00373F8C">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Other commentaries go one step further, stating</w:t>
      </w:r>
      <w:r w:rsidRPr="000D15C5">
        <w:rPr>
          <w:rStyle w:val="FootnoteReference"/>
          <w:rFonts w:asciiTheme="minorHAnsi" w:hAnsiTheme="minorHAnsi" w:cs="Times New Roman"/>
          <w:spacing w:val="-3"/>
          <w:sz w:val="22"/>
          <w:szCs w:val="22"/>
          <w:lang w:val="en-US"/>
        </w:rPr>
        <w:footnoteReference w:id="34"/>
      </w:r>
      <w:r w:rsidRPr="000D15C5">
        <w:rPr>
          <w:rFonts w:asciiTheme="minorHAnsi" w:hAnsiTheme="minorHAnsi" w:cs="Times New Roman"/>
          <w:spacing w:val="-3"/>
          <w:sz w:val="22"/>
          <w:szCs w:val="22"/>
          <w:lang w:val="en-US" w:eastAsia="en-US"/>
        </w:rPr>
        <w:t xml:space="preserve"> that since warning is not always feasible, especially in the case of a verbal threat, the potential victim may certainly disable or even kill the pursuer, if necessary, if </w:t>
      </w:r>
      <w:r w:rsidR="00871B3B" w:rsidRPr="000D15C5">
        <w:rPr>
          <w:rFonts w:asciiTheme="minorHAnsi" w:hAnsiTheme="minorHAnsi" w:cs="Times New Roman"/>
          <w:spacing w:val="-3"/>
          <w:sz w:val="22"/>
          <w:szCs w:val="22"/>
          <w:lang w:val="en-US" w:eastAsia="en-US"/>
        </w:rPr>
        <w:t xml:space="preserve">a </w:t>
      </w:r>
      <w:r w:rsidRPr="000D15C5">
        <w:rPr>
          <w:rFonts w:asciiTheme="minorHAnsi" w:hAnsiTheme="minorHAnsi" w:cs="Times New Roman"/>
          <w:spacing w:val="-3"/>
          <w:sz w:val="22"/>
          <w:szCs w:val="22"/>
          <w:lang w:val="en-US" w:eastAsia="en-US"/>
        </w:rPr>
        <w:t>warning cannot be given. This is based on the general concept of</w:t>
      </w:r>
      <w:r w:rsidRPr="000D15C5">
        <w:rPr>
          <w:rFonts w:asciiTheme="minorHAnsi" w:hAnsiTheme="minorHAnsi" w:cs="Times New Roman"/>
          <w:i/>
          <w:iCs/>
          <w:spacing w:val="-3"/>
          <w:sz w:val="22"/>
          <w:szCs w:val="22"/>
          <w:lang w:val="en-US" w:eastAsia="en-US"/>
        </w:rPr>
        <w:t xml:space="preserve"> Pikuach Nefesh,</w:t>
      </w:r>
      <w:r w:rsidRPr="000D15C5">
        <w:rPr>
          <w:rFonts w:asciiTheme="minorHAnsi" w:hAnsiTheme="minorHAnsi" w:cs="Times New Roman"/>
          <w:spacing w:val="-3"/>
          <w:sz w:val="22"/>
          <w:szCs w:val="22"/>
          <w:lang w:val="en-US" w:eastAsia="en-US"/>
        </w:rPr>
        <w:t xml:space="preserve"> endangerment to life, where Judaism believes that not only </w:t>
      </w:r>
      <w:r w:rsidR="00B914E1">
        <w:rPr>
          <w:rFonts w:asciiTheme="minorHAnsi" w:hAnsiTheme="minorHAnsi" w:cs="Times New Roman"/>
          <w:spacing w:val="-3"/>
          <w:sz w:val="22"/>
          <w:szCs w:val="22"/>
          <w:lang w:val="en-US" w:eastAsia="en-US"/>
        </w:rPr>
        <w:t>the</w:t>
      </w:r>
      <w:r w:rsidRPr="000D15C5">
        <w:rPr>
          <w:rFonts w:asciiTheme="minorHAnsi" w:hAnsiTheme="minorHAnsi" w:cs="Times New Roman"/>
          <w:spacing w:val="-3"/>
          <w:sz w:val="22"/>
          <w:szCs w:val="22"/>
          <w:lang w:val="en-US" w:eastAsia="en-US"/>
        </w:rPr>
        <w:t xml:space="preserve"> actual endangerment to life permits violation of 610</w:t>
      </w:r>
      <w:r w:rsidR="00B914E1">
        <w:rPr>
          <w:rFonts w:asciiTheme="minorHAnsi" w:hAnsiTheme="minorHAnsi" w:cs="Times New Roman"/>
          <w:spacing w:val="-3"/>
          <w:sz w:val="22"/>
          <w:szCs w:val="22"/>
          <w:lang w:val="en-US" w:eastAsia="en-US"/>
        </w:rPr>
        <w:t xml:space="preserve"> of the 613</w:t>
      </w:r>
      <w:r w:rsidRPr="000D15C5">
        <w:rPr>
          <w:rFonts w:asciiTheme="minorHAnsi" w:hAnsiTheme="minorHAnsi" w:cs="Times New Roman"/>
          <w:spacing w:val="-3"/>
          <w:sz w:val="22"/>
          <w:szCs w:val="22"/>
          <w:lang w:val="en-US" w:eastAsia="en-US"/>
        </w:rPr>
        <w:t xml:space="preserve"> commandments,</w:t>
      </w:r>
      <w:r w:rsidRPr="000D15C5">
        <w:rPr>
          <w:rStyle w:val="FootnoteReference"/>
          <w:rFonts w:asciiTheme="minorHAnsi" w:hAnsiTheme="minorHAnsi" w:cs="Times New Roman"/>
          <w:spacing w:val="-3"/>
          <w:sz w:val="22"/>
          <w:szCs w:val="22"/>
          <w:lang w:val="en-US"/>
        </w:rPr>
        <w:footnoteReference w:id="35"/>
      </w:r>
      <w:r w:rsidRPr="000D15C5">
        <w:rPr>
          <w:rFonts w:asciiTheme="minorHAnsi" w:hAnsiTheme="minorHAnsi" w:cs="Times New Roman"/>
          <w:spacing w:val="-3"/>
          <w:sz w:val="22"/>
          <w:szCs w:val="22"/>
          <w:lang w:val="en-US" w:eastAsia="en-US"/>
        </w:rPr>
        <w:t xml:space="preserve"> but even </w:t>
      </w:r>
      <w:r w:rsidRPr="000D15C5">
        <w:rPr>
          <w:rFonts w:asciiTheme="minorHAnsi" w:hAnsiTheme="minorHAnsi" w:cs="Times New Roman"/>
          <w:spacing w:val="-3"/>
          <w:sz w:val="22"/>
          <w:szCs w:val="22"/>
          <w:u w:val="single"/>
          <w:lang w:val="en-US" w:eastAsia="en-US"/>
        </w:rPr>
        <w:t>potential</w:t>
      </w:r>
      <w:r w:rsidRPr="000D15C5">
        <w:rPr>
          <w:rFonts w:asciiTheme="minorHAnsi" w:hAnsiTheme="minorHAnsi" w:cs="Times New Roman"/>
          <w:spacing w:val="-3"/>
          <w:sz w:val="22"/>
          <w:szCs w:val="22"/>
          <w:lang w:val="en-US" w:eastAsia="en-US"/>
        </w:rPr>
        <w:t xml:space="preserve"> endangerment to life demands violation of these commandments.</w:t>
      </w:r>
      <w:r w:rsidRPr="000D15C5">
        <w:rPr>
          <w:rStyle w:val="FootnoteReference"/>
          <w:rFonts w:asciiTheme="minorHAnsi" w:hAnsiTheme="minorHAnsi" w:cs="Times New Roman"/>
          <w:spacing w:val="-3"/>
          <w:sz w:val="22"/>
          <w:szCs w:val="22"/>
          <w:lang w:val="en-US"/>
        </w:rPr>
        <w:footnoteReference w:id="36"/>
      </w:r>
      <w:r w:rsidRPr="000D15C5">
        <w:rPr>
          <w:rFonts w:asciiTheme="minorHAnsi" w:hAnsiTheme="minorHAnsi" w:cs="Times New Roman"/>
          <w:spacing w:val="-3"/>
          <w:sz w:val="22"/>
          <w:szCs w:val="22"/>
          <w:lang w:val="en-US" w:eastAsia="en-US"/>
        </w:rPr>
        <w:t xml:space="preserve"> Thus, one </w:t>
      </w:r>
      <w:r w:rsidRPr="000D15C5">
        <w:rPr>
          <w:rFonts w:asciiTheme="minorHAnsi" w:hAnsiTheme="minorHAnsi" w:cs="Times New Roman"/>
          <w:spacing w:val="-3"/>
          <w:sz w:val="22"/>
          <w:szCs w:val="22"/>
          <w:u w:val="single"/>
          <w:lang w:val="en-US" w:eastAsia="en-US"/>
        </w:rPr>
        <w:t>should</w:t>
      </w:r>
      <w:r w:rsidRPr="000D15C5">
        <w:rPr>
          <w:rFonts w:asciiTheme="minorHAnsi" w:hAnsiTheme="minorHAnsi" w:cs="Times New Roman"/>
          <w:spacing w:val="-3"/>
          <w:sz w:val="22"/>
          <w:szCs w:val="22"/>
          <w:lang w:val="en-US" w:eastAsia="en-US"/>
        </w:rPr>
        <w:t xml:space="preserve"> violate the Sabbath and drive to the hospital when someone is ill, even there is only a </w:t>
      </w:r>
      <w:r w:rsidR="00373F8C">
        <w:rPr>
          <w:rFonts w:asciiTheme="minorHAnsi" w:hAnsiTheme="minorHAnsi" w:cs="Times New Roman"/>
          <w:spacing w:val="-3"/>
          <w:sz w:val="22"/>
          <w:szCs w:val="22"/>
          <w:lang w:val="en-US" w:eastAsia="en-US"/>
        </w:rPr>
        <w:t>possibility</w:t>
      </w:r>
      <w:r w:rsidRPr="000D15C5">
        <w:rPr>
          <w:rFonts w:asciiTheme="minorHAnsi" w:hAnsiTheme="minorHAnsi" w:cs="Times New Roman"/>
          <w:spacing w:val="-3"/>
          <w:sz w:val="22"/>
          <w:szCs w:val="22"/>
          <w:lang w:val="en-US" w:eastAsia="en-US"/>
        </w:rPr>
        <w:t xml:space="preserve"> of the illness developing into a life-threatening situation. Similarly, in th</w:t>
      </w:r>
      <w:r w:rsidR="00122421">
        <w:rPr>
          <w:rFonts w:asciiTheme="minorHAnsi" w:hAnsiTheme="minorHAnsi" w:cs="Times New Roman"/>
          <w:spacing w:val="-3"/>
          <w:sz w:val="22"/>
          <w:szCs w:val="22"/>
          <w:lang w:val="en-US" w:eastAsia="en-US"/>
        </w:rPr>
        <w:t>e pursuer</w:t>
      </w:r>
      <w:r w:rsidRPr="000D15C5">
        <w:rPr>
          <w:rFonts w:asciiTheme="minorHAnsi" w:hAnsiTheme="minorHAnsi" w:cs="Times New Roman"/>
          <w:spacing w:val="-3"/>
          <w:sz w:val="22"/>
          <w:szCs w:val="22"/>
          <w:lang w:val="en-US" w:eastAsia="en-US"/>
        </w:rPr>
        <w:t xml:space="preserve"> case, even potential endangerment to one's life, however much in doubt, justifies a reaction </w:t>
      </w:r>
      <w:r w:rsidR="00122421">
        <w:rPr>
          <w:rFonts w:asciiTheme="minorHAnsi" w:hAnsiTheme="minorHAnsi" w:cs="Times New Roman"/>
          <w:spacing w:val="-3"/>
          <w:sz w:val="22"/>
          <w:szCs w:val="22"/>
          <w:lang w:val="en-US" w:eastAsia="en-US"/>
        </w:rPr>
        <w:t>by</w:t>
      </w:r>
      <w:r w:rsidRPr="000D15C5">
        <w:rPr>
          <w:rFonts w:asciiTheme="minorHAnsi" w:hAnsiTheme="minorHAnsi" w:cs="Times New Roman"/>
          <w:spacing w:val="-3"/>
          <w:sz w:val="22"/>
          <w:szCs w:val="22"/>
          <w:lang w:val="en-US" w:eastAsia="en-US"/>
        </w:rPr>
        <w:t xml:space="preserve"> the victim. It is better to err on the side of saving one's life in such cases, a</w:t>
      </w:r>
      <w:r w:rsidR="00871B3B" w:rsidRPr="000D15C5">
        <w:rPr>
          <w:rFonts w:asciiTheme="minorHAnsi" w:hAnsiTheme="minorHAnsi" w:cs="Times New Roman"/>
          <w:spacing w:val="-3"/>
          <w:sz w:val="22"/>
          <w:szCs w:val="22"/>
          <w:lang w:val="en-US" w:eastAsia="en-US"/>
        </w:rPr>
        <w:t>ccording to these authorities. However, t</w:t>
      </w:r>
      <w:r w:rsidRPr="000D15C5">
        <w:rPr>
          <w:rFonts w:asciiTheme="minorHAnsi" w:hAnsiTheme="minorHAnsi" w:cs="Times New Roman"/>
          <w:spacing w:val="-3"/>
          <w:sz w:val="22"/>
          <w:szCs w:val="22"/>
          <w:lang w:val="en-US" w:eastAsia="en-US"/>
        </w:rPr>
        <w:t>here is one Talmudic passage</w:t>
      </w:r>
      <w:r w:rsidRPr="000D15C5">
        <w:rPr>
          <w:rStyle w:val="FootnoteReference"/>
          <w:rFonts w:asciiTheme="minorHAnsi" w:hAnsiTheme="minorHAnsi" w:cs="Times New Roman"/>
          <w:spacing w:val="-3"/>
          <w:sz w:val="22"/>
          <w:szCs w:val="22"/>
          <w:lang w:val="en-US"/>
        </w:rPr>
        <w:footnoteReference w:id="37"/>
      </w:r>
      <w:r w:rsidRPr="000D15C5">
        <w:rPr>
          <w:rFonts w:asciiTheme="minorHAnsi" w:hAnsiTheme="minorHAnsi" w:cs="Times New Roman"/>
          <w:spacing w:val="-3"/>
          <w:sz w:val="22"/>
          <w:szCs w:val="22"/>
          <w:lang w:val="en-US" w:eastAsia="en-US"/>
        </w:rPr>
        <w:t xml:space="preserve"> which seems to come to an opposite conclusion -- only when it is absolutely clear to the potential victim that the threat is legitimate may he or she kill. </w:t>
      </w:r>
      <w:r w:rsidR="00871B3B" w:rsidRPr="000D15C5">
        <w:rPr>
          <w:rFonts w:asciiTheme="minorHAnsi" w:hAnsiTheme="minorHAnsi" w:cs="Times New Roman"/>
          <w:spacing w:val="-3"/>
          <w:sz w:val="22"/>
          <w:szCs w:val="22"/>
          <w:lang w:val="en-US" w:eastAsia="en-US"/>
        </w:rPr>
        <w:t>The</w:t>
      </w:r>
      <w:r w:rsidRPr="000D15C5">
        <w:rPr>
          <w:rFonts w:asciiTheme="minorHAnsi" w:hAnsiTheme="minorHAnsi" w:cs="Times New Roman"/>
          <w:spacing w:val="-3"/>
          <w:sz w:val="22"/>
          <w:szCs w:val="22"/>
          <w:lang w:val="en-US" w:eastAsia="en-US"/>
        </w:rPr>
        <w:t xml:space="preserve"> reverse conclusion </w:t>
      </w:r>
      <w:r w:rsidR="00122421">
        <w:rPr>
          <w:rFonts w:asciiTheme="minorHAnsi" w:hAnsiTheme="minorHAnsi" w:cs="Times New Roman"/>
          <w:spacing w:val="-3"/>
          <w:sz w:val="22"/>
          <w:szCs w:val="22"/>
          <w:lang w:val="en-US" w:eastAsia="en-US"/>
        </w:rPr>
        <w:t>i</w:t>
      </w:r>
      <w:bookmarkStart w:id="0" w:name="_GoBack"/>
      <w:bookmarkEnd w:id="0"/>
      <w:r w:rsidR="00871B3B" w:rsidRPr="000D15C5">
        <w:rPr>
          <w:rFonts w:asciiTheme="minorHAnsi" w:hAnsiTheme="minorHAnsi" w:cs="Times New Roman"/>
          <w:spacing w:val="-3"/>
          <w:sz w:val="22"/>
          <w:szCs w:val="22"/>
          <w:lang w:val="en-US" w:eastAsia="en-US"/>
        </w:rPr>
        <w:t>s drawn when examining</w:t>
      </w:r>
      <w:r w:rsidRPr="000D15C5">
        <w:rPr>
          <w:rFonts w:asciiTheme="minorHAnsi" w:hAnsiTheme="minorHAnsi" w:cs="Times New Roman"/>
          <w:spacing w:val="-3"/>
          <w:sz w:val="22"/>
          <w:szCs w:val="22"/>
          <w:lang w:val="en-US" w:eastAsia="en-US"/>
        </w:rPr>
        <w:t xml:space="preserve"> our original source,</w:t>
      </w:r>
      <w:r w:rsidRPr="000D15C5">
        <w:rPr>
          <w:rStyle w:val="FootnoteReference"/>
          <w:rFonts w:asciiTheme="minorHAnsi" w:hAnsiTheme="minorHAnsi" w:cs="Times New Roman"/>
          <w:spacing w:val="-3"/>
          <w:sz w:val="22"/>
          <w:szCs w:val="22"/>
          <w:lang w:val="en-US"/>
        </w:rPr>
        <w:footnoteReference w:id="38"/>
      </w:r>
      <w:r w:rsidRPr="000D15C5">
        <w:rPr>
          <w:rFonts w:asciiTheme="minorHAnsi" w:hAnsiTheme="minorHAnsi" w:cs="Times New Roman"/>
          <w:spacing w:val="-3"/>
          <w:sz w:val="22"/>
          <w:szCs w:val="22"/>
          <w:lang w:val="en-US" w:eastAsia="en-US"/>
        </w:rPr>
        <w:t xml:space="preserve"> </w:t>
      </w:r>
      <w:r w:rsidR="00871B3B" w:rsidRPr="000D15C5">
        <w:rPr>
          <w:rFonts w:asciiTheme="minorHAnsi" w:hAnsiTheme="minorHAnsi" w:cs="Times New Roman"/>
          <w:spacing w:val="-3"/>
          <w:sz w:val="22"/>
          <w:szCs w:val="22"/>
          <w:lang w:val="en-US" w:eastAsia="en-US"/>
        </w:rPr>
        <w:t xml:space="preserve">i.e. </w:t>
      </w:r>
      <w:r w:rsidRPr="000D15C5">
        <w:rPr>
          <w:rFonts w:asciiTheme="minorHAnsi" w:hAnsiTheme="minorHAnsi" w:cs="Times New Roman"/>
          <w:spacing w:val="-3"/>
          <w:sz w:val="22"/>
          <w:szCs w:val="22"/>
          <w:lang w:val="en-US" w:eastAsia="en-US"/>
        </w:rPr>
        <w:t xml:space="preserve">only when it is clear to the person that the intruder or attacker is </w:t>
      </w:r>
      <w:r w:rsidRPr="000D15C5">
        <w:rPr>
          <w:rFonts w:asciiTheme="minorHAnsi" w:hAnsiTheme="minorHAnsi" w:cs="Times New Roman"/>
          <w:spacing w:val="-3"/>
          <w:sz w:val="22"/>
          <w:szCs w:val="22"/>
          <w:u w:val="single"/>
          <w:lang w:val="en-US" w:eastAsia="en-US"/>
        </w:rPr>
        <w:t>not</w:t>
      </w:r>
      <w:r w:rsidRPr="000D15C5">
        <w:rPr>
          <w:rFonts w:asciiTheme="minorHAnsi" w:hAnsiTheme="minorHAnsi" w:cs="Times New Roman"/>
          <w:spacing w:val="-3"/>
          <w:sz w:val="22"/>
          <w:szCs w:val="22"/>
          <w:lang w:val="en-US" w:eastAsia="en-US"/>
        </w:rPr>
        <w:t xml:space="preserve"> life threatening must the victim desist from self defense. The implication is that anything short of that clarity, i.e. when the victim is reasonably sure, but does not know with absolute certainty that his or her life is in mortal danger, the person may indeed err on the side of protecting his or her life, and disable the attacker. It seems that the decisors have overwhelmingly preferred this approach and this reaction to such a situation.</w:t>
      </w:r>
    </w:p>
    <w:p w:rsidR="0056438C" w:rsidRPr="000D15C5" w:rsidRDefault="0056438C" w:rsidP="0056438C">
      <w:pPr>
        <w:tabs>
          <w:tab w:val="left" w:pos="-720"/>
        </w:tabs>
        <w:suppressAutoHyphens/>
        <w:jc w:val="both"/>
        <w:rPr>
          <w:rFonts w:asciiTheme="minorHAnsi" w:hAnsiTheme="minorHAnsi" w:cs="Times New Roman"/>
          <w:spacing w:val="-3"/>
          <w:sz w:val="22"/>
          <w:szCs w:val="22"/>
          <w:lang w:val="en-US" w:eastAsia="en-US"/>
        </w:rPr>
      </w:pPr>
    </w:p>
    <w:p w:rsidR="0056438C" w:rsidRDefault="0056438C" w:rsidP="008E62BF">
      <w:pPr>
        <w:tabs>
          <w:tab w:val="left" w:pos="-720"/>
        </w:tabs>
        <w:suppressAutoHyphens/>
        <w:jc w:val="both"/>
        <w:rPr>
          <w:rFonts w:asciiTheme="minorHAnsi" w:hAnsiTheme="minorHAnsi" w:cs="Times New Roman"/>
          <w:spacing w:val="-3"/>
          <w:sz w:val="22"/>
          <w:szCs w:val="22"/>
          <w:lang w:val="en-US" w:eastAsia="en-US"/>
        </w:rPr>
      </w:pPr>
      <w:r w:rsidRPr="000D15C5">
        <w:rPr>
          <w:rFonts w:asciiTheme="minorHAnsi" w:hAnsiTheme="minorHAnsi" w:cs="Times New Roman"/>
          <w:spacing w:val="-3"/>
          <w:sz w:val="22"/>
          <w:szCs w:val="22"/>
          <w:lang w:val="en-US" w:eastAsia="en-US"/>
        </w:rPr>
        <w:tab/>
        <w:t xml:space="preserve">Therefore, when time is of the essence and a decision has to be made whether to disable or even kill a potential attacker, it is left up to the subjective understanding of the potential victim. If the perception of danger is real, then Jewish law </w:t>
      </w:r>
      <w:r w:rsidR="003A5824" w:rsidRPr="000D15C5">
        <w:rPr>
          <w:rFonts w:asciiTheme="minorHAnsi" w:hAnsiTheme="minorHAnsi" w:cs="Times New Roman"/>
          <w:spacing w:val="-3"/>
          <w:sz w:val="22"/>
          <w:szCs w:val="22"/>
          <w:lang w:val="en-US" w:eastAsia="en-US"/>
        </w:rPr>
        <w:t>demands</w:t>
      </w:r>
      <w:r w:rsidRPr="000D15C5">
        <w:rPr>
          <w:rFonts w:asciiTheme="minorHAnsi" w:hAnsiTheme="minorHAnsi" w:cs="Times New Roman"/>
          <w:spacing w:val="-3"/>
          <w:sz w:val="22"/>
          <w:szCs w:val="22"/>
          <w:lang w:val="en-US" w:eastAsia="en-US"/>
        </w:rPr>
        <w:t xml:space="preserve"> that immediate and proper protective steps should be taken. While it would be </w:t>
      </w:r>
      <w:r w:rsidRPr="000D15C5">
        <w:rPr>
          <w:rFonts w:asciiTheme="minorHAnsi" w:hAnsiTheme="minorHAnsi" w:cs="Times New Roman"/>
          <w:spacing w:val="-3"/>
          <w:sz w:val="22"/>
          <w:szCs w:val="22"/>
          <w:u w:val="single"/>
          <w:lang w:val="en-US" w:eastAsia="en-US"/>
        </w:rPr>
        <w:t>preferred</w:t>
      </w:r>
      <w:r w:rsidRPr="000D15C5">
        <w:rPr>
          <w:rFonts w:asciiTheme="minorHAnsi" w:hAnsiTheme="minorHAnsi" w:cs="Times New Roman"/>
          <w:spacing w:val="-3"/>
          <w:sz w:val="22"/>
          <w:szCs w:val="22"/>
          <w:lang w:val="en-US" w:eastAsia="en-US"/>
        </w:rPr>
        <w:t xml:space="preserve"> to have confirmation through a warning (or some other means) that the life threatening situation is indeed a real one, this warning, if not feasible, is not a prerequisite for taking action and defending oneself.</w:t>
      </w:r>
    </w:p>
    <w:p w:rsidR="00D751ED" w:rsidRDefault="00D751ED" w:rsidP="008E62BF">
      <w:pPr>
        <w:tabs>
          <w:tab w:val="left" w:pos="-720"/>
        </w:tabs>
        <w:suppressAutoHyphens/>
        <w:jc w:val="both"/>
        <w:rPr>
          <w:rFonts w:asciiTheme="minorHAnsi" w:hAnsiTheme="minorHAnsi" w:cs="Times New Roman"/>
          <w:spacing w:val="-3"/>
          <w:sz w:val="22"/>
          <w:szCs w:val="22"/>
          <w:lang w:val="en-US" w:eastAsia="en-US"/>
        </w:rPr>
      </w:pPr>
    </w:p>
    <w:p w:rsidR="00D751ED" w:rsidRDefault="00D751ED" w:rsidP="00D751ED">
      <w:pPr>
        <w:jc w:val="both"/>
        <w:rPr>
          <w:rFonts w:ascii="Calibri" w:hAnsi="Calibri" w:cs="Calibri"/>
          <w:i/>
          <w:iCs/>
          <w:color w:val="000000"/>
          <w:sz w:val="22"/>
          <w:szCs w:val="22"/>
          <w:rtl/>
        </w:rPr>
      </w:pPr>
      <w:r>
        <w:rPr>
          <w:rFonts w:ascii="Calibri" w:hAnsi="Calibri" w:cs="Calibri"/>
          <w:i/>
          <w:iCs/>
          <w:color w:val="000000"/>
          <w:sz w:val="22"/>
          <w:szCs w:val="22"/>
          <w:rtl/>
        </w:rPr>
        <w:t>_______________________________________</w:t>
      </w:r>
    </w:p>
    <w:p w:rsidR="00D751ED" w:rsidRPr="00F7429E" w:rsidRDefault="00D751ED" w:rsidP="00D751ED">
      <w:pPr>
        <w:jc w:val="both"/>
        <w:rPr>
          <w:rFonts w:asciiTheme="minorHAnsi" w:hAnsiTheme="minorHAnsi"/>
          <w:color w:val="000000"/>
          <w:sz w:val="22"/>
          <w:szCs w:val="22"/>
          <w:rtl/>
        </w:rPr>
      </w:pPr>
      <w:r w:rsidRPr="00D751ED">
        <w:rPr>
          <w:rFonts w:ascii="Calibri" w:hAnsi="Calibri"/>
          <w:i/>
          <w:iCs/>
          <w:color w:val="000000"/>
          <w:sz w:val="22"/>
          <w:szCs w:val="22"/>
          <w:lang w:val="en-US"/>
        </w:rPr>
        <w:t>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Jewish heritage for five hours weekly. Rabbi Amsel previously served as the Educational Director of Hillel in the Former Soviet Union. He lives Jerusalem with his wife and has four children and three grandchildren.</w:t>
      </w:r>
    </w:p>
    <w:p w:rsidR="00D751ED" w:rsidRPr="009C7DCA" w:rsidRDefault="00D751ED" w:rsidP="00D751ED">
      <w:pPr>
        <w:pStyle w:val="NormalWeb"/>
        <w:spacing w:before="0" w:beforeAutospacing="0" w:after="0" w:afterAutospacing="0"/>
        <w:ind w:right="-716"/>
        <w:jc w:val="both"/>
        <w:rPr>
          <w:rFonts w:asciiTheme="minorHAnsi" w:hAnsiTheme="minorHAnsi"/>
          <w:sz w:val="22"/>
          <w:szCs w:val="22"/>
        </w:rPr>
      </w:pPr>
    </w:p>
    <w:p w:rsidR="00D751ED" w:rsidRPr="009C7DCA" w:rsidRDefault="00D751ED" w:rsidP="00D751ED">
      <w:pPr>
        <w:pStyle w:val="NormalWeb"/>
        <w:spacing w:before="0" w:beforeAutospacing="0" w:after="0" w:afterAutospacing="0"/>
        <w:ind w:right="-716"/>
        <w:jc w:val="both"/>
        <w:rPr>
          <w:rFonts w:asciiTheme="minorHAnsi" w:hAnsiTheme="minorHAnsi"/>
          <w:sz w:val="22"/>
          <w:szCs w:val="22"/>
          <w:lang w:bidi="he-IL"/>
        </w:rPr>
      </w:pPr>
    </w:p>
    <w:p w:rsidR="00D751ED" w:rsidRPr="009C7DCA" w:rsidRDefault="00D751ED" w:rsidP="00D751ED">
      <w:pPr>
        <w:pStyle w:val="NormalWeb"/>
        <w:spacing w:before="0" w:beforeAutospacing="0" w:after="0" w:afterAutospacing="0"/>
        <w:ind w:right="-716"/>
        <w:jc w:val="both"/>
        <w:rPr>
          <w:rFonts w:asciiTheme="minorHAnsi" w:hAnsiTheme="minorHAnsi"/>
          <w:sz w:val="22"/>
          <w:szCs w:val="22"/>
          <w:lang w:bidi="he-IL"/>
        </w:rPr>
      </w:pPr>
    </w:p>
    <w:p w:rsidR="00D751ED" w:rsidRPr="009C7DCA" w:rsidRDefault="00D751ED" w:rsidP="00D751ED">
      <w:pPr>
        <w:pStyle w:val="NormalWeb"/>
        <w:spacing w:before="0" w:beforeAutospacing="0" w:after="0" w:afterAutospacing="0"/>
        <w:ind w:right="-716"/>
        <w:jc w:val="both"/>
        <w:rPr>
          <w:rFonts w:asciiTheme="minorHAnsi" w:hAnsiTheme="minorHAnsi"/>
          <w:sz w:val="22"/>
          <w:szCs w:val="22"/>
          <w:lang w:bidi="he-IL"/>
        </w:rPr>
      </w:pPr>
    </w:p>
    <w:p w:rsidR="00D751ED" w:rsidRPr="009C7DCA" w:rsidRDefault="00D751ED" w:rsidP="00D751ED">
      <w:pPr>
        <w:pStyle w:val="NormalWeb"/>
        <w:spacing w:before="0" w:beforeAutospacing="0" w:after="0" w:afterAutospacing="0"/>
        <w:ind w:right="-716"/>
        <w:jc w:val="both"/>
        <w:rPr>
          <w:rFonts w:asciiTheme="minorHAnsi" w:hAnsiTheme="minorHAnsi"/>
          <w:sz w:val="22"/>
          <w:szCs w:val="22"/>
          <w:lang w:bidi="he-IL"/>
        </w:rPr>
      </w:pPr>
    </w:p>
    <w:p w:rsidR="00D751ED" w:rsidRPr="000D15C5" w:rsidRDefault="00D751ED" w:rsidP="008E62BF">
      <w:pPr>
        <w:tabs>
          <w:tab w:val="left" w:pos="-720"/>
        </w:tabs>
        <w:suppressAutoHyphens/>
        <w:jc w:val="both"/>
        <w:rPr>
          <w:rFonts w:asciiTheme="minorHAnsi" w:hAnsiTheme="minorHAnsi" w:cs="Times New Roman"/>
          <w:spacing w:val="-3"/>
          <w:sz w:val="22"/>
          <w:szCs w:val="22"/>
          <w:lang w:val="en-US" w:eastAsia="en-US"/>
        </w:rPr>
      </w:pPr>
    </w:p>
    <w:sectPr w:rsidR="00D751ED" w:rsidRPr="000D15C5" w:rsidSect="00F60F8F">
      <w:head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A9" w:rsidRDefault="00B111A9">
      <w:pPr>
        <w:rPr>
          <w:rFonts w:cs="Times New Roman"/>
          <w:rtl/>
        </w:rPr>
      </w:pPr>
      <w:r>
        <w:separator/>
      </w:r>
    </w:p>
  </w:endnote>
  <w:endnote w:type="continuationSeparator" w:id="0">
    <w:p w:rsidR="00B111A9" w:rsidRDefault="00B111A9">
      <w:pPr>
        <w:rPr>
          <w:rFonts w:cs="Times New Roman"/>
          <w:rt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14pt">
    <w:altName w:val="Calisto MT"/>
    <w:panose1 w:val="00000000000000000000"/>
    <w:charset w:val="B1"/>
    <w:family w:val="roman"/>
    <w:notTrueType/>
    <w:pitch w:val="default"/>
    <w:sig w:usb0="00001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347693"/>
      <w:docPartObj>
        <w:docPartGallery w:val="Page Numbers (Bottom of Page)"/>
        <w:docPartUnique/>
      </w:docPartObj>
    </w:sdtPr>
    <w:sdtEndPr>
      <w:rPr>
        <w:noProof/>
      </w:rPr>
    </w:sdtEndPr>
    <w:sdtContent>
      <w:p w:rsidR="008E62BF" w:rsidRDefault="00F60F8F">
        <w:pPr>
          <w:pStyle w:val="Footer"/>
          <w:jc w:val="center"/>
          <w:rPr>
            <w:rFonts w:cs="Times New Roman"/>
            <w:rtl/>
          </w:rPr>
        </w:pPr>
        <w:r>
          <w:fldChar w:fldCharType="begin"/>
        </w:r>
        <w:r w:rsidR="008E62BF">
          <w:rPr>
            <w:rFonts w:cs="Times New Roman"/>
            <w:rtl/>
          </w:rPr>
          <w:instrText xml:space="preserve"> PAGE   \* MERGEFORMAT </w:instrText>
        </w:r>
        <w:r>
          <w:fldChar w:fldCharType="separate"/>
        </w:r>
        <w:r w:rsidR="00D56A43">
          <w:rPr>
            <w:rFonts w:cs="Times New Roman"/>
            <w:noProof/>
          </w:rPr>
          <w:t>6</w:t>
        </w:r>
        <w:r>
          <w:rPr>
            <w:noProof/>
          </w:rPr>
          <w:fldChar w:fldCharType="end"/>
        </w:r>
      </w:p>
    </w:sdtContent>
  </w:sdt>
  <w:p w:rsidR="008E62BF" w:rsidRDefault="008E62BF">
    <w:pPr>
      <w:pStyle w:val="Footer"/>
      <w:rPr>
        <w:rFonts w:cs="Times New Roman"/>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A9" w:rsidRDefault="00B111A9">
      <w:pPr>
        <w:rPr>
          <w:rFonts w:cs="Times New Roman"/>
          <w:rtl/>
        </w:rPr>
      </w:pPr>
      <w:r>
        <w:separator/>
      </w:r>
    </w:p>
  </w:footnote>
  <w:footnote w:type="continuationSeparator" w:id="0">
    <w:p w:rsidR="00B111A9" w:rsidRDefault="00B111A9">
      <w:pPr>
        <w:rPr>
          <w:rFonts w:cs="Times New Roman"/>
          <w:rtl/>
        </w:rPr>
      </w:pPr>
      <w:r>
        <w:continuationSeparator/>
      </w:r>
    </w:p>
  </w:footnote>
  <w:footnote w:id="1">
    <w:p w:rsidR="0056438C" w:rsidRPr="00DB66CC" w:rsidRDefault="0056438C" w:rsidP="0056438C">
      <w:pPr>
        <w:pStyle w:val="FootnoteText"/>
        <w:rPr>
          <w:szCs w:val="20"/>
          <w:lang w:val="en-US" w:eastAsia="en-US"/>
        </w:rPr>
      </w:pPr>
      <w:r>
        <w:rPr>
          <w:rStyle w:val="FootnoteReference"/>
          <w:rFonts w:cs="CG Times 14pt"/>
          <w:spacing w:val="-3"/>
          <w:szCs w:val="20"/>
          <w:lang w:val="en-US" w:eastAsia="en-US"/>
        </w:rPr>
        <w:t>    </w:t>
      </w:r>
      <w:r>
        <w:rPr>
          <w:rStyle w:val="FootnoteReference"/>
          <w:rFonts w:cs="CG Times 14pt"/>
          <w:spacing w:val="-3"/>
          <w:szCs w:val="20"/>
          <w:lang w:val="en-US"/>
        </w:rPr>
        <w:footnoteRef/>
      </w:r>
      <w:r>
        <w:rPr>
          <w:rFonts w:hint="cs"/>
          <w:szCs w:val="20"/>
          <w:lang w:val="en-US" w:eastAsia="en-US"/>
        </w:rPr>
        <w:t xml:space="preserve"> </w:t>
      </w:r>
      <w:r w:rsidRPr="00DB66CC">
        <w:rPr>
          <w:rFonts w:hint="cs"/>
          <w:szCs w:val="20"/>
          <w:lang w:val="en-US" w:eastAsia="en-US"/>
        </w:rPr>
        <w:t>Sanhedrin 3</w:t>
      </w:r>
      <w:r w:rsidRPr="00DB66CC">
        <w:rPr>
          <w:szCs w:val="20"/>
          <w:lang w:val="en-US" w:eastAsia="en-US"/>
        </w:rPr>
        <w:t>7</w:t>
      </w:r>
      <w:r w:rsidRPr="00DB66CC">
        <w:rPr>
          <w:rFonts w:hint="cs"/>
          <w:szCs w:val="20"/>
          <w:lang w:val="en-US" w:eastAsia="en-US"/>
        </w:rPr>
        <w:t>a</w:t>
      </w:r>
    </w:p>
  </w:footnote>
  <w:footnote w:id="2">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Sanhedrin 74</w:t>
      </w:r>
      <w:r w:rsidRPr="00DB66CC">
        <w:rPr>
          <w:szCs w:val="20"/>
          <w:lang w:val="en-US" w:eastAsia="en-US"/>
        </w:rPr>
        <w:t>a</w:t>
      </w:r>
    </w:p>
  </w:footnote>
  <w:footnote w:id="3">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Exodus 22:1</w:t>
      </w:r>
    </w:p>
  </w:footnote>
  <w:footnote w:id="4">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Sanhedrin 72a</w:t>
      </w:r>
    </w:p>
  </w:footnote>
  <w:footnote w:id="5">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Maimonides, Sefer </w:t>
      </w:r>
      <w:r w:rsidR="005F00F7" w:rsidRPr="00DB66CC">
        <w:rPr>
          <w:szCs w:val="20"/>
          <w:lang w:val="en-US" w:eastAsia="en-US"/>
        </w:rPr>
        <w:t>HaMitzvot</w:t>
      </w:r>
      <w:r w:rsidRPr="00DB66CC">
        <w:rPr>
          <w:rFonts w:hint="cs"/>
          <w:szCs w:val="20"/>
          <w:lang w:val="en-US" w:eastAsia="en-US"/>
        </w:rPr>
        <w:t xml:space="preserve"> 292</w:t>
      </w:r>
    </w:p>
  </w:footnote>
  <w:footnote w:id="6">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Numbers 25:8 and </w:t>
      </w:r>
      <w:r w:rsidRPr="00DB66CC">
        <w:rPr>
          <w:szCs w:val="20"/>
          <w:lang w:val="en-US" w:eastAsia="en-US"/>
        </w:rPr>
        <w:t>25:</w:t>
      </w:r>
      <w:r w:rsidR="005F00F7">
        <w:rPr>
          <w:rFonts w:hint="cs"/>
          <w:szCs w:val="20"/>
          <w:lang w:val="en-US" w:eastAsia="en-US"/>
        </w:rPr>
        <w:t>1</w:t>
      </w:r>
      <w:r w:rsidR="005F00F7">
        <w:rPr>
          <w:szCs w:val="20"/>
          <w:lang w:val="en-US" w:eastAsia="en-US"/>
        </w:rPr>
        <w:t>0</w:t>
      </w:r>
      <w:r w:rsidRPr="00DB66CC">
        <w:rPr>
          <w:rFonts w:hint="cs"/>
          <w:szCs w:val="20"/>
          <w:lang w:val="en-US" w:eastAsia="en-US"/>
        </w:rPr>
        <w:t>-13</w:t>
      </w:r>
    </w:p>
  </w:footnote>
  <w:footnote w:id="7">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Numbe</w:t>
      </w:r>
      <w:r w:rsidRPr="00DB66CC">
        <w:rPr>
          <w:szCs w:val="20"/>
          <w:lang w:val="en-US" w:eastAsia="en-US"/>
        </w:rPr>
        <w:t>rs 25:6-9</w:t>
      </w:r>
    </w:p>
  </w:footnote>
  <w:footnote w:id="8">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Jerusalem Talmud, Sanhedrin </w:t>
      </w:r>
      <w:r w:rsidRPr="00DB66CC">
        <w:rPr>
          <w:szCs w:val="20"/>
          <w:lang w:val="en-US" w:eastAsia="en-US"/>
        </w:rPr>
        <w:t>48b</w:t>
      </w:r>
    </w:p>
  </w:footnote>
  <w:footnote w:id="9">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Shulchan Aruch, Orach Chaim 329:3 and Yoreh </w:t>
      </w:r>
      <w:r w:rsidR="005F00F7" w:rsidRPr="00DB66CC">
        <w:rPr>
          <w:szCs w:val="20"/>
          <w:lang w:val="en-US" w:eastAsia="en-US"/>
        </w:rPr>
        <w:t>Deah</w:t>
      </w:r>
      <w:r w:rsidRPr="00DB66CC">
        <w:rPr>
          <w:rFonts w:hint="cs"/>
          <w:szCs w:val="20"/>
          <w:lang w:val="en-US" w:eastAsia="en-US"/>
        </w:rPr>
        <w:t xml:space="preserve"> 158:1</w:t>
      </w:r>
    </w:p>
  </w:footnote>
  <w:footnote w:id="10">
    <w:p w:rsidR="0056438C" w:rsidRPr="00DB66CC" w:rsidRDefault="0056438C" w:rsidP="002D4DD5">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Sanhedrin 71b</w:t>
      </w:r>
    </w:p>
  </w:footnote>
  <w:footnote w:id="11">
    <w:p w:rsidR="002D4DD5" w:rsidRPr="002D4DD5" w:rsidRDefault="002D4DD5">
      <w:pPr>
        <w:pStyle w:val="FootnoteText"/>
        <w:rPr>
          <w:lang w:val="en-US"/>
        </w:rPr>
      </w:pPr>
      <w:r>
        <w:rPr>
          <w:rStyle w:val="FootnoteReference"/>
        </w:rPr>
        <w:footnoteRef/>
      </w:r>
      <w:r w:rsidRPr="002D4DD5">
        <w:rPr>
          <w:lang w:val="en-US"/>
        </w:rPr>
        <w:t xml:space="preserve"> </w:t>
      </w:r>
      <w:r>
        <w:rPr>
          <w:szCs w:val="20"/>
          <w:lang w:val="en-US" w:eastAsia="en-US"/>
        </w:rPr>
        <w:t>Rashi commentary on Exodus 22:1</w:t>
      </w:r>
    </w:p>
  </w:footnote>
  <w:footnote w:id="12">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Deuteronomy 25:11-12</w:t>
      </w:r>
    </w:p>
  </w:footnote>
  <w:footnote w:id="13">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Sefer HaChinuch, Mitzvah </w:t>
      </w:r>
      <w:r w:rsidRPr="00DB66CC">
        <w:rPr>
          <w:szCs w:val="20"/>
          <w:lang w:val="en-US" w:eastAsia="en-US"/>
        </w:rPr>
        <w:t>#</w:t>
      </w:r>
      <w:r w:rsidRPr="00DB66CC">
        <w:rPr>
          <w:rFonts w:hint="cs"/>
          <w:szCs w:val="20"/>
          <w:lang w:val="en-US" w:eastAsia="en-US"/>
        </w:rPr>
        <w:t>600</w:t>
      </w:r>
    </w:p>
  </w:footnote>
  <w:footnote w:id="14">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Numbers 2</w:t>
      </w:r>
      <w:r w:rsidRPr="00DB66CC">
        <w:rPr>
          <w:szCs w:val="20"/>
          <w:lang w:val="en-US" w:eastAsia="en-US"/>
        </w:rPr>
        <w:t>5</w:t>
      </w:r>
      <w:r w:rsidRPr="00DB66CC">
        <w:rPr>
          <w:rFonts w:hint="cs"/>
          <w:szCs w:val="20"/>
          <w:lang w:val="en-US" w:eastAsia="en-US"/>
        </w:rPr>
        <w:t>:16-18</w:t>
      </w:r>
    </w:p>
  </w:footnote>
  <w:footnote w:id="15">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Meiri commentary, Sanhedrin 72b</w:t>
      </w:r>
    </w:p>
  </w:footnote>
  <w:footnote w:id="16">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w:t>
      </w:r>
      <w:r w:rsidRPr="00DB66CC">
        <w:rPr>
          <w:szCs w:val="20"/>
          <w:lang w:val="en-US" w:eastAsia="en-US"/>
        </w:rPr>
        <w:t>Midrash,</w:t>
      </w:r>
      <w:r w:rsidRPr="00DB66CC">
        <w:rPr>
          <w:rFonts w:hint="cs"/>
          <w:szCs w:val="20"/>
          <w:lang w:val="en-US" w:eastAsia="en-US"/>
        </w:rPr>
        <w:t xml:space="preserve"> Tanchuma, </w:t>
      </w:r>
      <w:r w:rsidRPr="00DB66CC">
        <w:rPr>
          <w:szCs w:val="20"/>
          <w:lang w:val="en-US" w:eastAsia="en-US"/>
        </w:rPr>
        <w:t>Pinchas 3</w:t>
      </w:r>
    </w:p>
  </w:footnote>
  <w:footnote w:id="17">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Genesis 32:8-9</w:t>
      </w:r>
    </w:p>
  </w:footnote>
  <w:footnote w:id="18">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Rashi comment</w:t>
      </w:r>
      <w:r w:rsidRPr="00DB66CC">
        <w:rPr>
          <w:szCs w:val="20"/>
          <w:lang w:val="en-US" w:eastAsia="en-US"/>
        </w:rPr>
        <w:t>ary on Genesis 32:8</w:t>
      </w:r>
    </w:p>
  </w:footnote>
  <w:footnote w:id="19">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Sanhedrin 72a</w:t>
      </w:r>
    </w:p>
  </w:footnote>
  <w:footnote w:id="20">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Sanhedrin 73a</w:t>
      </w:r>
    </w:p>
  </w:footnote>
  <w:footnote w:id="21">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Leviticus 19:16</w:t>
      </w:r>
    </w:p>
  </w:footnote>
  <w:footnote w:id="22">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Exodus 22:2</w:t>
      </w:r>
    </w:p>
  </w:footnote>
  <w:footnote w:id="23">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Sanhedrin 72a</w:t>
      </w:r>
    </w:p>
  </w:footnote>
  <w:footnote w:id="24">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Mechilta, Mishpatim</w:t>
      </w:r>
      <w:r w:rsidRPr="00DB66CC">
        <w:rPr>
          <w:szCs w:val="20"/>
          <w:lang w:val="en-US" w:eastAsia="en-US"/>
        </w:rPr>
        <w:t>,</w:t>
      </w:r>
      <w:r w:rsidRPr="00DB66CC">
        <w:rPr>
          <w:rFonts w:hint="cs"/>
          <w:szCs w:val="20"/>
          <w:lang w:val="en-US" w:eastAsia="en-US"/>
        </w:rPr>
        <w:t xml:space="preserve"> </w:t>
      </w:r>
      <w:r w:rsidRPr="00DB66CC">
        <w:rPr>
          <w:szCs w:val="20"/>
          <w:lang w:val="en-US" w:eastAsia="en-US"/>
        </w:rPr>
        <w:t xml:space="preserve">Nezikin </w:t>
      </w:r>
      <w:r w:rsidRPr="00DB66CC">
        <w:rPr>
          <w:rFonts w:hint="cs"/>
          <w:szCs w:val="20"/>
          <w:lang w:val="en-US" w:eastAsia="en-US"/>
        </w:rPr>
        <w:t>13</w:t>
      </w:r>
    </w:p>
  </w:footnote>
  <w:footnote w:id="25">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Sanhedrin 74a</w:t>
      </w:r>
    </w:p>
  </w:footnote>
  <w:footnote w:id="26">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Mechilta</w:t>
      </w:r>
      <w:r w:rsidRPr="00DB66CC">
        <w:rPr>
          <w:szCs w:val="20"/>
          <w:lang w:val="en-US" w:eastAsia="en-US"/>
        </w:rPr>
        <w:t>,</w:t>
      </w:r>
      <w:r w:rsidRPr="00DB66CC">
        <w:rPr>
          <w:rFonts w:hint="cs"/>
          <w:szCs w:val="20"/>
          <w:lang w:val="en-US" w:eastAsia="en-US"/>
        </w:rPr>
        <w:t xml:space="preserve"> Mishpatim, Nezikin 13</w:t>
      </w:r>
    </w:p>
  </w:footnote>
  <w:footnote w:id="27">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Maimonides, Hilchot </w:t>
      </w:r>
      <w:r w:rsidR="005F00F7" w:rsidRPr="00DB66CC">
        <w:rPr>
          <w:rFonts w:hint="cs"/>
          <w:szCs w:val="20"/>
          <w:lang w:val="en-US" w:eastAsia="en-US"/>
        </w:rPr>
        <w:t>Rotze</w:t>
      </w:r>
      <w:r w:rsidR="005F00F7">
        <w:rPr>
          <w:szCs w:val="20"/>
          <w:lang w:val="en-US" w:eastAsia="en-US"/>
        </w:rPr>
        <w:t>-</w:t>
      </w:r>
      <w:r w:rsidR="005F00F7" w:rsidRPr="00DB66CC">
        <w:rPr>
          <w:rFonts w:hint="cs"/>
          <w:szCs w:val="20"/>
          <w:lang w:val="en-US" w:eastAsia="en-US"/>
        </w:rPr>
        <w:t>ach</w:t>
      </w:r>
      <w:r w:rsidRPr="00DB66CC">
        <w:rPr>
          <w:rFonts w:hint="cs"/>
          <w:szCs w:val="20"/>
          <w:lang w:val="en-US" w:eastAsia="en-US"/>
        </w:rPr>
        <w:t xml:space="preserve"> 1:13</w:t>
      </w:r>
    </w:p>
  </w:footnote>
  <w:footnote w:id="28">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Tosefta</w:t>
      </w:r>
      <w:r w:rsidRPr="00DB66CC">
        <w:rPr>
          <w:szCs w:val="20"/>
          <w:lang w:val="en-US" w:eastAsia="en-US"/>
        </w:rPr>
        <w:t>,</w:t>
      </w:r>
      <w:r w:rsidRPr="00DB66CC">
        <w:rPr>
          <w:rFonts w:hint="cs"/>
          <w:szCs w:val="20"/>
          <w:lang w:val="en-US" w:eastAsia="en-US"/>
        </w:rPr>
        <w:t xml:space="preserve"> Sanhedrin 11:</w:t>
      </w:r>
      <w:r w:rsidRPr="00DB66CC">
        <w:rPr>
          <w:rFonts w:hint="cs"/>
          <w:szCs w:val="20"/>
          <w:rtl/>
          <w:lang w:val="en-US" w:eastAsia="en-US"/>
        </w:rPr>
        <w:t>5</w:t>
      </w:r>
    </w:p>
  </w:footnote>
  <w:footnote w:id="29">
    <w:p w:rsidR="0056438C" w:rsidRPr="00DB66CC" w:rsidRDefault="0056438C" w:rsidP="00AB7090">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w:t>
      </w:r>
      <w:r w:rsidRPr="00DB66CC">
        <w:rPr>
          <w:szCs w:val="20"/>
          <w:lang w:val="en-US" w:eastAsia="en-US"/>
        </w:rPr>
        <w:t>S</w:t>
      </w:r>
      <w:r w:rsidRPr="00DB66CC">
        <w:rPr>
          <w:rFonts w:hint="cs"/>
          <w:szCs w:val="20"/>
          <w:lang w:val="en-US" w:eastAsia="en-US"/>
        </w:rPr>
        <w:t>ee Shnaton, Mishpat Ivri</w:t>
      </w:r>
      <w:r w:rsidR="00AB7090">
        <w:rPr>
          <w:rFonts w:hint="cs"/>
          <w:szCs w:val="20"/>
          <w:lang w:val="en-US" w:eastAsia="en-US"/>
        </w:rPr>
        <w:t xml:space="preserve">, 5736-5737, </w:t>
      </w:r>
      <w:r w:rsidR="00AB7090">
        <w:rPr>
          <w:szCs w:val="20"/>
          <w:lang w:val="en-US" w:eastAsia="en-US"/>
        </w:rPr>
        <w:t>vols.</w:t>
      </w:r>
      <w:r w:rsidR="00AB7090">
        <w:rPr>
          <w:rFonts w:hint="cs"/>
          <w:szCs w:val="20"/>
          <w:rtl/>
          <w:lang w:val="en-US" w:eastAsia="en-US"/>
        </w:rPr>
        <w:t>3</w:t>
      </w:r>
      <w:r w:rsidRPr="00DB66CC">
        <w:rPr>
          <w:rFonts w:hint="cs"/>
          <w:szCs w:val="20"/>
          <w:lang w:val="en-US" w:eastAsia="en-US"/>
        </w:rPr>
        <w:t>-4</w:t>
      </w:r>
      <w:r w:rsidR="00AB7090">
        <w:rPr>
          <w:szCs w:val="20"/>
          <w:lang w:val="en-US" w:eastAsia="en-US"/>
        </w:rPr>
        <w:t>, Eliyahu ben Zimra, pages 117-152</w:t>
      </w:r>
    </w:p>
  </w:footnote>
  <w:footnote w:id="30">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Sanhedrin 72</w:t>
      </w:r>
      <w:r w:rsidRPr="00DB66CC">
        <w:rPr>
          <w:szCs w:val="20"/>
          <w:lang w:val="en-US" w:eastAsia="en-US"/>
        </w:rPr>
        <w:t>b</w:t>
      </w:r>
    </w:p>
  </w:footnote>
  <w:footnote w:id="31">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Rashi commentary on Sanhedrin 72a,</w:t>
      </w:r>
      <w:r w:rsidR="00193001">
        <w:rPr>
          <w:szCs w:val="20"/>
          <w:lang w:val="en-US" w:eastAsia="en-US"/>
        </w:rPr>
        <w:t xml:space="preserve">  s.v.</w:t>
      </w:r>
      <w:r w:rsidRPr="00DB66CC">
        <w:rPr>
          <w:rFonts w:hint="cs"/>
          <w:szCs w:val="20"/>
          <w:lang w:val="en-US" w:eastAsia="en-US"/>
        </w:rPr>
        <w:t xml:space="preserve"> "</w:t>
      </w:r>
      <w:r w:rsidRPr="00193001">
        <w:rPr>
          <w:rFonts w:hint="cs"/>
          <w:i/>
          <w:iCs/>
          <w:szCs w:val="20"/>
          <w:lang w:val="en-US" w:eastAsia="en-US"/>
        </w:rPr>
        <w:t>Zu Hi Hatraato</w:t>
      </w:r>
      <w:r w:rsidRPr="00DB66CC">
        <w:rPr>
          <w:rFonts w:hint="cs"/>
          <w:szCs w:val="20"/>
          <w:lang w:val="en-US" w:eastAsia="en-US"/>
        </w:rPr>
        <w:t>"</w:t>
      </w:r>
    </w:p>
  </w:footnote>
  <w:footnote w:id="32">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Maimonides, Hilchot </w:t>
      </w:r>
      <w:r w:rsidR="005F00F7" w:rsidRPr="00DB66CC">
        <w:rPr>
          <w:szCs w:val="20"/>
          <w:lang w:val="en-US" w:eastAsia="en-US"/>
        </w:rPr>
        <w:t>Rotze-ach</w:t>
      </w:r>
      <w:r w:rsidRPr="00DB66CC">
        <w:rPr>
          <w:rFonts w:hint="cs"/>
          <w:szCs w:val="20"/>
          <w:lang w:val="en-US" w:eastAsia="en-US"/>
        </w:rPr>
        <w:t xml:space="preserve"> 1:7</w:t>
      </w:r>
    </w:p>
  </w:footnote>
  <w:footnote w:id="33">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Shulchan Aruch, Choshen Mishpat 425:1</w:t>
      </w:r>
    </w:p>
  </w:footnote>
  <w:footnote w:id="34">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Minchat Chinuch, Mitzvah </w:t>
      </w:r>
      <w:r w:rsidRPr="00DB66CC">
        <w:rPr>
          <w:szCs w:val="20"/>
          <w:lang w:val="en-US" w:eastAsia="en-US"/>
        </w:rPr>
        <w:t>#</w:t>
      </w:r>
      <w:r w:rsidRPr="00DB66CC">
        <w:rPr>
          <w:rFonts w:hint="cs"/>
          <w:szCs w:val="20"/>
          <w:lang w:val="en-US" w:eastAsia="en-US"/>
        </w:rPr>
        <w:t>600</w:t>
      </w:r>
      <w:r w:rsidRPr="00DB66CC">
        <w:rPr>
          <w:szCs w:val="20"/>
          <w:lang w:val="en-US" w:eastAsia="en-US"/>
        </w:rPr>
        <w:t>;</w:t>
      </w:r>
      <w:r w:rsidRPr="00DB66CC">
        <w:rPr>
          <w:rFonts w:hint="cs"/>
          <w:szCs w:val="20"/>
          <w:lang w:val="en-US" w:eastAsia="en-US"/>
        </w:rPr>
        <w:t xml:space="preserve"> Responsa of the Rivash</w:t>
      </w:r>
      <w:r w:rsidRPr="00DB66CC">
        <w:rPr>
          <w:szCs w:val="20"/>
          <w:lang w:val="en-US" w:eastAsia="en-US"/>
        </w:rPr>
        <w:t>,</w:t>
      </w:r>
      <w:r w:rsidRPr="00DB66CC">
        <w:rPr>
          <w:rFonts w:hint="cs"/>
          <w:szCs w:val="20"/>
          <w:lang w:val="en-US" w:eastAsia="en-US"/>
        </w:rPr>
        <w:t xml:space="preserve"> 138</w:t>
      </w:r>
    </w:p>
  </w:footnote>
  <w:footnote w:id="35">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Shulchan Aruch, Yoreh </w:t>
      </w:r>
      <w:r w:rsidR="005F00F7" w:rsidRPr="00DB66CC">
        <w:rPr>
          <w:szCs w:val="20"/>
          <w:lang w:val="en-US" w:eastAsia="en-US"/>
        </w:rPr>
        <w:t>Deah</w:t>
      </w:r>
      <w:r w:rsidRPr="00DB66CC">
        <w:rPr>
          <w:rFonts w:hint="cs"/>
          <w:szCs w:val="20"/>
          <w:lang w:val="en-US" w:eastAsia="en-US"/>
        </w:rPr>
        <w:t xml:space="preserve"> 157:1</w:t>
      </w:r>
    </w:p>
  </w:footnote>
  <w:footnote w:id="36">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Shulchan Aruch, Orach Chaim 328:10-11 and 329:1,3</w:t>
      </w:r>
    </w:p>
  </w:footnote>
  <w:footnote w:id="37">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Pesachim 2a</w:t>
      </w:r>
    </w:p>
  </w:footnote>
  <w:footnote w:id="38">
    <w:p w:rsidR="0056438C" w:rsidRPr="00DB66CC" w:rsidRDefault="0056438C" w:rsidP="0056438C">
      <w:pPr>
        <w:pStyle w:val="FootnoteText"/>
        <w:rPr>
          <w:szCs w:val="20"/>
          <w:lang w:val="en-US" w:eastAsia="en-US"/>
        </w:rPr>
      </w:pPr>
      <w:r w:rsidRPr="00DB66CC">
        <w:rPr>
          <w:rStyle w:val="FootnoteReference"/>
          <w:rFonts w:cs="CG Times 14pt"/>
          <w:spacing w:val="-3"/>
          <w:szCs w:val="20"/>
          <w:lang w:val="en-US" w:eastAsia="en-US"/>
        </w:rPr>
        <w:t>    </w:t>
      </w:r>
      <w:r w:rsidRPr="00DB66CC">
        <w:rPr>
          <w:rStyle w:val="FootnoteReference"/>
          <w:rFonts w:cs="CG Times 14pt"/>
          <w:spacing w:val="-3"/>
          <w:szCs w:val="20"/>
          <w:lang w:val="en-US"/>
        </w:rPr>
        <w:footnoteRef/>
      </w:r>
      <w:r w:rsidRPr="00DB66CC">
        <w:rPr>
          <w:rFonts w:hint="cs"/>
          <w:szCs w:val="20"/>
          <w:lang w:val="en-US" w:eastAsia="en-US"/>
        </w:rPr>
        <w:t xml:space="preserve"> Sanhedrin 72a based on Exodus 22:1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38C" w:rsidRDefault="00F60F8F">
    <w:pPr>
      <w:tabs>
        <w:tab w:val="center" w:pos="4680"/>
      </w:tabs>
      <w:suppressAutoHyphens/>
      <w:spacing w:line="480" w:lineRule="atLeast"/>
      <w:jc w:val="both"/>
      <w:rPr>
        <w:rFonts w:ascii="Elephant" w:hAnsi="Elephant" w:cs="Elephant"/>
        <w:spacing w:val="-3"/>
        <w:lang w:val="en-US" w:eastAsia="en-US"/>
      </w:rPr>
    </w:pPr>
    <w:r w:rsidRPr="00F60F8F">
      <w:rPr>
        <w:noProof/>
        <w:sz w:val="20"/>
        <w:lang w:val="en-US" w:eastAsia="en-US"/>
      </w:rPr>
      <w:pict>
        <v:rect id="Rectangle 1" o:spid="_x0000_s4098" style="position:absolute;left:0;text-align:left;margin-left:1in;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" o:allowincell="f" filled="f" stroked="f" strokeweight="0">
          <v:textbox inset="0,0,0,0">
            <w:txbxContent>
              <w:p w:rsidR="0056438C" w:rsidRDefault="0056438C">
                <w:pPr>
                  <w:tabs>
                    <w:tab w:val="center" w:pos="4680"/>
                    <w:tab w:val="right" w:pos="9360"/>
                  </w:tabs>
                  <w:rPr>
                    <w:rFonts w:ascii="Elephant" w:hAnsi="Elephant" w:cs="Times New Roman"/>
                    <w:spacing w:val="-3"/>
                    <w:lang w:val="en-US"/>
                  </w:rPr>
                </w:pPr>
                <w:r>
                  <w:rPr>
                    <w:rFonts w:cs="Times New Roman"/>
                    <w:sz w:val="20"/>
                    <w:szCs w:val="20"/>
                    <w:rtl/>
                  </w:rPr>
                  <w:tab/>
                </w:r>
                <w:r>
                  <w:rPr>
                    <w:rFonts w:cs="Times New Roman"/>
                    <w:sz w:val="20"/>
                    <w:szCs w:val="20"/>
                    <w:rtl/>
                  </w:rPr>
                  <w:tab/>
                </w:r>
                <w:r w:rsidR="00F60F8F">
                  <w:rPr>
                    <w:rFonts w:ascii="Elephant" w:hAnsi="Elephant" w:cs="Times New Roman"/>
                    <w:spacing w:val="-3"/>
                    <w:lang w:val="en-US"/>
                  </w:rPr>
                  <w:fldChar w:fldCharType="begin"/>
                </w:r>
                <w:r>
                  <w:rPr>
                    <w:rFonts w:ascii="Elephant" w:hAnsi="Elephant" w:cs="Times New Roman"/>
                    <w:spacing w:val="-3"/>
                    <w:lang w:val="en-US"/>
                  </w:rPr>
                  <w:instrText>page \* arabic</w:instrText>
                </w:r>
                <w:r w:rsidR="00F60F8F">
                  <w:rPr>
                    <w:rFonts w:ascii="Elephant" w:hAnsi="Elephant" w:cs="Times New Roman"/>
                    <w:spacing w:val="-3"/>
                    <w:lang w:val="en-US"/>
                  </w:rPr>
                  <w:fldChar w:fldCharType="separate"/>
                </w:r>
                <w:r>
                  <w:rPr>
                    <w:rFonts w:ascii="Elephant" w:hAnsi="Elephant" w:cs="Times New Roman"/>
                    <w:spacing w:val="-3"/>
                    <w:lang w:val="en-US"/>
                  </w:rPr>
                  <w:t>1</w:t>
                </w:r>
                <w:r w:rsidR="00F60F8F">
                  <w:rPr>
                    <w:rFonts w:ascii="Elephant" w:hAnsi="Elephant" w:cs="Times New Roman"/>
                    <w:spacing w:val="-3"/>
                    <w:lang w:val="en-US"/>
                  </w:rPr>
                  <w:fldChar w:fldCharType="end"/>
                </w:r>
              </w:p>
            </w:txbxContent>
          </v:textbox>
          <w10:wrap anchorx="page"/>
        </v:rect>
      </w:pict>
    </w:r>
    <w:r w:rsidR="0056438C">
      <w:rPr>
        <w:rFonts w:ascii="Elephant" w:hAnsi="Elephant" w:cs="Elephant"/>
        <w:spacing w:val="-3"/>
        <w:lang w:val="en-US" w:eastAsia="en-US"/>
      </w:rPr>
      <w:tab/>
      <w:t>SCIENCE AND JUDAISM: CONFLICT OR HARMONY?</w:t>
    </w:r>
  </w:p>
  <w:p w:rsidR="0056438C" w:rsidRDefault="0056438C">
    <w:pPr>
      <w:spacing w:after="140" w:line="100" w:lineRule="exact"/>
      <w:rPr>
        <w:rFonts w:cs="Times New Roman"/>
        <w:sz w:val="10"/>
        <w:szCs w:val="10"/>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7" w:rsidRDefault="00F60F8F" w:rsidP="008E62BF">
    <w:pPr>
      <w:tabs>
        <w:tab w:val="center" w:pos="4680"/>
      </w:tabs>
      <w:suppressAutoHyphens/>
      <w:spacing w:line="480" w:lineRule="atLeast"/>
      <w:jc w:val="both"/>
      <w:rPr>
        <w:rFonts w:ascii="Elephant" w:hAnsi="Elephant" w:cs="Elephant"/>
        <w:spacing w:val="-3"/>
        <w:lang w:val="en-US" w:eastAsia="en-US"/>
      </w:rPr>
    </w:pPr>
    <w:r w:rsidRPr="00F60F8F">
      <w:rPr>
        <w:noProof/>
        <w:sz w:val="20"/>
        <w:lang w:val="en-US" w:eastAsia="en-US"/>
      </w:rPr>
      <w:pict>
        <v:rect id="Rectangle 2" o:spid="_x0000_s4097" style="position:absolute;left:0;text-align:left;margin-left:1in;margin-top:0;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" o:allowincell="f" filled="f" stroked="f" strokeweight="0">
          <v:textbox inset="0,0,0,0">
            <w:txbxContent>
              <w:p w:rsidR="00214A97" w:rsidRDefault="00214A97" w:rsidP="008E62BF">
                <w:pPr>
                  <w:tabs>
                    <w:tab w:val="center" w:pos="4680"/>
                    <w:tab w:val="right" w:pos="9360"/>
                  </w:tabs>
                  <w:rPr>
                    <w:rFonts w:ascii="Elephant" w:hAnsi="Elephant" w:cs="Times New Roman"/>
                    <w:spacing w:val="-3"/>
                    <w:sz w:val="20"/>
                    <w:szCs w:val="20"/>
                    <w:lang w:val="en-US"/>
                  </w:rPr>
                </w:pPr>
                <w:r>
                  <w:rPr>
                    <w:rFonts w:cs="Times New Roman"/>
                    <w:sz w:val="20"/>
                    <w:szCs w:val="20"/>
                    <w:rtl/>
                  </w:rPr>
                  <w:tab/>
                </w:r>
                <w:r>
                  <w:rPr>
                    <w:rFonts w:cs="Times New Roman"/>
                    <w:sz w:val="20"/>
                    <w:szCs w:val="20"/>
                    <w:rtl/>
                  </w:rPr>
                  <w:tab/>
                </w:r>
              </w:p>
            </w:txbxContent>
          </v:textbox>
          <w10:wrap anchorx="page"/>
        </v:rect>
      </w:pict>
    </w:r>
    <w:r w:rsidR="00214A97">
      <w:rPr>
        <w:rFonts w:ascii="Elephant" w:hAnsi="Elephant" w:cs="Elephant"/>
        <w:spacing w:val="-3"/>
        <w:lang w:val="en-US" w:eastAsia="en-US"/>
      </w:rPr>
      <w:tab/>
    </w:r>
  </w:p>
  <w:p w:rsidR="00214A97" w:rsidRDefault="00214A97">
    <w:pPr>
      <w:spacing w:after="140" w:line="100" w:lineRule="exact"/>
      <w:rPr>
        <w:rFonts w:cs="Times New Roman"/>
        <w:sz w:val="10"/>
        <w:szCs w:val="10"/>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efaultTabStop w:val="720"/>
  <w:characterSpacingControl w:val="doNotCompress"/>
  <w:hdrShapeDefaults>
    <o:shapedefaults v:ext="edit" spidmax="4101"/>
    <o:shapelayout v:ext="edit">
      <o:idmap v:ext="edit" data="4"/>
    </o:shapelayout>
  </w:hdrShapeDefaults>
  <w:footnotePr>
    <w:footnote w:id="-1"/>
    <w:footnote w:id="0"/>
  </w:footnotePr>
  <w:endnotePr>
    <w:numFmt w:val="decimal"/>
    <w:endnote w:id="-1"/>
    <w:endnote w:id="0"/>
  </w:endnotePr>
  <w:compat/>
  <w:rsids>
    <w:rsidRoot w:val="0056438C"/>
    <w:rsid w:val="000206DA"/>
    <w:rsid w:val="000D15C5"/>
    <w:rsid w:val="00120932"/>
    <w:rsid w:val="00122421"/>
    <w:rsid w:val="001408DF"/>
    <w:rsid w:val="001453B6"/>
    <w:rsid w:val="00193001"/>
    <w:rsid w:val="00197C56"/>
    <w:rsid w:val="001A5864"/>
    <w:rsid w:val="001D7EE1"/>
    <w:rsid w:val="001F28AA"/>
    <w:rsid w:val="0020160A"/>
    <w:rsid w:val="00214A97"/>
    <w:rsid w:val="002D4DD5"/>
    <w:rsid w:val="00373F8C"/>
    <w:rsid w:val="003875B8"/>
    <w:rsid w:val="003A5824"/>
    <w:rsid w:val="003D2CAB"/>
    <w:rsid w:val="005022E1"/>
    <w:rsid w:val="005030EB"/>
    <w:rsid w:val="00537307"/>
    <w:rsid w:val="00550C80"/>
    <w:rsid w:val="00554AFD"/>
    <w:rsid w:val="0056438C"/>
    <w:rsid w:val="00585777"/>
    <w:rsid w:val="005C5DE0"/>
    <w:rsid w:val="005F00F7"/>
    <w:rsid w:val="0068500F"/>
    <w:rsid w:val="00686C06"/>
    <w:rsid w:val="007055B4"/>
    <w:rsid w:val="00733E55"/>
    <w:rsid w:val="00760F2B"/>
    <w:rsid w:val="00871B3B"/>
    <w:rsid w:val="008724B3"/>
    <w:rsid w:val="008C33EB"/>
    <w:rsid w:val="008D5259"/>
    <w:rsid w:val="008E62BF"/>
    <w:rsid w:val="008F1806"/>
    <w:rsid w:val="008F32B6"/>
    <w:rsid w:val="00923201"/>
    <w:rsid w:val="00991662"/>
    <w:rsid w:val="00992A95"/>
    <w:rsid w:val="00993991"/>
    <w:rsid w:val="00A96843"/>
    <w:rsid w:val="00A973D2"/>
    <w:rsid w:val="00AB0527"/>
    <w:rsid w:val="00AB7090"/>
    <w:rsid w:val="00AC0383"/>
    <w:rsid w:val="00AE7E26"/>
    <w:rsid w:val="00B111A9"/>
    <w:rsid w:val="00B56969"/>
    <w:rsid w:val="00B76A80"/>
    <w:rsid w:val="00B914E1"/>
    <w:rsid w:val="00C35254"/>
    <w:rsid w:val="00C43F58"/>
    <w:rsid w:val="00D51F0F"/>
    <w:rsid w:val="00D56A43"/>
    <w:rsid w:val="00D751ED"/>
    <w:rsid w:val="00DB66CC"/>
    <w:rsid w:val="00E371DE"/>
    <w:rsid w:val="00E4534A"/>
    <w:rsid w:val="00E73EE0"/>
    <w:rsid w:val="00EA40C0"/>
    <w:rsid w:val="00EF2907"/>
    <w:rsid w:val="00F16F9E"/>
    <w:rsid w:val="00F60F8F"/>
    <w:rsid w:val="00F83761"/>
    <w:rsid w:val="00FB6EB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38C"/>
    <w:pPr>
      <w:widowControl w:val="0"/>
      <w:autoSpaceDE w:val="0"/>
      <w:autoSpaceDN w:val="0"/>
      <w:adjustRightInd w:val="0"/>
    </w:pPr>
    <w:rPr>
      <w:rFonts w:cs="CG Times 14pt"/>
      <w:sz w:val="28"/>
      <w:szCs w:val="28"/>
      <w:lang w:val="he-IL" w:eastAsia="he-IL"/>
    </w:rPr>
  </w:style>
  <w:style w:type="paragraph" w:styleId="Heading1">
    <w:name w:val="heading 1"/>
    <w:basedOn w:val="Normal"/>
    <w:next w:val="Normal"/>
    <w:qFormat/>
    <w:rsid w:val="0056438C"/>
    <w:pPr>
      <w:keepNext/>
      <w:tabs>
        <w:tab w:val="center" w:pos="4680"/>
      </w:tabs>
      <w:suppressAutoHyphens/>
      <w:spacing w:line="480" w:lineRule="atLeast"/>
      <w:jc w:val="both"/>
      <w:outlineLvl w:val="0"/>
    </w:pPr>
    <w:rPr>
      <w:rFonts w:cs="Times New Roman"/>
      <w:b/>
      <w:bCs/>
      <w:spacing w:val="-4"/>
      <w:sz w:val="36"/>
      <w:szCs w:val="36"/>
      <w:lang w:val="en-US" w:eastAsia="en-US"/>
    </w:rPr>
  </w:style>
  <w:style w:type="paragraph" w:styleId="Heading2">
    <w:name w:val="heading 2"/>
    <w:basedOn w:val="Normal"/>
    <w:next w:val="Normal"/>
    <w:qFormat/>
    <w:rsid w:val="0056438C"/>
    <w:pPr>
      <w:keepNext/>
      <w:tabs>
        <w:tab w:val="left" w:pos="-720"/>
      </w:tabs>
      <w:suppressAutoHyphens/>
      <w:jc w:val="both"/>
      <w:outlineLvl w:val="1"/>
    </w:pPr>
    <w:rPr>
      <w:rFonts w:cs="Times New Roman"/>
      <w:b/>
      <w:bCs/>
      <w:spacing w:val="-3"/>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6438C"/>
    <w:rPr>
      <w:rFonts w:cs="Times New Roman"/>
      <w:sz w:val="20"/>
      <w:szCs w:val="24"/>
    </w:rPr>
  </w:style>
  <w:style w:type="character" w:styleId="FootnoteReference">
    <w:name w:val="footnote reference"/>
    <w:semiHidden/>
    <w:rsid w:val="0056438C"/>
    <w:rPr>
      <w:vertAlign w:val="superscript"/>
    </w:rPr>
  </w:style>
  <w:style w:type="paragraph" w:styleId="Header">
    <w:name w:val="header"/>
    <w:basedOn w:val="Normal"/>
    <w:link w:val="HeaderChar"/>
    <w:rsid w:val="005F00F7"/>
    <w:pPr>
      <w:tabs>
        <w:tab w:val="center" w:pos="4320"/>
        <w:tab w:val="right" w:pos="8640"/>
      </w:tabs>
    </w:pPr>
  </w:style>
  <w:style w:type="character" w:customStyle="1" w:styleId="HeaderChar">
    <w:name w:val="Header Char"/>
    <w:link w:val="Header"/>
    <w:rsid w:val="005F00F7"/>
    <w:rPr>
      <w:rFonts w:cs="CG Times 14pt"/>
      <w:sz w:val="28"/>
      <w:szCs w:val="28"/>
      <w:lang w:val="he-IL" w:eastAsia="he-IL" w:bidi="he-IL"/>
    </w:rPr>
  </w:style>
  <w:style w:type="paragraph" w:styleId="Footer">
    <w:name w:val="footer"/>
    <w:basedOn w:val="Normal"/>
    <w:link w:val="FooterChar"/>
    <w:uiPriority w:val="99"/>
    <w:rsid w:val="005F00F7"/>
    <w:pPr>
      <w:tabs>
        <w:tab w:val="center" w:pos="4320"/>
        <w:tab w:val="right" w:pos="8640"/>
      </w:tabs>
    </w:pPr>
  </w:style>
  <w:style w:type="character" w:customStyle="1" w:styleId="FooterChar">
    <w:name w:val="Footer Char"/>
    <w:link w:val="Footer"/>
    <w:uiPriority w:val="99"/>
    <w:rsid w:val="005F00F7"/>
    <w:rPr>
      <w:rFonts w:cs="CG Times 14pt"/>
      <w:sz w:val="28"/>
      <w:szCs w:val="28"/>
      <w:lang w:val="he-IL" w:eastAsia="he-IL" w:bidi="he-IL"/>
    </w:rPr>
  </w:style>
  <w:style w:type="character" w:styleId="Hyperlink">
    <w:name w:val="Hyperlink"/>
    <w:basedOn w:val="DefaultParagraphFont"/>
    <w:uiPriority w:val="99"/>
    <w:unhideWhenUsed/>
    <w:rsid w:val="000D15C5"/>
    <w:rPr>
      <w:color w:val="0000FF"/>
      <w:u w:val="single"/>
    </w:rPr>
  </w:style>
  <w:style w:type="character" w:customStyle="1" w:styleId="amp">
    <w:name w:val="amp"/>
    <w:basedOn w:val="DefaultParagraphFont"/>
    <w:rsid w:val="000D15C5"/>
  </w:style>
  <w:style w:type="paragraph" w:styleId="NormalWeb">
    <w:name w:val="Normal (Web)"/>
    <w:basedOn w:val="Normal"/>
    <w:unhideWhenUsed/>
    <w:rsid w:val="00D751ED"/>
    <w:pPr>
      <w:widowControl/>
      <w:autoSpaceDE/>
      <w:autoSpaceDN/>
      <w:adjustRightInd/>
      <w:spacing w:before="100" w:beforeAutospacing="1" w:after="100" w:afterAutospacing="1"/>
    </w:pPr>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leresources.com/author/rabbidrnachumams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1DCE-65B2-49AE-BE45-C2423522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2859</Words>
  <Characters>13694</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Self Defense</vt:lpstr>
    </vt:vector>
  </TitlesOfParts>
  <Company>Home</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Defense</dc:title>
  <dc:creator>Rabbi Nachum Amsel</dc:creator>
  <cp:lastModifiedBy>1</cp:lastModifiedBy>
  <cp:revision>29</cp:revision>
  <dcterms:created xsi:type="dcterms:W3CDTF">2018-08-08T12:30:00Z</dcterms:created>
  <dcterms:modified xsi:type="dcterms:W3CDTF">2018-08-08T12:39:00Z</dcterms:modified>
</cp:coreProperties>
</file>