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699"/>
        <w:bidiVisual/>
        <w:tblW w:w="110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62"/>
        <w:gridCol w:w="6202"/>
      </w:tblGrid>
      <w:tr w:rsidR="0075278C" w14:paraId="0CF04993" w14:textId="77777777" w:rsidTr="00AE358A">
        <w:trPr>
          <w:trHeight w:hRule="exact" w:val="11437"/>
        </w:trPr>
        <w:tc>
          <w:tcPr>
            <w:tcW w:w="4862" w:type="dxa"/>
          </w:tcPr>
          <w:p w14:paraId="00CE9666" w14:textId="77777777" w:rsidR="0075278C" w:rsidRPr="00BE7257" w:rsidRDefault="0075278C" w:rsidP="0075278C">
            <w:pPr>
              <w:bidi/>
              <w:spacing w:before="240" w:after="240" w:line="360" w:lineRule="auto"/>
              <w:rPr>
                <w:rFonts w:asciiTheme="majorBidi" w:hAnsiTheme="majorBidi" w:cstheme="majorBidi"/>
                <w:sz w:val="26"/>
                <w:szCs w:val="26"/>
              </w:rPr>
            </w:pPr>
            <w:bookmarkStart w:id="0" w:name="_Hlk500271869"/>
            <w:r w:rsidRPr="00BE7257">
              <w:rPr>
                <w:rFonts w:asciiTheme="majorBidi" w:hAnsiTheme="majorBidi" w:cstheme="majorBidi"/>
                <w:sz w:val="26"/>
                <w:szCs w:val="26"/>
                <w:rtl/>
              </w:rPr>
              <w:t>אולם נראה שתרתי איכללא בדין רודף, האחד כמו שנתבאר הדין המסויים שיש ברודף שניתן להצילו בנפשו, ולא משום פיקוח נפש של הנרדף, וזהו כשהוא רודף על מעשה רציחה והוא דין וחיוב שחל על הרודף.  ושנית שנלמד מזה אם אינו רודף על מעשה רציחה, אלא אם יש פיקוח נפש על ידו, יש לו דין רודף לענין שפיקוח נפש דוחה את פיקוח נפש של הרודף, והוא מדין דחיה כמו שפיקוח נפש דוחה איסורי כל התורה, כן נדחה פיקוח נפש של זה הרודף.</w:t>
            </w:r>
          </w:p>
          <w:p w14:paraId="106C6FBE" w14:textId="5E6B3F09" w:rsidR="0075278C" w:rsidRPr="00BE7257" w:rsidRDefault="0075278C" w:rsidP="0075278C">
            <w:pPr>
              <w:bidi/>
              <w:spacing w:before="120" w:line="360" w:lineRule="auto"/>
              <w:rPr>
                <w:rFonts w:asciiTheme="majorBidi" w:hAnsiTheme="majorBidi" w:cstheme="majorBidi"/>
                <w:sz w:val="26"/>
                <w:szCs w:val="26"/>
                <w:rtl/>
              </w:rPr>
            </w:pPr>
            <w:r w:rsidRPr="00BE7257">
              <w:rPr>
                <w:rFonts w:asciiTheme="majorBidi" w:hAnsiTheme="majorBidi" w:cstheme="majorBidi"/>
                <w:sz w:val="26"/>
                <w:szCs w:val="26"/>
                <w:rtl/>
              </w:rPr>
              <w:t>וזה בהא שכתב הרמב״ם כאן בהלכה ט׳ אף זו מצות לא תעשה שלא לחוס על</w:t>
            </w:r>
            <w:r w:rsidRPr="00BE7257">
              <w:rPr>
                <w:rFonts w:asciiTheme="majorBidi" w:hAnsiTheme="majorBidi" w:cstheme="majorBidi"/>
                <w:sz w:val="26"/>
                <w:szCs w:val="26"/>
              </w:rPr>
              <w:t xml:space="preserve"> </w:t>
            </w:r>
            <w:r w:rsidRPr="00BE7257">
              <w:rPr>
                <w:rFonts w:asciiTheme="majorBidi" w:hAnsiTheme="majorBidi" w:cstheme="majorBidi"/>
                <w:sz w:val="26"/>
                <w:szCs w:val="26"/>
                <w:rtl/>
              </w:rPr>
              <w:t>נפש הרודף.  לפיכך הורו חכמים שהעוברה שהיא מקשה לילד מותר לחתוך העובר במיעיה בין בסם בין ביד מפני שהוא כרודף אחריה להורגה. ואם משהוציא ראשו, אין נוגעין בו שאין דוחין נפש מפני נפש וזהו טבעו של עולם</w:t>
            </w:r>
            <w:r w:rsidRPr="00BE7257">
              <w:rPr>
                <w:rFonts w:asciiTheme="majorBidi" w:hAnsiTheme="majorBidi" w:cstheme="majorBidi"/>
                <w:sz w:val="26"/>
                <w:szCs w:val="26"/>
              </w:rPr>
              <w:t xml:space="preserve"> </w:t>
            </w:r>
            <w:r w:rsidRPr="00BE7257">
              <w:rPr>
                <w:rFonts w:asciiTheme="majorBidi" w:hAnsiTheme="majorBidi" w:cstheme="majorBidi"/>
                <w:sz w:val="26"/>
                <w:szCs w:val="26"/>
                <w:rtl/>
              </w:rPr>
              <w:t>עכ״ל. וכבר הקשו על זה, דאם אין רודף משום דמשמיא קא רדפי לה כדאיתא בסנהדרין דף ע״ב ב׳ וכמו שכתב הרמב״ם שזהו טבעו של עולם, אם כן אף בלא הוציא ראשו מדוע הורגין אותו משום דין רודף</w:t>
            </w:r>
            <w:r w:rsidR="00F10B53">
              <w:rPr>
                <w:rFonts w:asciiTheme="majorBidi" w:hAnsiTheme="majorBidi" w:cstheme="majorBidi"/>
                <w:sz w:val="26"/>
                <w:szCs w:val="26"/>
              </w:rPr>
              <w:t xml:space="preserve"> </w:t>
            </w:r>
            <w:r w:rsidRPr="00B14DA0">
              <w:rPr>
                <w:rFonts w:asciiTheme="minorHAnsi" w:hAnsiTheme="minorHAnsi" w:cstheme="majorBidi"/>
                <w:sz w:val="22"/>
                <w:szCs w:val="22"/>
                <w:rtl/>
              </w:rPr>
              <w:t>?</w:t>
            </w:r>
            <w:r w:rsidRPr="00BE7257">
              <w:rPr>
                <w:rFonts w:asciiTheme="majorBidi" w:hAnsiTheme="majorBidi" w:cstheme="majorBidi"/>
                <w:sz w:val="26"/>
                <w:szCs w:val="26"/>
              </w:rPr>
              <w:t xml:space="preserve"> </w:t>
            </w:r>
          </w:p>
        </w:tc>
        <w:tc>
          <w:tcPr>
            <w:tcW w:w="6202" w:type="dxa"/>
          </w:tcPr>
          <w:p w14:paraId="2B0797B4" w14:textId="77777777" w:rsidR="0075278C" w:rsidRDefault="0075278C" w:rsidP="00444E50">
            <w:pPr>
              <w:tabs>
                <w:tab w:val="left" w:pos="5831"/>
              </w:tabs>
              <w:spacing w:before="120" w:after="120" w:line="324" w:lineRule="auto"/>
              <w:ind w:left="75" w:right="58"/>
            </w:pPr>
            <w:r>
              <w:t>I</w:t>
            </w:r>
            <w:r w:rsidRPr="00944A26">
              <w:t>t appears that two aspects are included in the</w:t>
            </w:r>
            <w:r w:rsidRPr="005E0809">
              <w:rPr>
                <w:sz w:val="24"/>
                <w:szCs w:val="24"/>
              </w:rPr>
              <w:t xml:space="preserve"> </w:t>
            </w:r>
            <w:r w:rsidRPr="005E0809">
              <w:rPr>
                <w:rFonts w:ascii="Times New Roman" w:hAnsi="Times New Roman" w:cs="Times New Roman"/>
                <w:sz w:val="24"/>
                <w:szCs w:val="24"/>
                <w:rtl/>
              </w:rPr>
              <w:t>רודף</w:t>
            </w:r>
            <w:r w:rsidRPr="005E0809">
              <w:rPr>
                <w:sz w:val="24"/>
                <w:szCs w:val="24"/>
              </w:rPr>
              <w:t xml:space="preserve"> </w:t>
            </w:r>
            <w:r w:rsidRPr="005E0809">
              <w:rPr>
                <w:rFonts w:ascii="Times New Roman" w:hAnsi="Times New Roman" w:cs="Times New Roman"/>
                <w:sz w:val="24"/>
                <w:szCs w:val="24"/>
                <w:rtl/>
              </w:rPr>
              <w:t>דין</w:t>
            </w:r>
            <w:r w:rsidRPr="00944A26">
              <w:t xml:space="preserve">: </w:t>
            </w:r>
          </w:p>
          <w:p w14:paraId="5D53A4E6" w14:textId="77777777" w:rsidR="0075278C" w:rsidRDefault="0075278C" w:rsidP="00444E50">
            <w:pPr>
              <w:tabs>
                <w:tab w:val="left" w:pos="5831"/>
              </w:tabs>
              <w:spacing w:after="120" w:line="336" w:lineRule="auto"/>
              <w:ind w:left="274" w:right="58" w:hanging="274"/>
            </w:pPr>
            <w:r w:rsidRPr="00944A26">
              <w:t xml:space="preserve">1) </w:t>
            </w:r>
            <w:r>
              <w:t xml:space="preserve"> </w:t>
            </w:r>
            <w:r w:rsidRPr="00944A26">
              <w:t xml:space="preserve">The specific rule that applies to a </w:t>
            </w:r>
            <w:r w:rsidRPr="00605FC4">
              <w:rPr>
                <w:rFonts w:ascii="Times New Roman" w:hAnsi="Times New Roman" w:cs="Times New Roman"/>
                <w:sz w:val="24"/>
                <w:szCs w:val="24"/>
                <w:rtl/>
              </w:rPr>
              <w:t>רודף</w:t>
            </w:r>
            <w:r w:rsidRPr="00944A26">
              <w:t xml:space="preserve">, i.e., that it is permitted to save the </w:t>
            </w:r>
            <w:r w:rsidRPr="000558B1">
              <w:rPr>
                <w:rFonts w:ascii="Times New Roman" w:hAnsi="Times New Roman" w:cs="Times New Roman"/>
                <w:sz w:val="24"/>
                <w:szCs w:val="24"/>
                <w:rtl/>
              </w:rPr>
              <w:t>נרדף</w:t>
            </w:r>
            <w:r w:rsidRPr="00944A26">
              <w:t xml:space="preserve"> </w:t>
            </w:r>
            <w:r>
              <w:t>(prospective victim) at the expense of</w:t>
            </w:r>
            <w:r w:rsidRPr="00944A26">
              <w:t xml:space="preserve"> the </w:t>
            </w:r>
            <w:r w:rsidRPr="00605FC4">
              <w:rPr>
                <w:rFonts w:ascii="Times New Roman" w:hAnsi="Times New Roman" w:cs="Times New Roman"/>
                <w:sz w:val="24"/>
                <w:szCs w:val="24"/>
                <w:rtl/>
              </w:rPr>
              <w:t>רודף</w:t>
            </w:r>
            <w:r>
              <w:t>’s life.</w:t>
            </w:r>
            <w:r w:rsidRPr="00944A26">
              <w:t xml:space="preserve">  This is independent of the </w:t>
            </w:r>
            <w:r w:rsidRPr="002F0C78">
              <w:rPr>
                <w:rFonts w:asciiTheme="majorBidi" w:hAnsiTheme="majorBidi" w:cstheme="majorBidi"/>
                <w:sz w:val="24"/>
                <w:szCs w:val="24"/>
                <w:rtl/>
              </w:rPr>
              <w:t xml:space="preserve">דין </w:t>
            </w:r>
            <w:r w:rsidRPr="00744AB7">
              <w:rPr>
                <w:rFonts w:ascii="Times New Roman" w:hAnsi="Times New Roman" w:cs="Times New Roman"/>
                <w:sz w:val="24"/>
                <w:szCs w:val="24"/>
                <w:rtl/>
              </w:rPr>
              <w:t>פיקוח נפש</w:t>
            </w:r>
            <w:r w:rsidRPr="00944A26">
              <w:rPr>
                <w:rFonts w:asciiTheme="majorBidi" w:hAnsiTheme="majorBidi" w:cstheme="majorBidi"/>
                <w:sz w:val="26"/>
                <w:szCs w:val="26"/>
              </w:rPr>
              <w:t xml:space="preserve"> </w:t>
            </w:r>
            <w:r w:rsidRPr="00944A26">
              <w:t xml:space="preserve">(general rule of saving the life) of the </w:t>
            </w:r>
            <w:r w:rsidRPr="000558B1">
              <w:rPr>
                <w:rFonts w:ascii="Times New Roman" w:hAnsi="Times New Roman" w:cs="Times New Roman"/>
                <w:sz w:val="24"/>
                <w:szCs w:val="24"/>
                <w:rtl/>
              </w:rPr>
              <w:t>נרדף</w:t>
            </w:r>
            <w:r w:rsidRPr="00944A26">
              <w:t xml:space="preserve">.  This aspect of </w:t>
            </w:r>
            <w:r w:rsidRPr="00CE39F3">
              <w:rPr>
                <w:rFonts w:ascii="Times New Roman" w:hAnsi="Times New Roman" w:cs="Times New Roman"/>
                <w:sz w:val="24"/>
                <w:szCs w:val="24"/>
                <w:rtl/>
              </w:rPr>
              <w:t>רודף</w:t>
            </w:r>
            <w:r w:rsidRPr="00CE39F3">
              <w:rPr>
                <w:sz w:val="24"/>
                <w:szCs w:val="24"/>
              </w:rPr>
              <w:t xml:space="preserve"> </w:t>
            </w:r>
            <w:r w:rsidRPr="00CE39F3">
              <w:rPr>
                <w:rFonts w:ascii="Times New Roman" w:hAnsi="Times New Roman" w:cs="Times New Roman"/>
                <w:sz w:val="24"/>
                <w:szCs w:val="24"/>
                <w:rtl/>
              </w:rPr>
              <w:t>דין</w:t>
            </w:r>
            <w:r w:rsidRPr="00944A26">
              <w:t xml:space="preserve"> applies when the pursuit (</w:t>
            </w:r>
            <w:r w:rsidRPr="00451C53">
              <w:rPr>
                <w:rFonts w:ascii="Times New Roman" w:hAnsi="Times New Roman" w:cs="Times New Roman"/>
                <w:sz w:val="24"/>
                <w:szCs w:val="24"/>
                <w:rtl/>
              </w:rPr>
              <w:t>רדיפה</w:t>
            </w:r>
            <w:r w:rsidRPr="00944A26">
              <w:t>) entails an act of attempted murder (</w:t>
            </w:r>
            <w:r w:rsidRPr="0066292B">
              <w:rPr>
                <w:rFonts w:ascii="Times New Roman" w:hAnsi="Times New Roman" w:cs="Times New Roman"/>
                <w:sz w:val="24"/>
                <w:szCs w:val="24"/>
                <w:rtl/>
              </w:rPr>
              <w:t>רציחה</w:t>
            </w:r>
            <w:r w:rsidRPr="0066292B">
              <w:rPr>
                <w:rFonts w:ascii="Times New Roman" w:hAnsi="Times New Roman" w:cs="Times New Roman"/>
                <w:sz w:val="24"/>
                <w:szCs w:val="24"/>
              </w:rPr>
              <w:t xml:space="preserve"> </w:t>
            </w:r>
            <w:r w:rsidRPr="0066292B">
              <w:rPr>
                <w:rFonts w:ascii="Times New Roman" w:hAnsi="Times New Roman" w:cs="Times New Roman" w:hint="cs"/>
                <w:sz w:val="24"/>
                <w:szCs w:val="24"/>
                <w:rtl/>
              </w:rPr>
              <w:t>מעשה</w:t>
            </w:r>
            <w:r w:rsidRPr="00944A26">
              <w:t>); it is a legal consequence (</w:t>
            </w:r>
            <w:r w:rsidRPr="000558B1">
              <w:rPr>
                <w:rFonts w:ascii="Times New Roman" w:hAnsi="Times New Roman" w:cs="Times New Roman"/>
                <w:sz w:val="24"/>
                <w:szCs w:val="24"/>
                <w:rtl/>
              </w:rPr>
              <w:t>חיוב</w:t>
            </w:r>
            <w:r w:rsidRPr="00944A26">
              <w:t xml:space="preserve">) that devolves on the </w:t>
            </w:r>
            <w:r w:rsidRPr="00605FC4">
              <w:rPr>
                <w:rFonts w:ascii="Times New Roman" w:hAnsi="Times New Roman" w:cs="Times New Roman"/>
                <w:sz w:val="24"/>
                <w:szCs w:val="24"/>
                <w:rtl/>
              </w:rPr>
              <w:t>רודף</w:t>
            </w:r>
            <w:r w:rsidRPr="007E5CA5">
              <w:rPr>
                <w:rFonts w:ascii="Times New Roman" w:hAnsi="Times New Roman" w:cs="Times New Roman"/>
                <w:sz w:val="24"/>
                <w:szCs w:val="24"/>
              </w:rPr>
              <w:t xml:space="preserve"> </w:t>
            </w:r>
            <w:r w:rsidRPr="00944A26">
              <w:t>(because of his criminal activity);</w:t>
            </w:r>
          </w:p>
          <w:p w14:paraId="6CE9FF34" w14:textId="1DA836D8" w:rsidR="0075278C" w:rsidRDefault="0075278C" w:rsidP="00444E50">
            <w:pPr>
              <w:tabs>
                <w:tab w:val="left" w:pos="5831"/>
              </w:tabs>
              <w:spacing w:after="240" w:line="336" w:lineRule="auto"/>
              <w:ind w:left="274" w:right="58" w:hanging="274"/>
            </w:pPr>
            <w:r w:rsidRPr="00944A26">
              <w:t>2)</w:t>
            </w:r>
            <w:r>
              <w:t xml:space="preserve"> </w:t>
            </w:r>
            <w:r w:rsidRPr="00944A26">
              <w:t xml:space="preserve"> The general rule of </w:t>
            </w:r>
            <w:r w:rsidRPr="00744AB7">
              <w:rPr>
                <w:rFonts w:ascii="Times New Roman" w:hAnsi="Times New Roman" w:cs="Times New Roman"/>
                <w:sz w:val="24"/>
                <w:szCs w:val="24"/>
                <w:rtl/>
              </w:rPr>
              <w:t>פיקוח נפש</w:t>
            </w:r>
            <w:r w:rsidRPr="00944A26">
              <w:rPr>
                <w:rFonts w:asciiTheme="majorBidi" w:hAnsiTheme="majorBidi" w:cstheme="majorBidi"/>
                <w:sz w:val="26"/>
                <w:szCs w:val="26"/>
              </w:rPr>
              <w:t xml:space="preserve"> </w:t>
            </w:r>
            <w:r w:rsidRPr="00944A26">
              <w:rPr>
                <w:rFonts w:cstheme="majorBidi"/>
              </w:rPr>
              <w:t>(saving a life at risk)</w:t>
            </w:r>
            <w:r w:rsidRPr="00944A26">
              <w:t xml:space="preserve">: </w:t>
            </w:r>
            <w:r>
              <w:t xml:space="preserve"> Even if</w:t>
            </w:r>
            <w:r w:rsidRPr="00944A26">
              <w:t xml:space="preserve"> the pursuer is not engaged in attempted murder (</w:t>
            </w:r>
            <w:r w:rsidRPr="006A00DF">
              <w:rPr>
                <w:rFonts w:ascii="Times New Roman" w:hAnsi="Times New Roman" w:cs="Times New Roman"/>
                <w:sz w:val="24"/>
                <w:szCs w:val="24"/>
                <w:rtl/>
              </w:rPr>
              <w:t>רציחה</w:t>
            </w:r>
            <w:r w:rsidRPr="00944A26">
              <w:t xml:space="preserve">); </w:t>
            </w:r>
            <w:r>
              <w:t>nonetheless</w:t>
            </w:r>
            <w:r w:rsidRPr="00944A26">
              <w:t xml:space="preserve">, </w:t>
            </w:r>
            <w:r>
              <w:t>if</w:t>
            </w:r>
            <w:r w:rsidRPr="00944A26">
              <w:t xml:space="preserve"> the </w:t>
            </w:r>
            <w:r w:rsidRPr="00744AB7">
              <w:rPr>
                <w:rFonts w:ascii="Times New Roman" w:hAnsi="Times New Roman" w:cs="Times New Roman"/>
                <w:sz w:val="24"/>
                <w:szCs w:val="24"/>
                <w:rtl/>
              </w:rPr>
              <w:t>פיקוח נפש</w:t>
            </w:r>
            <w:r w:rsidRPr="00944A26">
              <w:rPr>
                <w:rFonts w:asciiTheme="majorBidi" w:hAnsiTheme="majorBidi" w:cstheme="majorBidi"/>
                <w:sz w:val="26"/>
                <w:szCs w:val="26"/>
              </w:rPr>
              <w:t xml:space="preserve"> </w:t>
            </w:r>
            <w:r w:rsidRPr="00944A26">
              <w:t xml:space="preserve">situation facing the </w:t>
            </w:r>
            <w:r w:rsidRPr="000558B1">
              <w:rPr>
                <w:rFonts w:ascii="Times New Roman" w:hAnsi="Times New Roman" w:cs="Times New Roman"/>
                <w:sz w:val="24"/>
                <w:szCs w:val="24"/>
                <w:rtl/>
              </w:rPr>
              <w:t>נרדף</w:t>
            </w:r>
            <w:r w:rsidRPr="00944A26">
              <w:t xml:space="preserve"> came about because of the pursuer (</w:t>
            </w:r>
            <w:r>
              <w:t>even without criminal intent</w:t>
            </w:r>
            <w:r w:rsidRPr="00944A26">
              <w:t xml:space="preserve">), he has a </w:t>
            </w:r>
            <w:r w:rsidRPr="00964818">
              <w:rPr>
                <w:rFonts w:ascii="Times New Roman" w:hAnsi="Times New Roman" w:cs="Times New Roman"/>
                <w:sz w:val="24"/>
                <w:szCs w:val="24"/>
                <w:rtl/>
              </w:rPr>
              <w:t>רודף</w:t>
            </w:r>
            <w:r w:rsidRPr="00964818">
              <w:rPr>
                <w:sz w:val="24"/>
                <w:szCs w:val="24"/>
              </w:rPr>
              <w:t xml:space="preserve"> </w:t>
            </w:r>
            <w:r w:rsidRPr="00964818">
              <w:rPr>
                <w:rFonts w:ascii="Times New Roman" w:hAnsi="Times New Roman" w:cs="Times New Roman"/>
                <w:sz w:val="24"/>
                <w:szCs w:val="24"/>
                <w:rtl/>
              </w:rPr>
              <w:t>דין</w:t>
            </w:r>
            <w:r w:rsidRPr="00964818">
              <w:rPr>
                <w:sz w:val="24"/>
                <w:szCs w:val="24"/>
              </w:rPr>
              <w:t xml:space="preserve"> </w:t>
            </w:r>
            <w:r w:rsidRPr="00944A26">
              <w:t xml:space="preserve">which means that the </w:t>
            </w:r>
            <w:r w:rsidRPr="00744AB7">
              <w:rPr>
                <w:rFonts w:ascii="Times New Roman" w:hAnsi="Times New Roman" w:cs="Times New Roman"/>
                <w:sz w:val="24"/>
                <w:szCs w:val="24"/>
                <w:rtl/>
              </w:rPr>
              <w:t>פיקוח נפש</w:t>
            </w:r>
            <w:r w:rsidRPr="00944A26">
              <w:t xml:space="preserve"> </w:t>
            </w:r>
            <w:r>
              <w:t xml:space="preserve">imperative </w:t>
            </w:r>
            <w:r w:rsidRPr="00944A26">
              <w:t xml:space="preserve">of the </w:t>
            </w:r>
            <w:r w:rsidRPr="000558B1">
              <w:rPr>
                <w:rFonts w:ascii="Times New Roman" w:hAnsi="Times New Roman" w:cs="Times New Roman"/>
                <w:sz w:val="24"/>
                <w:szCs w:val="24"/>
                <w:rtl/>
              </w:rPr>
              <w:t>נרדף</w:t>
            </w:r>
            <w:r w:rsidRPr="00944A26">
              <w:t xml:space="preserve"> </w:t>
            </w:r>
            <w:r w:rsidR="00884F2E">
              <w:t xml:space="preserve">pushes </w:t>
            </w:r>
            <w:r w:rsidRPr="00944A26">
              <w:t>aside (</w:t>
            </w:r>
            <w:r>
              <w:t>overrides</w:t>
            </w:r>
            <w:r w:rsidRPr="00944A26">
              <w:t xml:space="preserve">) the </w:t>
            </w:r>
            <w:r w:rsidRPr="00744AB7">
              <w:rPr>
                <w:rFonts w:ascii="Times New Roman" w:hAnsi="Times New Roman" w:cs="Times New Roman"/>
                <w:sz w:val="24"/>
                <w:szCs w:val="24"/>
                <w:rtl/>
              </w:rPr>
              <w:t>פיקוח נפש</w:t>
            </w:r>
            <w:r w:rsidRPr="00944A26">
              <w:t xml:space="preserve"> of the </w:t>
            </w:r>
            <w:r w:rsidRPr="00605FC4">
              <w:rPr>
                <w:rFonts w:ascii="Times New Roman" w:hAnsi="Times New Roman" w:cs="Times New Roman"/>
                <w:sz w:val="24"/>
                <w:szCs w:val="24"/>
                <w:rtl/>
              </w:rPr>
              <w:t>רודף</w:t>
            </w:r>
            <w:r w:rsidRPr="00944A26">
              <w:t xml:space="preserve">.  This works through the principle of </w:t>
            </w:r>
            <w:r w:rsidRPr="009A46FF">
              <w:rPr>
                <w:rFonts w:ascii="Times New Roman" w:hAnsi="Times New Roman" w:cs="Times New Roman"/>
                <w:sz w:val="24"/>
                <w:szCs w:val="24"/>
                <w:rtl/>
              </w:rPr>
              <w:t>דחייה</w:t>
            </w:r>
            <w:r w:rsidRPr="00944A26">
              <w:t xml:space="preserve"> </w:t>
            </w:r>
            <w:r w:rsidR="00DA4FF9">
              <w:t>(</w:t>
            </w:r>
            <w:r w:rsidRPr="00944A26">
              <w:t>pushing aside</w:t>
            </w:r>
            <w:r w:rsidR="00DA4FF9">
              <w:t>)</w:t>
            </w:r>
            <w:r w:rsidR="00F730CE">
              <w:t>.  J</w:t>
            </w:r>
            <w:r w:rsidRPr="00944A26">
              <w:t xml:space="preserve">ust as the prohibitions of the entire </w:t>
            </w:r>
            <w:r w:rsidRPr="00066A40">
              <w:rPr>
                <w:rFonts w:ascii="Times New Roman" w:hAnsi="Times New Roman" w:cs="Times New Roman"/>
                <w:sz w:val="24"/>
                <w:szCs w:val="24"/>
                <w:rtl/>
              </w:rPr>
              <w:t>תורה</w:t>
            </w:r>
            <w:r w:rsidRPr="00066A40">
              <w:rPr>
                <w:sz w:val="24"/>
                <w:szCs w:val="24"/>
              </w:rPr>
              <w:t xml:space="preserve"> </w:t>
            </w:r>
            <w:r w:rsidRPr="00944A26">
              <w:t xml:space="preserve">are pushed aside by </w:t>
            </w:r>
            <w:r w:rsidRPr="00744AB7">
              <w:rPr>
                <w:rFonts w:ascii="Times New Roman" w:hAnsi="Times New Roman" w:cs="Times New Roman"/>
                <w:sz w:val="24"/>
                <w:szCs w:val="24"/>
                <w:rtl/>
              </w:rPr>
              <w:t>פיקוח נפש</w:t>
            </w:r>
            <w:r w:rsidRPr="00944A26">
              <w:t xml:space="preserve">, similarly the </w:t>
            </w:r>
            <w:r w:rsidRPr="00744AB7">
              <w:rPr>
                <w:rFonts w:ascii="Times New Roman" w:hAnsi="Times New Roman" w:cs="Times New Roman"/>
                <w:sz w:val="24"/>
                <w:szCs w:val="24"/>
                <w:rtl/>
              </w:rPr>
              <w:t>פיקוח נפש</w:t>
            </w:r>
            <w:r w:rsidRPr="00944A26">
              <w:t xml:space="preserve"> of the </w:t>
            </w:r>
            <w:r w:rsidRPr="00605FC4">
              <w:rPr>
                <w:rFonts w:ascii="Times New Roman" w:hAnsi="Times New Roman" w:cs="Times New Roman"/>
                <w:sz w:val="24"/>
                <w:szCs w:val="24"/>
                <w:rtl/>
              </w:rPr>
              <w:t>רודף</w:t>
            </w:r>
            <w:r w:rsidRPr="007E5CA5">
              <w:rPr>
                <w:rFonts w:ascii="Times New Roman" w:hAnsi="Times New Roman" w:cs="Times New Roman"/>
                <w:sz w:val="24"/>
                <w:szCs w:val="24"/>
              </w:rPr>
              <w:t xml:space="preserve"> </w:t>
            </w:r>
            <w:r w:rsidRPr="00944A26">
              <w:t xml:space="preserve">is pushed aside by the </w:t>
            </w:r>
            <w:r w:rsidRPr="00744AB7">
              <w:rPr>
                <w:rFonts w:ascii="Times New Roman" w:hAnsi="Times New Roman" w:cs="Times New Roman"/>
                <w:sz w:val="24"/>
                <w:szCs w:val="24"/>
                <w:rtl/>
              </w:rPr>
              <w:t>פיקוח נפש</w:t>
            </w:r>
            <w:r w:rsidRPr="00944A26">
              <w:t xml:space="preserve"> </w:t>
            </w:r>
            <w:r w:rsidR="00884F2E">
              <w:t>imperative</w:t>
            </w:r>
            <w:r w:rsidR="00884F2E" w:rsidRPr="00944A26">
              <w:t xml:space="preserve"> </w:t>
            </w:r>
            <w:r w:rsidRPr="00944A26">
              <w:t xml:space="preserve">of the </w:t>
            </w:r>
            <w:r w:rsidRPr="000558B1">
              <w:rPr>
                <w:rFonts w:ascii="Times New Roman" w:hAnsi="Times New Roman" w:cs="Times New Roman"/>
                <w:sz w:val="24"/>
                <w:szCs w:val="24"/>
                <w:rtl/>
              </w:rPr>
              <w:t>נרדף</w:t>
            </w:r>
            <w:r w:rsidRPr="00944A26">
              <w:t xml:space="preserve">.  </w:t>
            </w:r>
          </w:p>
          <w:p w14:paraId="67F068C5" w14:textId="5792CEFF" w:rsidR="0075278C" w:rsidRPr="001D2701" w:rsidRDefault="00323FC9" w:rsidP="00444E50">
            <w:pPr>
              <w:tabs>
                <w:tab w:val="left" w:pos="5831"/>
              </w:tabs>
              <w:spacing w:line="336" w:lineRule="auto"/>
              <w:ind w:left="75" w:right="58"/>
              <w:rPr>
                <w:rFonts w:cstheme="minorHAnsi"/>
                <w:rtl/>
              </w:rPr>
            </w:pPr>
            <w:r>
              <w:t>T</w:t>
            </w:r>
            <w:r w:rsidR="0075278C" w:rsidRPr="00944A26">
              <w:t xml:space="preserve">he </w:t>
            </w:r>
            <w:r w:rsidR="0075278C" w:rsidRPr="00AB4D9C">
              <w:rPr>
                <w:rFonts w:ascii="Times New Roman" w:hAnsi="Times New Roman" w:cs="Times New Roman"/>
                <w:sz w:val="24"/>
                <w:szCs w:val="24"/>
                <w:rtl/>
              </w:rPr>
              <w:t>רמב״ם</w:t>
            </w:r>
            <w:r w:rsidR="0075278C" w:rsidRPr="00944A26">
              <w:t xml:space="preserve"> wrote (Source </w:t>
            </w:r>
            <w:r w:rsidR="00537BC2">
              <w:t>13</w:t>
            </w:r>
            <w:r w:rsidR="0075278C" w:rsidRPr="00944A26">
              <w:t>, p</w:t>
            </w:r>
            <w:r w:rsidR="00537BC2">
              <w:t>.</w:t>
            </w:r>
            <w:r w:rsidR="0075278C" w:rsidRPr="00944A26">
              <w:t xml:space="preserve"> </w:t>
            </w:r>
            <w:r w:rsidR="00537BC2">
              <w:t>1</w:t>
            </w:r>
            <w:r w:rsidR="000A4A07">
              <w:t>5</w:t>
            </w:r>
            <w:r w:rsidR="0075278C" w:rsidRPr="00944A26">
              <w:t>)</w:t>
            </w:r>
            <w:r>
              <w:t>:</w:t>
            </w:r>
            <w:r w:rsidR="0075278C" w:rsidRPr="00944A26">
              <w:t xml:space="preserve"> </w:t>
            </w:r>
            <w:r w:rsidR="0075278C" w:rsidRPr="00944A26">
              <w:rPr>
                <w:sz w:val="21"/>
                <w:szCs w:val="21"/>
              </w:rPr>
              <w:t xml:space="preserve">… </w:t>
            </w:r>
            <w:r w:rsidR="0075278C" w:rsidRPr="00944A26">
              <w:rPr>
                <w:i/>
              </w:rPr>
              <w:t>“</w:t>
            </w:r>
            <w:r w:rsidR="00F730CE">
              <w:rPr>
                <w:i/>
              </w:rPr>
              <w:t>I</w:t>
            </w:r>
            <w:r w:rsidR="0075278C" w:rsidRPr="00944A26">
              <w:rPr>
                <w:i/>
              </w:rPr>
              <w:t xml:space="preserve">t is permitted to </w:t>
            </w:r>
            <w:r w:rsidR="0075278C">
              <w:rPr>
                <w:i/>
              </w:rPr>
              <w:t xml:space="preserve">cut </w:t>
            </w:r>
            <w:r w:rsidR="0075278C" w:rsidRPr="00944A26">
              <w:rPr>
                <w:i/>
              </w:rPr>
              <w:t>the fetus in utero, either medicinally or manually because the fetus is considered a</w:t>
            </w:r>
            <w:r w:rsidR="0075278C" w:rsidRPr="00944A26">
              <w:rPr>
                <w:i/>
                <w:sz w:val="21"/>
                <w:szCs w:val="21"/>
              </w:rPr>
              <w:t xml:space="preserve"> </w:t>
            </w:r>
            <w:r w:rsidR="0075278C" w:rsidRPr="00605FC4">
              <w:rPr>
                <w:rFonts w:ascii="Times New Roman" w:eastAsia="Times New Roman" w:hAnsi="Times New Roman" w:cs="Times New Roman"/>
                <w:color w:val="333333"/>
                <w:sz w:val="24"/>
                <w:szCs w:val="24"/>
                <w:rtl/>
              </w:rPr>
              <w:t>רודף</w:t>
            </w:r>
            <w:r w:rsidR="0075278C" w:rsidRPr="007E5CA5">
              <w:rPr>
                <w:rFonts w:ascii="Times New Roman" w:eastAsia="Times New Roman" w:hAnsi="Times New Roman" w:cs="Times New Roman"/>
                <w:color w:val="333333"/>
                <w:sz w:val="24"/>
                <w:szCs w:val="24"/>
              </w:rPr>
              <w:t xml:space="preserve"> </w:t>
            </w:r>
            <w:r w:rsidR="0075278C" w:rsidRPr="00944A26">
              <w:rPr>
                <w:i/>
              </w:rPr>
              <w:t xml:space="preserve">after the mother to kill her.  However, once the fetus’ head emerges, one may not touch </w:t>
            </w:r>
            <w:r w:rsidR="00F730CE">
              <w:rPr>
                <w:i/>
              </w:rPr>
              <w:t xml:space="preserve">him </w:t>
            </w:r>
            <w:r w:rsidR="0075278C" w:rsidRPr="00944A26">
              <w:rPr>
                <w:i/>
              </w:rPr>
              <w:t xml:space="preserve">since we may not push aside one life </w:t>
            </w:r>
            <w:r w:rsidR="00F730CE">
              <w:rPr>
                <w:i/>
              </w:rPr>
              <w:t xml:space="preserve">on account </w:t>
            </w:r>
            <w:r w:rsidR="0075278C" w:rsidRPr="00944A26">
              <w:rPr>
                <w:i/>
              </w:rPr>
              <w:t>of another life and this is the nature of the world</w:t>
            </w:r>
            <w:r>
              <w:rPr>
                <w:i/>
              </w:rPr>
              <w:t>.</w:t>
            </w:r>
            <w:r w:rsidR="0075278C" w:rsidRPr="00944A26">
              <w:rPr>
                <w:i/>
              </w:rPr>
              <w:t>”</w:t>
            </w:r>
            <w:r w:rsidR="0075278C" w:rsidRPr="00944A26">
              <w:t xml:space="preserve">   The commentaries raised the following question: </w:t>
            </w:r>
            <w:r w:rsidR="0043354A">
              <w:t xml:space="preserve"> </w:t>
            </w:r>
            <w:r w:rsidR="0075278C" w:rsidRPr="00944A26">
              <w:t>If the fetus is not considered a</w:t>
            </w:r>
            <w:r w:rsidR="0075278C" w:rsidRPr="00944A26">
              <w:rPr>
                <w:i/>
                <w:sz w:val="21"/>
                <w:szCs w:val="21"/>
              </w:rPr>
              <w:t xml:space="preserve"> </w:t>
            </w:r>
            <w:r w:rsidR="0075278C" w:rsidRPr="00605FC4">
              <w:rPr>
                <w:rFonts w:ascii="Times New Roman" w:eastAsia="Times New Roman" w:hAnsi="Times New Roman" w:cs="Times New Roman"/>
                <w:color w:val="333333"/>
                <w:sz w:val="24"/>
                <w:szCs w:val="24"/>
                <w:rtl/>
              </w:rPr>
              <w:t>רודף</w:t>
            </w:r>
            <w:r w:rsidR="0075278C" w:rsidRPr="007E5CA5">
              <w:rPr>
                <w:rFonts w:ascii="Times New Roman" w:eastAsia="Times New Roman" w:hAnsi="Times New Roman" w:cs="Times New Roman"/>
                <w:color w:val="333333"/>
                <w:sz w:val="24"/>
                <w:szCs w:val="24"/>
              </w:rPr>
              <w:t xml:space="preserve"> </w:t>
            </w:r>
            <w:r w:rsidR="0075278C" w:rsidRPr="0071143E">
              <w:t xml:space="preserve">because of </w:t>
            </w:r>
            <w:r w:rsidR="0071143E" w:rsidRPr="0071143E">
              <w:rPr>
                <w:rFonts w:eastAsia="Times New Roman" w:cs="Times New Roman"/>
                <w:color w:val="333333"/>
                <w:bdr w:val="none" w:sz="0" w:space="0" w:color="auto" w:frame="1"/>
              </w:rPr>
              <w:t>the</w:t>
            </w:r>
            <w:r w:rsidR="0071143E" w:rsidRPr="00A67589">
              <w:rPr>
                <w:rFonts w:eastAsia="Times New Roman" w:cs="Times New Roman"/>
                <w:color w:val="333333"/>
                <w:sz w:val="28"/>
                <w:szCs w:val="28"/>
                <w:bdr w:val="none" w:sz="0" w:space="0" w:color="auto" w:frame="1"/>
              </w:rPr>
              <w:t xml:space="preserve"> </w:t>
            </w:r>
            <w:r w:rsidR="0071143E" w:rsidRPr="001745BB">
              <w:rPr>
                <w:rFonts w:ascii="Times New Roman" w:eastAsia="Times New Roman" w:hAnsi="Times New Roman" w:cs="Times New Roman"/>
                <w:color w:val="333333"/>
                <w:sz w:val="24"/>
                <w:szCs w:val="24"/>
                <w:bdr w:val="none" w:sz="0" w:space="0" w:color="auto" w:frame="1"/>
                <w:rtl/>
              </w:rPr>
              <w:t>משמיא קא רדפי לה</w:t>
            </w:r>
            <w:r w:rsidR="0071143E" w:rsidRPr="00A67589">
              <w:rPr>
                <w:rFonts w:cstheme="minorHAnsi"/>
                <w:sz w:val="28"/>
                <w:szCs w:val="28"/>
              </w:rPr>
              <w:t xml:space="preserve"> </w:t>
            </w:r>
            <w:r w:rsidR="0071143E" w:rsidRPr="0071143E">
              <w:rPr>
                <w:rFonts w:cstheme="minorHAnsi"/>
              </w:rPr>
              <w:t>reasoning</w:t>
            </w:r>
            <w:r w:rsidR="0071143E" w:rsidRPr="003A20C4">
              <w:rPr>
                <w:i/>
                <w:iCs/>
              </w:rPr>
              <w:t xml:space="preserve"> </w:t>
            </w:r>
            <w:r w:rsidR="0075278C" w:rsidRPr="003A20C4">
              <w:rPr>
                <w:i/>
                <w:iCs/>
              </w:rPr>
              <w:t>(</w:t>
            </w:r>
            <w:r w:rsidR="00D62EFB">
              <w:rPr>
                <w:i/>
                <w:iCs/>
              </w:rPr>
              <w:t>“</w:t>
            </w:r>
            <w:r w:rsidR="0075278C" w:rsidRPr="003A20C4">
              <w:rPr>
                <w:i/>
                <w:iCs/>
              </w:rPr>
              <w:t>she is pursued from Heaven</w:t>
            </w:r>
            <w:r w:rsidR="00D62EFB">
              <w:rPr>
                <w:i/>
                <w:iCs/>
              </w:rPr>
              <w:t>”</w:t>
            </w:r>
            <w:r w:rsidR="0075278C" w:rsidRPr="003A20C4">
              <w:rPr>
                <w:i/>
                <w:iCs/>
              </w:rPr>
              <w:t xml:space="preserve">) </w:t>
            </w:r>
            <w:r w:rsidR="0075278C" w:rsidRPr="00944A26">
              <w:t>in the</w:t>
            </w:r>
            <w:r w:rsidR="0075278C" w:rsidRPr="00944A26">
              <w:rPr>
                <w:rFonts w:ascii="Times New Roman" w:hAnsi="Times New Roman" w:cs="Times New Roman"/>
                <w:sz w:val="26"/>
                <w:szCs w:val="26"/>
              </w:rPr>
              <w:t xml:space="preserve"> </w:t>
            </w:r>
            <w:r w:rsidR="0075278C" w:rsidRPr="00073C6F">
              <w:rPr>
                <w:rFonts w:ascii="Times New Roman" w:hAnsi="Times New Roman" w:cs="Times New Roman"/>
                <w:sz w:val="24"/>
                <w:szCs w:val="24"/>
                <w:rtl/>
              </w:rPr>
              <w:t>סנהדרין</w:t>
            </w:r>
            <w:r w:rsidR="0075278C" w:rsidRPr="00073C6F">
              <w:rPr>
                <w:rFonts w:cs="Times New Roman"/>
                <w:sz w:val="24"/>
                <w:szCs w:val="24"/>
              </w:rPr>
              <w:t xml:space="preserve"> </w:t>
            </w:r>
            <w:r w:rsidR="0075278C" w:rsidRPr="00073C6F">
              <w:rPr>
                <w:rFonts w:ascii="Times New Roman" w:hAnsi="Times New Roman" w:cs="Times New Roman"/>
                <w:sz w:val="24"/>
                <w:szCs w:val="24"/>
                <w:rtl/>
              </w:rPr>
              <w:t>גמרא</w:t>
            </w:r>
            <w:r w:rsidR="0075278C" w:rsidRPr="00944A26">
              <w:rPr>
                <w:rFonts w:cs="Times New Roman"/>
              </w:rPr>
              <w:t xml:space="preserve"> and </w:t>
            </w:r>
            <w:r w:rsidR="00DF2C26">
              <w:rPr>
                <w:rFonts w:cs="Times New Roman"/>
              </w:rPr>
              <w:t xml:space="preserve">similarly, </w:t>
            </w:r>
            <w:r w:rsidR="0071143E">
              <w:rPr>
                <w:rFonts w:cs="Times New Roman"/>
              </w:rPr>
              <w:t>as</w:t>
            </w:r>
            <w:r w:rsidR="0075278C" w:rsidRPr="00944A26">
              <w:rPr>
                <w:rFonts w:cs="Times New Roman"/>
              </w:rPr>
              <w:t xml:space="preserve"> the </w:t>
            </w:r>
            <w:r w:rsidR="0075278C" w:rsidRPr="00AB4D9C">
              <w:rPr>
                <w:rFonts w:ascii="Times New Roman" w:hAnsi="Times New Roman" w:cs="Times New Roman"/>
                <w:sz w:val="24"/>
                <w:szCs w:val="24"/>
                <w:rtl/>
              </w:rPr>
              <w:t>רמב״ם</w:t>
            </w:r>
            <w:r w:rsidR="0075278C" w:rsidRPr="00944A26">
              <w:t xml:space="preserve"> writes</w:t>
            </w:r>
            <w:r w:rsidR="00786E5B">
              <w:rPr>
                <w:rFonts w:cstheme="minorHAnsi"/>
              </w:rPr>
              <w:t xml:space="preserve">, </w:t>
            </w:r>
            <w:r w:rsidR="00786E5B" w:rsidRPr="005D076D">
              <w:rPr>
                <w:rFonts w:asciiTheme="minorHAnsi" w:hAnsiTheme="minorHAnsi" w:cstheme="minorHAnsi" w:hint="cs"/>
                <w:noProof/>
                <w:rtl/>
              </w:rPr>
              <w:t>"</w:t>
            </w:r>
            <w:r w:rsidR="00786E5B">
              <w:rPr>
                <w:rFonts w:asciiTheme="majorBidi" w:hAnsiTheme="majorBidi" w:cstheme="majorBidi"/>
                <w:noProof/>
                <w:sz w:val="24"/>
                <w:szCs w:val="24"/>
                <w:rtl/>
              </w:rPr>
              <w:t>וזהו טבעו של עולם</w:t>
            </w:r>
            <w:r w:rsidR="00786E5B" w:rsidRPr="005D076D">
              <w:rPr>
                <w:rFonts w:asciiTheme="minorHAnsi" w:hAnsiTheme="minorHAnsi" w:cstheme="minorHAnsi" w:hint="cs"/>
                <w:noProof/>
                <w:rtl/>
              </w:rPr>
              <w:t>"</w:t>
            </w:r>
            <w:r w:rsidR="00786E5B">
              <w:rPr>
                <w:rFonts w:cstheme="minorHAnsi"/>
              </w:rPr>
              <w:t xml:space="preserve"> </w:t>
            </w:r>
            <w:r w:rsidR="00786E5B" w:rsidRPr="00833886">
              <w:rPr>
                <w:rFonts w:cstheme="minorHAnsi"/>
                <w:i/>
                <w:iCs/>
              </w:rPr>
              <w:t>(</w:t>
            </w:r>
            <w:r w:rsidR="00786E5B">
              <w:rPr>
                <w:i/>
              </w:rPr>
              <w:t>this is the nature of the world)</w:t>
            </w:r>
            <w:r w:rsidR="0075278C" w:rsidRPr="00944A26">
              <w:t xml:space="preserve">, then even prior to emergence of the head, why are we permitted to kill the fetus </w:t>
            </w:r>
            <w:r w:rsidR="0075278C" w:rsidRPr="00944A26">
              <w:rPr>
                <w:rFonts w:cstheme="minorHAnsi"/>
                <w:color w:val="333333"/>
                <w:lang w:val="en"/>
              </w:rPr>
              <w:t xml:space="preserve">on the basis of </w:t>
            </w:r>
            <w:r w:rsidR="0075278C" w:rsidRPr="00944A26">
              <w:t>the</w:t>
            </w:r>
            <w:r w:rsidR="0075278C" w:rsidRPr="00944A26">
              <w:rPr>
                <w:rFonts w:asciiTheme="majorBidi" w:hAnsiTheme="majorBidi" w:cstheme="majorBidi"/>
                <w:sz w:val="26"/>
                <w:szCs w:val="26"/>
              </w:rPr>
              <w:t xml:space="preserve"> </w:t>
            </w:r>
            <w:r w:rsidR="0075278C" w:rsidRPr="00AD4554">
              <w:rPr>
                <w:rFonts w:ascii="Times New Roman" w:hAnsi="Times New Roman" w:cs="Times New Roman"/>
                <w:sz w:val="24"/>
                <w:szCs w:val="24"/>
                <w:rtl/>
              </w:rPr>
              <w:t>רודף</w:t>
            </w:r>
            <w:r w:rsidR="0075278C" w:rsidRPr="00AD4554">
              <w:rPr>
                <w:sz w:val="24"/>
                <w:szCs w:val="24"/>
              </w:rPr>
              <w:t xml:space="preserve"> </w:t>
            </w:r>
            <w:r w:rsidR="0075278C" w:rsidRPr="00AD4554">
              <w:rPr>
                <w:rFonts w:ascii="Times New Roman" w:hAnsi="Times New Roman" w:cs="Times New Roman"/>
                <w:sz w:val="24"/>
                <w:szCs w:val="24"/>
                <w:rtl/>
              </w:rPr>
              <w:t>דין</w:t>
            </w:r>
            <w:r w:rsidR="0075278C" w:rsidRPr="00944A26">
              <w:t>?</w:t>
            </w:r>
          </w:p>
        </w:tc>
      </w:tr>
    </w:tbl>
    <w:bookmarkEnd w:id="0"/>
    <w:p w14:paraId="425106DD" w14:textId="0FC13DAA" w:rsidR="00ED36DD" w:rsidRPr="00F00A5E" w:rsidRDefault="007F15BD" w:rsidP="00F10B53">
      <w:pPr>
        <w:bidi/>
        <w:ind w:left="414"/>
        <w:rPr>
          <w:rtl/>
        </w:rPr>
        <w:sectPr w:rsidR="00ED36DD" w:rsidRPr="00F00A5E" w:rsidSect="000A4A07">
          <w:headerReference w:type="default" r:id="rId8"/>
          <w:footerReference w:type="default" r:id="rId9"/>
          <w:type w:val="continuous"/>
          <w:pgSz w:w="12240" w:h="15840"/>
          <w:pgMar w:top="1152" w:right="270" w:bottom="720" w:left="576" w:header="576" w:footer="432" w:gutter="0"/>
          <w:pgNumType w:start="117"/>
          <w:cols w:space="126"/>
          <w:docGrid w:linePitch="360"/>
        </w:sectPr>
      </w:pPr>
      <w:r w:rsidRPr="00122F12">
        <w:rPr>
          <w:rFonts w:cstheme="minorHAnsi"/>
          <w:bCs/>
          <w:sz w:val="25"/>
          <w:szCs w:val="25"/>
        </w:rPr>
        <w:t>(1</w:t>
      </w:r>
      <w:r>
        <w:rPr>
          <w:rFonts w:asciiTheme="majorBidi" w:hAnsiTheme="majorBidi" w:cstheme="majorBidi"/>
          <w:sz w:val="25"/>
          <w:szCs w:val="25"/>
          <w:rtl/>
        </w:rPr>
        <w:t xml:space="preserve"> </w:t>
      </w:r>
      <w:r w:rsidR="00D10E42" w:rsidRPr="00CF4C5A">
        <w:rPr>
          <w:rFonts w:asciiTheme="majorBidi" w:hAnsiTheme="majorBidi" w:cs="Times New Roman"/>
          <w:sz w:val="27"/>
          <w:szCs w:val="27"/>
          <w:u w:val="single"/>
          <w:rtl/>
        </w:rPr>
        <w:t>רמב״ם</w:t>
      </w:r>
      <w:r w:rsidRPr="00CF4C5A">
        <w:rPr>
          <w:rFonts w:asciiTheme="majorBidi" w:hAnsiTheme="majorBidi" w:cstheme="majorBidi"/>
          <w:sz w:val="27"/>
          <w:szCs w:val="27"/>
          <w:u w:val="single"/>
        </w:rPr>
        <w:t xml:space="preserve"> </w:t>
      </w:r>
      <w:r w:rsidR="006E29E7" w:rsidRPr="00CF4C5A">
        <w:rPr>
          <w:rFonts w:ascii="Times New Roman" w:eastAsia="Times New Roman" w:hAnsi="Times New Roman" w:cs="Times New Roman"/>
          <w:color w:val="333333"/>
          <w:sz w:val="27"/>
          <w:szCs w:val="27"/>
          <w:u w:val="single"/>
          <w:bdr w:val="none" w:sz="0" w:space="0" w:color="auto" w:frame="1"/>
          <w:rtl/>
        </w:rPr>
        <w:t>הלכות רוצח ושמירת הנפש פרק א׳</w:t>
      </w:r>
      <w:r w:rsidR="006E29E7" w:rsidRPr="00CF4C5A">
        <w:rPr>
          <w:rFonts w:ascii="Cambria" w:eastAsia="Times New Roman" w:hAnsi="Cambria" w:cstheme="minorHAnsi"/>
          <w:color w:val="333333"/>
          <w:sz w:val="27"/>
          <w:szCs w:val="27"/>
          <w:u w:val="single"/>
          <w:bdr w:val="none" w:sz="0" w:space="0" w:color="auto" w:frame="1"/>
        </w:rPr>
        <w:t>,</w:t>
      </w:r>
      <w:r w:rsidR="006E29E7" w:rsidRPr="00CF4C5A">
        <w:rPr>
          <w:rFonts w:ascii="Times New Roman" w:eastAsia="Times New Roman" w:hAnsi="Times New Roman" w:cs="Times New Roman"/>
          <w:color w:val="333333"/>
          <w:sz w:val="27"/>
          <w:szCs w:val="27"/>
          <w:u w:val="single"/>
          <w:bdr w:val="none" w:sz="0" w:space="0" w:color="auto" w:frame="1"/>
          <w:rtl/>
        </w:rPr>
        <w:t> הלכה ו׳</w:t>
      </w:r>
      <w:r w:rsidR="00FF1C19" w:rsidRPr="00483945">
        <w:rPr>
          <w:sz w:val="27"/>
          <w:szCs w:val="27"/>
        </w:rPr>
        <w:br w:type="page"/>
      </w:r>
    </w:p>
    <w:tbl>
      <w:tblPr>
        <w:tblStyle w:val="TableGrid"/>
        <w:tblpPr w:leftFromText="180" w:rightFromText="180" w:vertAnchor="page" w:horzAnchor="margin" w:tblpY="1360"/>
        <w:bidiVisual/>
        <w:tblW w:w="110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93"/>
        <w:gridCol w:w="6381"/>
      </w:tblGrid>
      <w:tr w:rsidR="00F10B53" w:rsidRPr="00947BAF" w14:paraId="0339E6F2" w14:textId="77777777" w:rsidTr="00AE358A">
        <w:trPr>
          <w:trHeight w:hRule="exact" w:val="12880"/>
        </w:trPr>
        <w:tc>
          <w:tcPr>
            <w:tcW w:w="4693" w:type="dxa"/>
          </w:tcPr>
          <w:p w14:paraId="592BFC18" w14:textId="77777777" w:rsidR="00431C43" w:rsidRDefault="00F10B53" w:rsidP="00431C43">
            <w:pPr>
              <w:bidi/>
              <w:spacing w:before="120" w:line="360" w:lineRule="auto"/>
              <w:rPr>
                <w:sz w:val="25"/>
                <w:szCs w:val="25"/>
              </w:rPr>
            </w:pPr>
            <w:r w:rsidRPr="00431C43">
              <w:rPr>
                <w:rFonts w:asciiTheme="majorBidi" w:hAnsiTheme="majorBidi" w:cstheme="majorBidi"/>
                <w:sz w:val="25"/>
                <w:szCs w:val="25"/>
                <w:rtl/>
              </w:rPr>
              <w:lastRenderedPageBreak/>
              <w:t xml:space="preserve">ועל כן נראה שהרמב״ם סובר שמעיקר הדין אף על עובר יש דין רציחה ונפש הוא, והרי הדין שבן נח נהרג על העוברין כמו שכתב הרמב״ם בפ״ט מהלכות מלכים ה״ד, והוא משום שרציחה היא זו, אלא שאין עונשין עליו.  ועל כן בבן נח שאזהרתו זו היא מיתתו נהרג, וכמו שסובר שם הרמב״ם שבן נח נהרג על הטריפה ומשום שאזהרת רציחה יש כאן </w:t>
            </w:r>
            <w:r w:rsidRPr="00431C43">
              <w:rPr>
                <w:rFonts w:asciiTheme="majorBidi" w:hAnsiTheme="majorBidi" w:cs="Times New Roman"/>
                <w:sz w:val="25"/>
                <w:szCs w:val="25"/>
                <w:rtl/>
              </w:rPr>
              <w:t>אלא</w:t>
            </w:r>
            <w:r w:rsidRPr="00431C43">
              <w:rPr>
                <w:rFonts w:asciiTheme="majorBidi" w:hAnsiTheme="majorBidi" w:cstheme="majorBidi"/>
                <w:sz w:val="25"/>
                <w:szCs w:val="25"/>
                <w:rtl/>
              </w:rPr>
              <w:t xml:space="preserve"> שאיתמעיט מעונש, ולכן בן נח נהרג מכיון שיש אזהרה יש גם עונש, וכן הוא בעובר.</w:t>
            </w:r>
            <w:r w:rsidRPr="00431C43">
              <w:rPr>
                <w:sz w:val="25"/>
                <w:szCs w:val="25"/>
                <w:rtl/>
              </w:rPr>
              <w:t xml:space="preserve"> </w:t>
            </w:r>
          </w:p>
          <w:p w14:paraId="1EE4ECFE" w14:textId="08E38C0D" w:rsidR="00F10B53" w:rsidRPr="00431C43" w:rsidRDefault="00F10B53" w:rsidP="00431C43">
            <w:pPr>
              <w:bidi/>
              <w:spacing w:before="120" w:line="360" w:lineRule="auto"/>
              <w:rPr>
                <w:rFonts w:asciiTheme="majorBidi" w:hAnsiTheme="majorBidi" w:cstheme="majorBidi"/>
                <w:sz w:val="25"/>
                <w:szCs w:val="25"/>
              </w:rPr>
            </w:pPr>
            <w:r w:rsidRPr="00431C43">
              <w:rPr>
                <w:rFonts w:asciiTheme="majorBidi" w:hAnsiTheme="majorBidi" w:cs="Times New Roman"/>
                <w:sz w:val="25"/>
                <w:szCs w:val="25"/>
                <w:rtl/>
              </w:rPr>
              <w:t xml:space="preserve">ועל כן סובר הרמב״ם שהסברא דמשמיא קא רדפי לה, פירושה שאין כאן מעשה רציחה מהעובר והרי זה כמו שזורקין אותו על האם, ובאמת אף בעלמא כשרוצין לזרוק אדם על התינוק ויתמעך, אף שאין כאן מעשה רציחה מהנזרק אלא כל המעשה עושה הזורק, מכל מקום יש לו </w:t>
            </w:r>
            <w:r w:rsidR="00A6333F" w:rsidRPr="00A6333F">
              <w:rPr>
                <w:rFonts w:asciiTheme="majorBidi" w:hAnsiTheme="majorBidi" w:cs="Times New Roman"/>
                <w:sz w:val="25"/>
                <w:szCs w:val="25"/>
                <w:rtl/>
              </w:rPr>
              <w:t xml:space="preserve">להנזרק </w:t>
            </w:r>
            <w:r w:rsidRPr="00431C43">
              <w:rPr>
                <w:rFonts w:asciiTheme="majorBidi" w:hAnsiTheme="majorBidi" w:cs="Times New Roman"/>
                <w:sz w:val="25"/>
                <w:szCs w:val="25"/>
                <w:rtl/>
              </w:rPr>
              <w:t xml:space="preserve">דין רודף שהרי סוף סוף על ידו יהרג התינוק, אלא מה שאין מחויב למסור נפשו, הוא משום דכיון שאין כאן רדיפה על מעשה רציחה, שהמעשה עושה הזורק, אלא הרדיפה היא על </w:t>
            </w:r>
            <w:r w:rsidRPr="00431C43">
              <w:rPr>
                <w:rFonts w:ascii="Times New Roman" w:hAnsi="Times New Roman" w:cs="Times New Roman"/>
                <w:sz w:val="25"/>
                <w:szCs w:val="25"/>
                <w:rtl/>
              </w:rPr>
              <w:t>פיקוח נפש</w:t>
            </w:r>
            <w:r w:rsidRPr="00431C43">
              <w:rPr>
                <w:rFonts w:asciiTheme="majorBidi" w:hAnsiTheme="majorBidi" w:cs="Times New Roman"/>
                <w:sz w:val="25"/>
                <w:szCs w:val="25"/>
                <w:rtl/>
              </w:rPr>
              <w:t xml:space="preserve"> של התינוק שיתמעך, הדין הוא מאי חזית דדמא דחבריה סומק טפי, והרי יש גם </w:t>
            </w:r>
            <w:r w:rsidRPr="00431C43">
              <w:rPr>
                <w:rFonts w:ascii="Times New Roman" w:hAnsi="Times New Roman" w:cs="Times New Roman"/>
                <w:sz w:val="25"/>
                <w:szCs w:val="25"/>
                <w:rtl/>
              </w:rPr>
              <w:t>פיקוח נפש</w:t>
            </w:r>
            <w:r w:rsidRPr="00431C43">
              <w:rPr>
                <w:rFonts w:asciiTheme="majorBidi" w:hAnsiTheme="majorBidi" w:cs="Times New Roman"/>
                <w:sz w:val="25"/>
                <w:szCs w:val="25"/>
                <w:rtl/>
              </w:rPr>
              <w:t xml:space="preserve"> שלו</w:t>
            </w:r>
            <w:r w:rsidRPr="00431C43">
              <w:rPr>
                <w:rFonts w:asciiTheme="majorBidi" w:hAnsiTheme="majorBidi" w:cstheme="majorBidi"/>
                <w:sz w:val="25"/>
                <w:szCs w:val="25"/>
              </w:rPr>
              <w:t xml:space="preserve"> ,</w:t>
            </w:r>
            <w:r w:rsidRPr="00431C43">
              <w:rPr>
                <w:rFonts w:asciiTheme="majorBidi" w:hAnsiTheme="majorBidi" w:cs="Times New Roman"/>
                <w:sz w:val="25"/>
                <w:szCs w:val="25"/>
                <w:rtl/>
              </w:rPr>
              <w:t>וכמו שכתבו התוס׳ בריש הבא על יבמתו.  ועל כן אין מחויב למסור עצמו, ומהאי טעמא לא חשבינן ליה לרודף</w:t>
            </w:r>
            <w:r w:rsidRPr="00431C43">
              <w:rPr>
                <w:rFonts w:asciiTheme="majorBidi" w:hAnsiTheme="majorBidi" w:cs="Times New Roman"/>
                <w:sz w:val="25"/>
                <w:szCs w:val="25"/>
              </w:rPr>
              <w:t>.</w:t>
            </w:r>
            <w:r w:rsidRPr="00431C43">
              <w:rPr>
                <w:rFonts w:asciiTheme="majorBidi" w:hAnsiTheme="majorBidi" w:cs="Times New Roman"/>
                <w:sz w:val="25"/>
                <w:szCs w:val="25"/>
                <w:rtl/>
              </w:rPr>
              <w:t xml:space="preserve"> </w:t>
            </w:r>
          </w:p>
          <w:p w14:paraId="4F648A50" w14:textId="77777777" w:rsidR="00F10B53" w:rsidRPr="00947BAF" w:rsidRDefault="00F10B53" w:rsidP="00F10B53">
            <w:pPr>
              <w:ind w:left="180"/>
              <w:rPr>
                <w:rFonts w:cstheme="minorHAnsi"/>
              </w:rPr>
            </w:pPr>
          </w:p>
          <w:p w14:paraId="5F1B082F" w14:textId="61C28EB5" w:rsidR="00F10B53" w:rsidRPr="00ED36DD" w:rsidRDefault="00F10B53" w:rsidP="00BE6463">
            <w:pPr>
              <w:spacing w:before="360" w:line="312" w:lineRule="auto"/>
              <w:ind w:left="151"/>
              <w:rPr>
                <w:sz w:val="19"/>
                <w:szCs w:val="19"/>
                <w:rtl/>
              </w:rPr>
            </w:pPr>
            <w:r w:rsidRPr="00947BAF">
              <w:rPr>
                <w:rFonts w:cstheme="minorHAnsi"/>
                <w:sz w:val="19"/>
                <w:szCs w:val="19"/>
              </w:rPr>
              <w:t xml:space="preserve">*The </w:t>
            </w:r>
            <w:r>
              <w:rPr>
                <w:rFonts w:cstheme="minorHAnsi"/>
                <w:sz w:val="19"/>
                <w:szCs w:val="19"/>
              </w:rPr>
              <w:t>“</w:t>
            </w:r>
            <w:r w:rsidRPr="00947BAF">
              <w:rPr>
                <w:rFonts w:cstheme="minorHAnsi"/>
                <w:sz w:val="19"/>
                <w:szCs w:val="19"/>
              </w:rPr>
              <w:t>passive murder</w:t>
            </w:r>
            <w:r>
              <w:rPr>
                <w:rFonts w:cstheme="minorHAnsi"/>
                <w:sz w:val="19"/>
                <w:szCs w:val="19"/>
              </w:rPr>
              <w:t>”</w:t>
            </w:r>
            <w:r w:rsidRPr="00947BAF">
              <w:rPr>
                <w:rFonts w:cstheme="minorHAnsi"/>
                <w:sz w:val="19"/>
                <w:szCs w:val="19"/>
              </w:rPr>
              <w:t xml:space="preserve"> case is where the hooligan orders</w:t>
            </w:r>
            <w:r w:rsidR="00F3318F" w:rsidRPr="00F3318F">
              <w:rPr>
                <w:rFonts w:ascii="Cambria" w:hAnsi="Cambria" w:cstheme="minorHAnsi"/>
                <w:b/>
                <w:bCs/>
                <w:i/>
                <w:iCs/>
                <w:sz w:val="24"/>
                <w:szCs w:val="24"/>
              </w:rPr>
              <w:t xml:space="preserve"> </w:t>
            </w:r>
            <w:r w:rsidR="00F3318F" w:rsidRPr="000B382D">
              <w:rPr>
                <w:rFonts w:ascii="Cambria" w:hAnsi="Cambria" w:cstheme="minorHAnsi"/>
                <w:b/>
                <w:bCs/>
                <w:i/>
                <w:iCs/>
                <w:sz w:val="23"/>
                <w:szCs w:val="23"/>
              </w:rPr>
              <w:t>α</w:t>
            </w:r>
            <w:r w:rsidR="00F3318F" w:rsidRPr="00F3318F">
              <w:rPr>
                <w:rFonts w:cstheme="minorHAnsi"/>
                <w:sz w:val="24"/>
                <w:szCs w:val="24"/>
              </w:rPr>
              <w:t xml:space="preserve"> </w:t>
            </w:r>
            <w:r w:rsidRPr="00947BAF">
              <w:rPr>
                <w:rFonts w:cstheme="minorHAnsi"/>
                <w:sz w:val="19"/>
                <w:szCs w:val="19"/>
              </w:rPr>
              <w:t>to remain passive and allow himself to be thrown on</w:t>
            </w:r>
            <w:r w:rsidR="00BE6463">
              <w:rPr>
                <w:rFonts w:cstheme="minorHAnsi"/>
                <w:sz w:val="19"/>
                <w:szCs w:val="19"/>
              </w:rPr>
              <w:t xml:space="preserve"> baby</w:t>
            </w:r>
            <w:r w:rsidRPr="00F3318F">
              <w:rPr>
                <w:rFonts w:cstheme="minorHAnsi"/>
                <w:sz w:val="24"/>
                <w:szCs w:val="24"/>
              </w:rPr>
              <w:t xml:space="preserve"> </w:t>
            </w:r>
            <w:r w:rsidRPr="00E27A31">
              <w:rPr>
                <w:rFonts w:ascii="Cambria" w:hAnsi="Cambria" w:cstheme="minorHAnsi"/>
                <w:b/>
                <w:bCs/>
                <w:i/>
                <w:iCs/>
                <w:sz w:val="22"/>
                <w:szCs w:val="22"/>
              </w:rPr>
              <w:t>β</w:t>
            </w:r>
            <w:r w:rsidRPr="00F3318F">
              <w:rPr>
                <w:rFonts w:cstheme="minorHAnsi"/>
                <w:sz w:val="24"/>
                <w:szCs w:val="24"/>
              </w:rPr>
              <w:t xml:space="preserve"> </w:t>
            </w:r>
            <w:r w:rsidRPr="00947BAF">
              <w:rPr>
                <w:rFonts w:cstheme="minorHAnsi"/>
              </w:rPr>
              <w:t>w</w:t>
            </w:r>
            <w:r w:rsidRPr="00947BAF">
              <w:rPr>
                <w:rFonts w:cstheme="minorHAnsi"/>
                <w:sz w:val="19"/>
                <w:szCs w:val="19"/>
              </w:rPr>
              <w:t>ho will thereby be crushed to death, or else</w:t>
            </w:r>
            <w:r w:rsidR="000B382D" w:rsidRPr="000B382D">
              <w:rPr>
                <w:rFonts w:ascii="Cambria" w:hAnsi="Cambria" w:cstheme="minorHAnsi"/>
                <w:b/>
                <w:bCs/>
                <w:i/>
                <w:iCs/>
                <w:sz w:val="23"/>
                <w:szCs w:val="23"/>
              </w:rPr>
              <w:t xml:space="preserve"> α</w:t>
            </w:r>
            <w:r w:rsidR="000B382D" w:rsidRPr="00F3318F">
              <w:rPr>
                <w:rFonts w:cstheme="minorHAnsi"/>
                <w:sz w:val="24"/>
                <w:szCs w:val="24"/>
              </w:rPr>
              <w:t xml:space="preserve"> </w:t>
            </w:r>
            <w:r w:rsidRPr="00947BAF">
              <w:rPr>
                <w:rFonts w:cstheme="minorHAnsi"/>
                <w:sz w:val="19"/>
                <w:szCs w:val="19"/>
              </w:rPr>
              <w:t>will be killed</w:t>
            </w:r>
            <w:r w:rsidRPr="00947BAF">
              <w:rPr>
                <w:rFonts w:cstheme="minorHAnsi"/>
              </w:rPr>
              <w:t xml:space="preserve">.  </w:t>
            </w:r>
            <w:r w:rsidRPr="00947BAF">
              <w:rPr>
                <w:rFonts w:asciiTheme="majorBidi" w:hAnsiTheme="majorBidi" w:cstheme="majorBidi"/>
                <w:sz w:val="24"/>
                <w:szCs w:val="24"/>
                <w:rtl/>
              </w:rPr>
              <w:t>תוספות</w:t>
            </w:r>
            <w:r w:rsidRPr="00947BAF">
              <w:rPr>
                <w:rFonts w:cstheme="minorHAnsi"/>
              </w:rPr>
              <w:t xml:space="preserve"> </w:t>
            </w:r>
            <w:r w:rsidRPr="00947BAF">
              <w:rPr>
                <w:rFonts w:cstheme="minorHAnsi"/>
                <w:sz w:val="19"/>
                <w:szCs w:val="19"/>
              </w:rPr>
              <w:t>states that</w:t>
            </w:r>
            <w:r w:rsidR="000B382D" w:rsidRPr="000B382D">
              <w:rPr>
                <w:rFonts w:ascii="Cambria" w:hAnsi="Cambria" w:cstheme="minorHAnsi"/>
                <w:b/>
                <w:bCs/>
                <w:i/>
                <w:iCs/>
                <w:sz w:val="23"/>
                <w:szCs w:val="23"/>
              </w:rPr>
              <w:t xml:space="preserve"> α</w:t>
            </w:r>
            <w:r w:rsidR="000B382D" w:rsidRPr="00F3318F">
              <w:rPr>
                <w:rFonts w:cstheme="minorHAnsi"/>
                <w:sz w:val="24"/>
                <w:szCs w:val="24"/>
              </w:rPr>
              <w:t xml:space="preserve"> </w:t>
            </w:r>
            <w:r w:rsidRPr="00947BAF">
              <w:rPr>
                <w:rFonts w:cstheme="minorHAnsi"/>
                <w:sz w:val="19"/>
                <w:szCs w:val="19"/>
              </w:rPr>
              <w:t>may remain passive since he is not required to save another person’s life by actively forfeiting his own life.</w:t>
            </w:r>
          </w:p>
        </w:tc>
        <w:tc>
          <w:tcPr>
            <w:tcW w:w="6381" w:type="dxa"/>
          </w:tcPr>
          <w:p w14:paraId="16F0A3C5" w14:textId="2D53513E" w:rsidR="00831D16" w:rsidRDefault="00F10B53" w:rsidP="00444E50">
            <w:pPr>
              <w:spacing w:before="120" w:after="120" w:line="324" w:lineRule="auto"/>
              <w:ind w:left="72" w:right="156"/>
            </w:pPr>
            <w:r w:rsidRPr="00947BAF">
              <w:t xml:space="preserve">Thus, it appears that the </w:t>
            </w:r>
            <w:r w:rsidRPr="00947BAF">
              <w:rPr>
                <w:rFonts w:ascii="Times New Roman" w:hAnsi="Times New Roman" w:cs="Times New Roman"/>
                <w:sz w:val="24"/>
                <w:szCs w:val="24"/>
                <w:rtl/>
              </w:rPr>
              <w:t>רמב״ם</w:t>
            </w:r>
            <w:r w:rsidRPr="00947BAF">
              <w:rPr>
                <w:sz w:val="24"/>
                <w:szCs w:val="24"/>
              </w:rPr>
              <w:t xml:space="preserve"> </w:t>
            </w:r>
            <w:r w:rsidRPr="00947BAF">
              <w:t xml:space="preserve">believes fundamentally that (killing) a fetus is legally considered </w:t>
            </w:r>
            <w:r w:rsidRPr="00947BAF">
              <w:rPr>
                <w:rFonts w:ascii="Times New Roman" w:hAnsi="Times New Roman" w:cs="Times New Roman"/>
                <w:sz w:val="24"/>
                <w:szCs w:val="24"/>
                <w:rtl/>
              </w:rPr>
              <w:t>רציחה</w:t>
            </w:r>
            <w:r w:rsidRPr="00947BAF">
              <w:rPr>
                <w:sz w:val="25"/>
                <w:szCs w:val="25"/>
              </w:rPr>
              <w:t xml:space="preserve"> </w:t>
            </w:r>
            <w:r w:rsidRPr="00947BAF">
              <w:t xml:space="preserve">(murder) since the fetus is a </w:t>
            </w:r>
            <w:r w:rsidRPr="00947BAF">
              <w:rPr>
                <w:rFonts w:asciiTheme="majorBidi" w:hAnsiTheme="majorBidi" w:cstheme="majorBidi"/>
                <w:sz w:val="24"/>
                <w:szCs w:val="24"/>
                <w:rtl/>
              </w:rPr>
              <w:t>נפש</w:t>
            </w:r>
            <w:r w:rsidRPr="00947BAF">
              <w:t>.  This is borne out by the fact that a non-Jew (</w:t>
            </w:r>
            <w:r w:rsidRPr="00947BAF">
              <w:rPr>
                <w:rFonts w:ascii="Times New Roman" w:hAnsi="Times New Roman" w:cs="Times New Roman"/>
                <w:sz w:val="24"/>
                <w:szCs w:val="24"/>
                <w:rtl/>
              </w:rPr>
              <w:t>נח</w:t>
            </w:r>
            <w:r>
              <w:rPr>
                <w:rFonts w:ascii="Times New Roman" w:hAnsi="Times New Roman" w:cs="Times New Roman"/>
                <w:sz w:val="24"/>
                <w:szCs w:val="24"/>
              </w:rPr>
              <w:t xml:space="preserve"> </w:t>
            </w:r>
            <w:r w:rsidRPr="00947BAF">
              <w:rPr>
                <w:rFonts w:ascii="Times New Roman" w:hAnsi="Times New Roman" w:cs="Times New Roman"/>
                <w:sz w:val="24"/>
                <w:szCs w:val="24"/>
                <w:rtl/>
              </w:rPr>
              <w:t>בן</w:t>
            </w:r>
            <w:r w:rsidRPr="00947BAF">
              <w:t xml:space="preserve">) is subject to the death penalty for feticide (as the </w:t>
            </w:r>
            <w:r w:rsidRPr="00947BAF">
              <w:rPr>
                <w:rFonts w:ascii="Times New Roman" w:hAnsi="Times New Roman" w:cs="Times New Roman"/>
                <w:sz w:val="24"/>
                <w:szCs w:val="24"/>
                <w:rtl/>
              </w:rPr>
              <w:t>רמב״ם</w:t>
            </w:r>
            <w:r w:rsidRPr="00947BAF">
              <w:t xml:space="preserve"> writes in</w:t>
            </w:r>
            <w:r w:rsidRPr="00947BAF">
              <w:rPr>
                <w:rFonts w:ascii="Times New Roman" w:hAnsi="Times New Roman" w:cs="Times New Roman"/>
                <w:sz w:val="26"/>
                <w:szCs w:val="26"/>
              </w:rPr>
              <w:t xml:space="preserve"> </w:t>
            </w:r>
            <w:r w:rsidRPr="00947BAF">
              <w:rPr>
                <w:rFonts w:ascii="Times New Roman" w:hAnsi="Times New Roman" w:cs="Times New Roman"/>
                <w:sz w:val="24"/>
                <w:szCs w:val="24"/>
                <w:rtl/>
              </w:rPr>
              <w:t>מלכים</w:t>
            </w:r>
            <w:r w:rsidRPr="00947BAF">
              <w:rPr>
                <w:sz w:val="24"/>
                <w:szCs w:val="24"/>
              </w:rPr>
              <w:t xml:space="preserve"> </w:t>
            </w:r>
            <w:r w:rsidRPr="00947BAF">
              <w:rPr>
                <w:rFonts w:ascii="Times New Roman" w:hAnsi="Times New Roman" w:cs="Times New Roman"/>
                <w:sz w:val="24"/>
                <w:szCs w:val="24"/>
                <w:rtl/>
              </w:rPr>
              <w:t>הלכות</w:t>
            </w:r>
            <w:r w:rsidRPr="00947BAF">
              <w:t xml:space="preserve">) – which, in turn, is because feticide is considered </w:t>
            </w:r>
            <w:r w:rsidRPr="00947BAF">
              <w:rPr>
                <w:rFonts w:ascii="Times New Roman" w:hAnsi="Times New Roman" w:cs="Times New Roman"/>
                <w:sz w:val="24"/>
                <w:szCs w:val="24"/>
                <w:rtl/>
              </w:rPr>
              <w:t>רציחה</w:t>
            </w:r>
            <w:r w:rsidRPr="00947BAF">
              <w:t xml:space="preserve">, notwithstanding the fact that a Jew is not punished for performing feticide.  Therefore, (since feticide is considered </w:t>
            </w:r>
            <w:r w:rsidRPr="00947BAF">
              <w:rPr>
                <w:rFonts w:ascii="Times New Roman" w:hAnsi="Times New Roman" w:cs="Times New Roman"/>
                <w:sz w:val="24"/>
                <w:szCs w:val="24"/>
                <w:rtl/>
              </w:rPr>
              <w:t>רציחה</w:t>
            </w:r>
            <w:r w:rsidRPr="00947BAF">
              <w:t xml:space="preserve">), a </w:t>
            </w:r>
            <w:r w:rsidRPr="00947BAF">
              <w:rPr>
                <w:rFonts w:ascii="Times New Roman" w:hAnsi="Times New Roman" w:cs="Times New Roman"/>
                <w:sz w:val="24"/>
                <w:szCs w:val="24"/>
                <w:rtl/>
              </w:rPr>
              <w:t>נח</w:t>
            </w:r>
            <w:r>
              <w:rPr>
                <w:rFonts w:ascii="Times New Roman" w:hAnsi="Times New Roman" w:cs="Times New Roman"/>
                <w:sz w:val="24"/>
                <w:szCs w:val="24"/>
              </w:rPr>
              <w:t xml:space="preserve"> </w:t>
            </w:r>
            <w:r w:rsidRPr="00947BAF">
              <w:rPr>
                <w:rFonts w:ascii="Times New Roman" w:hAnsi="Times New Roman" w:cs="Times New Roman"/>
                <w:sz w:val="24"/>
                <w:szCs w:val="24"/>
                <w:rtl/>
              </w:rPr>
              <w:t>בן</w:t>
            </w:r>
            <w:r w:rsidRPr="00947BAF">
              <w:t xml:space="preserve"> who performs feticide is liable for capital punishment because the mere admonition (not to commit one of the seven Noachite commandments) warrants the death penalty for a</w:t>
            </w:r>
            <w:r>
              <w:t xml:space="preserve">  </w:t>
            </w:r>
            <w:r w:rsidRPr="00947BAF">
              <w:t xml:space="preserve"> </w:t>
            </w:r>
            <w:r w:rsidRPr="00947BAF">
              <w:rPr>
                <w:rFonts w:ascii="Times New Roman" w:hAnsi="Times New Roman" w:cs="Times New Roman"/>
                <w:sz w:val="24"/>
                <w:szCs w:val="24"/>
                <w:rtl/>
              </w:rPr>
              <w:t xml:space="preserve"> נח</w:t>
            </w:r>
            <w:r>
              <w:rPr>
                <w:rFonts w:ascii="Times New Roman" w:hAnsi="Times New Roman" w:cs="Times New Roman"/>
                <w:sz w:val="24"/>
                <w:szCs w:val="24"/>
              </w:rPr>
              <w:t xml:space="preserve"> </w:t>
            </w:r>
            <w:r w:rsidRPr="00947BAF">
              <w:rPr>
                <w:rFonts w:ascii="Times New Roman" w:hAnsi="Times New Roman" w:cs="Times New Roman"/>
                <w:sz w:val="24"/>
                <w:szCs w:val="24"/>
                <w:rtl/>
              </w:rPr>
              <w:t>בן</w:t>
            </w:r>
            <w:r w:rsidRPr="00947BAF">
              <w:t xml:space="preserve">.  In the same manner, the </w:t>
            </w:r>
            <w:r w:rsidRPr="00947BAF">
              <w:rPr>
                <w:rFonts w:ascii="Times New Roman" w:hAnsi="Times New Roman" w:cs="Times New Roman"/>
                <w:sz w:val="24"/>
                <w:szCs w:val="24"/>
                <w:rtl/>
              </w:rPr>
              <w:t>רמב״ם</w:t>
            </w:r>
            <w:r w:rsidRPr="00947BAF">
              <w:t xml:space="preserve"> rules that a </w:t>
            </w:r>
            <w:r w:rsidRPr="00947BAF">
              <w:rPr>
                <w:rFonts w:ascii="Times New Roman" w:hAnsi="Times New Roman" w:cs="Times New Roman"/>
                <w:sz w:val="24"/>
                <w:szCs w:val="24"/>
                <w:rtl/>
              </w:rPr>
              <w:t>נח</w:t>
            </w:r>
            <w:r>
              <w:rPr>
                <w:rFonts w:ascii="Times New Roman" w:hAnsi="Times New Roman" w:cs="Times New Roman"/>
                <w:sz w:val="24"/>
                <w:szCs w:val="24"/>
              </w:rPr>
              <w:t xml:space="preserve"> </w:t>
            </w:r>
            <w:r w:rsidRPr="00947BAF">
              <w:rPr>
                <w:rFonts w:ascii="Times New Roman" w:hAnsi="Times New Roman" w:cs="Times New Roman"/>
                <w:sz w:val="24"/>
                <w:szCs w:val="24"/>
                <w:rtl/>
              </w:rPr>
              <w:t>בן</w:t>
            </w:r>
            <w:r w:rsidRPr="00947BAF">
              <w:t xml:space="preserve"> is subject to the death penalty for killing a </w:t>
            </w:r>
            <w:r w:rsidRPr="00947BAF">
              <w:rPr>
                <w:rFonts w:ascii="Times New Roman" w:hAnsi="Times New Roman" w:cs="Times New Roman"/>
                <w:sz w:val="24"/>
                <w:szCs w:val="24"/>
                <w:rtl/>
              </w:rPr>
              <w:t>טריפה</w:t>
            </w:r>
            <w:r w:rsidRPr="00947BAF">
              <w:t xml:space="preserve"> (person with only transient life remaining) – because killing a </w:t>
            </w:r>
            <w:r w:rsidRPr="00947BAF">
              <w:rPr>
                <w:rFonts w:ascii="Times New Roman" w:hAnsi="Times New Roman" w:cs="Times New Roman"/>
                <w:sz w:val="24"/>
                <w:szCs w:val="24"/>
                <w:rtl/>
              </w:rPr>
              <w:t>טריפה</w:t>
            </w:r>
            <w:r w:rsidRPr="00947BAF">
              <w:t xml:space="preserve"> is included under the </w:t>
            </w:r>
            <w:r w:rsidRPr="00947BAF">
              <w:rPr>
                <w:rFonts w:ascii="Times New Roman" w:hAnsi="Times New Roman" w:cs="Times New Roman"/>
                <w:sz w:val="24"/>
                <w:szCs w:val="24"/>
                <w:rtl/>
              </w:rPr>
              <w:t>תורה</w:t>
            </w:r>
            <w:r w:rsidRPr="00947BAF">
              <w:t xml:space="preserve">‘s admonition against </w:t>
            </w:r>
            <w:r w:rsidRPr="00947BAF">
              <w:rPr>
                <w:rFonts w:ascii="Times New Roman" w:hAnsi="Times New Roman" w:cs="Times New Roman"/>
                <w:sz w:val="24"/>
                <w:szCs w:val="24"/>
                <w:rtl/>
              </w:rPr>
              <w:t>רציחה</w:t>
            </w:r>
            <w:r w:rsidRPr="00947BAF">
              <w:t>, with the caveat that this offense is not punishable for a Jew</w:t>
            </w:r>
            <w:r w:rsidR="0029594C">
              <w:t xml:space="preserve"> </w:t>
            </w:r>
            <w:r w:rsidR="00711EF4">
              <w:t>(</w:t>
            </w:r>
            <w:r w:rsidR="0029594C">
              <w:t>by human courts</w:t>
            </w:r>
            <w:r w:rsidR="00711EF4">
              <w:t>)</w:t>
            </w:r>
            <w:r w:rsidRPr="00947BAF">
              <w:t xml:space="preserve">.  Therefore, a </w:t>
            </w:r>
            <w:r w:rsidRPr="00947BAF">
              <w:rPr>
                <w:rFonts w:ascii="Times New Roman" w:hAnsi="Times New Roman" w:cs="Times New Roman"/>
                <w:sz w:val="24"/>
                <w:szCs w:val="24"/>
                <w:rtl/>
              </w:rPr>
              <w:t>נח</w:t>
            </w:r>
            <w:r>
              <w:rPr>
                <w:rFonts w:ascii="Times New Roman" w:hAnsi="Times New Roman" w:cs="Times New Roman"/>
                <w:sz w:val="24"/>
                <w:szCs w:val="24"/>
              </w:rPr>
              <w:t xml:space="preserve"> </w:t>
            </w:r>
            <w:r w:rsidRPr="00947BAF">
              <w:rPr>
                <w:rFonts w:ascii="Times New Roman" w:hAnsi="Times New Roman" w:cs="Times New Roman"/>
                <w:sz w:val="24"/>
                <w:szCs w:val="24"/>
                <w:rtl/>
              </w:rPr>
              <w:t>בן</w:t>
            </w:r>
            <w:r w:rsidRPr="00947BAF">
              <w:t xml:space="preserve">, who is subject to the death penalty merely if there is an admonition, would be punished for killing a </w:t>
            </w:r>
            <w:r w:rsidRPr="00947BAF">
              <w:rPr>
                <w:rFonts w:ascii="Times New Roman" w:hAnsi="Times New Roman" w:cs="Times New Roman"/>
                <w:sz w:val="24"/>
                <w:szCs w:val="24"/>
                <w:rtl/>
              </w:rPr>
              <w:t>טריפה</w:t>
            </w:r>
            <w:r w:rsidR="00AB1908">
              <w:t>,</w:t>
            </w:r>
            <w:r w:rsidRPr="00947BAF">
              <w:t xml:space="preserve"> </w:t>
            </w:r>
            <w:r w:rsidR="00AB1908">
              <w:t xml:space="preserve">and the same </w:t>
            </w:r>
            <w:r w:rsidR="00B76058">
              <w:t xml:space="preserve">logic </w:t>
            </w:r>
            <w:r w:rsidR="00AB1908">
              <w:t>applies for feticide.</w:t>
            </w:r>
            <w:r w:rsidRPr="00947BAF">
              <w:t xml:space="preserve"> </w:t>
            </w:r>
          </w:p>
          <w:p w14:paraId="2B15ED35" w14:textId="28D24D87" w:rsidR="00F10B53" w:rsidRPr="00ED36DD" w:rsidRDefault="00F10B53" w:rsidP="00444E50">
            <w:pPr>
              <w:spacing w:after="240" w:line="324" w:lineRule="auto"/>
              <w:ind w:left="72" w:right="156"/>
              <w:rPr>
                <w:rtl/>
              </w:rPr>
            </w:pPr>
            <w:r w:rsidRPr="00947BAF">
              <w:t xml:space="preserve">The </w:t>
            </w:r>
            <w:r w:rsidRPr="00947BAF">
              <w:rPr>
                <w:rFonts w:ascii="Times New Roman" w:hAnsi="Times New Roman" w:cs="Times New Roman"/>
                <w:sz w:val="24"/>
                <w:szCs w:val="24"/>
                <w:rtl/>
              </w:rPr>
              <w:t>רמב״ם</w:t>
            </w:r>
            <w:r w:rsidRPr="00947BAF">
              <w:t xml:space="preserve"> understands that </w:t>
            </w:r>
            <w:r w:rsidR="00831D16" w:rsidRPr="0071143E">
              <w:rPr>
                <w:rFonts w:eastAsia="Times New Roman" w:cs="Times New Roman"/>
                <w:color w:val="333333"/>
                <w:bdr w:val="none" w:sz="0" w:space="0" w:color="auto" w:frame="1"/>
              </w:rPr>
              <w:t>the</w:t>
            </w:r>
            <w:r w:rsidR="00831D16" w:rsidRPr="00A67589">
              <w:rPr>
                <w:rFonts w:eastAsia="Times New Roman" w:cs="Times New Roman"/>
                <w:color w:val="333333"/>
                <w:sz w:val="28"/>
                <w:szCs w:val="28"/>
                <w:bdr w:val="none" w:sz="0" w:space="0" w:color="auto" w:frame="1"/>
              </w:rPr>
              <w:t xml:space="preserve"> </w:t>
            </w:r>
            <w:r w:rsidR="00831D16" w:rsidRPr="001745BB">
              <w:rPr>
                <w:rFonts w:ascii="Times New Roman" w:eastAsia="Times New Roman" w:hAnsi="Times New Roman" w:cs="Times New Roman"/>
                <w:color w:val="333333"/>
                <w:sz w:val="24"/>
                <w:szCs w:val="24"/>
                <w:bdr w:val="none" w:sz="0" w:space="0" w:color="auto" w:frame="1"/>
                <w:rtl/>
              </w:rPr>
              <w:t>משמיא קא רדפי לה</w:t>
            </w:r>
            <w:r w:rsidR="00831D16" w:rsidRPr="00A67589">
              <w:rPr>
                <w:rFonts w:cstheme="minorHAnsi"/>
                <w:sz w:val="28"/>
                <w:szCs w:val="28"/>
              </w:rPr>
              <w:t xml:space="preserve"> </w:t>
            </w:r>
            <w:r w:rsidR="00831D16" w:rsidRPr="0071143E">
              <w:rPr>
                <w:rFonts w:cstheme="minorHAnsi"/>
              </w:rPr>
              <w:t>reasoning</w:t>
            </w:r>
            <w:r w:rsidR="00831D16" w:rsidRPr="003A20C4">
              <w:rPr>
                <w:i/>
                <w:iCs/>
              </w:rPr>
              <w:t xml:space="preserve"> </w:t>
            </w:r>
            <w:r w:rsidR="00D214CE">
              <w:rPr>
                <w:rFonts w:cstheme="minorHAnsi"/>
              </w:rPr>
              <w:t xml:space="preserve">means </w:t>
            </w:r>
            <w:r w:rsidRPr="00947BAF">
              <w:t xml:space="preserve">there is no act of </w:t>
            </w:r>
            <w:r w:rsidRPr="00947BAF">
              <w:rPr>
                <w:rFonts w:ascii="Times New Roman" w:hAnsi="Times New Roman" w:cs="Times New Roman"/>
                <w:sz w:val="24"/>
                <w:szCs w:val="24"/>
                <w:rtl/>
              </w:rPr>
              <w:t>רציחה</w:t>
            </w:r>
            <w:r w:rsidRPr="00947BAF">
              <w:rPr>
                <w:rFonts w:ascii="Times New Roman" w:hAnsi="Times New Roman" w:cs="Times New Roman"/>
                <w:sz w:val="26"/>
                <w:szCs w:val="26"/>
              </w:rPr>
              <w:t xml:space="preserve"> </w:t>
            </w:r>
            <w:r w:rsidR="00D214CE">
              <w:t xml:space="preserve">committed </w:t>
            </w:r>
            <w:r w:rsidRPr="00947BAF">
              <w:t xml:space="preserve">by the fetus, but rather it is similar to the </w:t>
            </w:r>
            <w:r>
              <w:t>“</w:t>
            </w:r>
            <w:r w:rsidRPr="00947BAF">
              <w:t>passive murder</w:t>
            </w:r>
            <w:r>
              <w:t>”</w:t>
            </w:r>
            <w:r w:rsidRPr="00947BAF">
              <w:t xml:space="preserve"> case* – i.e., it is as if the emerging fetus is being thrown on the mother (killing her).  In truth, even in the </w:t>
            </w:r>
            <w:r>
              <w:t>“</w:t>
            </w:r>
            <w:r w:rsidRPr="00947BAF">
              <w:t>passive murder</w:t>
            </w:r>
            <w:r>
              <w:t>”</w:t>
            </w:r>
            <w:r w:rsidRPr="00947BAF">
              <w:t xml:space="preserve"> case when </w:t>
            </w:r>
            <w:r w:rsidR="00831D16">
              <w:t xml:space="preserve">they </w:t>
            </w:r>
            <w:r w:rsidR="00722A1E">
              <w:t xml:space="preserve">threaten </w:t>
            </w:r>
            <w:r w:rsidRPr="00947BAF">
              <w:t xml:space="preserve">to throw </w:t>
            </w:r>
            <w:r w:rsidRPr="00947BAF">
              <w:rPr>
                <w:rStyle w:val="Style3Char"/>
                <w:rFonts w:ascii="Cambria" w:hAnsi="Cambria" w:cs="Cambria"/>
                <w:b/>
                <w:bCs/>
                <w:i/>
                <w:iCs/>
                <w:sz w:val="24"/>
                <w:szCs w:val="24"/>
              </w:rPr>
              <w:t>α</w:t>
            </w:r>
            <w:r w:rsidRPr="00947BAF">
              <w:rPr>
                <w:sz w:val="23"/>
                <w:szCs w:val="23"/>
              </w:rPr>
              <w:t xml:space="preserve"> </w:t>
            </w:r>
            <w:r w:rsidRPr="00947BAF">
              <w:t>on top of</w:t>
            </w:r>
            <w:r w:rsidR="00662C9A">
              <w:t xml:space="preserve"> baby</w:t>
            </w:r>
            <w:r w:rsidRPr="00947BAF">
              <w:t xml:space="preserve"> </w:t>
            </w:r>
            <w:r w:rsidRPr="00947BAF">
              <w:rPr>
                <w:rFonts w:ascii="Cambria" w:hAnsi="Cambria"/>
                <w:b/>
                <w:bCs/>
                <w:i/>
                <w:iCs/>
                <w:sz w:val="23"/>
                <w:szCs w:val="23"/>
              </w:rPr>
              <w:t>β</w:t>
            </w:r>
            <w:r w:rsidRPr="00947BAF">
              <w:rPr>
                <w:sz w:val="23"/>
                <w:szCs w:val="23"/>
              </w:rPr>
              <w:t xml:space="preserve"> </w:t>
            </w:r>
            <w:r w:rsidRPr="00947BAF">
              <w:t xml:space="preserve">who will be crushed, even though there is no act of </w:t>
            </w:r>
            <w:r w:rsidRPr="00947BAF">
              <w:rPr>
                <w:rFonts w:ascii="Times New Roman" w:hAnsi="Times New Roman" w:cs="Times New Roman"/>
                <w:sz w:val="24"/>
                <w:szCs w:val="24"/>
                <w:rtl/>
              </w:rPr>
              <w:t>רציחה</w:t>
            </w:r>
            <w:r w:rsidRPr="00947BAF">
              <w:rPr>
                <w:rFonts w:ascii="Times New Roman" w:hAnsi="Times New Roman" w:cs="Times New Roman"/>
                <w:sz w:val="26"/>
                <w:szCs w:val="26"/>
              </w:rPr>
              <w:t xml:space="preserve"> </w:t>
            </w:r>
            <w:r w:rsidRPr="00947BAF">
              <w:t xml:space="preserve">by </w:t>
            </w:r>
            <w:r w:rsidRPr="00947BAF">
              <w:rPr>
                <w:rStyle w:val="Style3Char"/>
                <w:rFonts w:ascii="Cambria" w:hAnsi="Cambria" w:cs="Cambria"/>
                <w:b/>
                <w:bCs/>
                <w:i/>
                <w:iCs/>
                <w:sz w:val="24"/>
                <w:szCs w:val="24"/>
              </w:rPr>
              <w:t>α</w:t>
            </w:r>
            <w:r w:rsidRPr="00947BAF">
              <w:t xml:space="preserve"> – rather, the entire action is done by the hooligan who throws </w:t>
            </w:r>
            <w:r w:rsidRPr="00947BAF">
              <w:rPr>
                <w:rStyle w:val="Style3Char"/>
                <w:rFonts w:ascii="Cambria" w:hAnsi="Cambria" w:cs="Cambria"/>
                <w:b/>
                <w:bCs/>
                <w:i/>
                <w:iCs/>
                <w:sz w:val="24"/>
                <w:szCs w:val="24"/>
              </w:rPr>
              <w:t>α</w:t>
            </w:r>
            <w:r w:rsidR="00355A94" w:rsidRPr="00947BAF">
              <w:t xml:space="preserve"> – </w:t>
            </w:r>
            <w:r w:rsidRPr="00947BAF">
              <w:t xml:space="preserve"> nonetheless</w:t>
            </w:r>
            <w:r w:rsidR="00E6071F">
              <w:t>,</w:t>
            </w:r>
            <w:r w:rsidRPr="00947BAF">
              <w:t xml:space="preserve"> </w:t>
            </w:r>
            <w:r w:rsidRPr="00947BAF">
              <w:rPr>
                <w:rStyle w:val="Style3Char"/>
                <w:rFonts w:ascii="Cambria" w:hAnsi="Cambria" w:cs="Cambria"/>
                <w:b/>
                <w:bCs/>
                <w:i/>
                <w:iCs/>
                <w:sz w:val="24"/>
                <w:szCs w:val="24"/>
              </w:rPr>
              <w:t>α</w:t>
            </w:r>
            <w:r w:rsidRPr="00947BAF">
              <w:t xml:space="preserve"> has a</w:t>
            </w:r>
            <w:r w:rsidRPr="00947BAF">
              <w:rPr>
                <w:rFonts w:ascii="Times New Roman" w:hAnsi="Times New Roman" w:cs="Times New Roman"/>
                <w:sz w:val="24"/>
                <w:szCs w:val="24"/>
              </w:rPr>
              <w:t xml:space="preserve"> </w:t>
            </w:r>
            <w:r w:rsidRPr="00947BAF">
              <w:rPr>
                <w:rFonts w:ascii="Times New Roman" w:hAnsi="Times New Roman" w:cs="Times New Roman"/>
                <w:sz w:val="24"/>
                <w:szCs w:val="24"/>
                <w:rtl/>
              </w:rPr>
              <w:t>דין רודף</w:t>
            </w:r>
            <w:r w:rsidRPr="00947BAF">
              <w:rPr>
                <w:sz w:val="25"/>
                <w:szCs w:val="25"/>
              </w:rPr>
              <w:t xml:space="preserve"> </w:t>
            </w:r>
            <w:r w:rsidRPr="00947BAF">
              <w:t>since, in the end,</w:t>
            </w:r>
            <w:r w:rsidRPr="00947BAF">
              <w:rPr>
                <w:rFonts w:ascii="Arial" w:hAnsi="Arial"/>
                <w:b/>
                <w:bCs/>
                <w:i/>
                <w:iCs/>
              </w:rPr>
              <w:t xml:space="preserve"> </w:t>
            </w:r>
            <w:r w:rsidRPr="00947BAF">
              <w:rPr>
                <w:rFonts w:ascii="Cambria" w:hAnsi="Cambria"/>
                <w:b/>
                <w:bCs/>
                <w:i/>
                <w:iCs/>
                <w:sz w:val="23"/>
                <w:szCs w:val="23"/>
              </w:rPr>
              <w:t>β</w:t>
            </w:r>
            <w:r w:rsidRPr="00947BAF">
              <w:rPr>
                <w:sz w:val="23"/>
                <w:szCs w:val="23"/>
              </w:rPr>
              <w:t xml:space="preserve"> </w:t>
            </w:r>
            <w:r w:rsidRPr="00947BAF">
              <w:t xml:space="preserve">will be killed through him.  The only reason why </w:t>
            </w:r>
            <w:r w:rsidRPr="00947BAF">
              <w:rPr>
                <w:rStyle w:val="Style3Char"/>
                <w:rFonts w:ascii="Cambria" w:hAnsi="Cambria" w:cs="Cambria"/>
                <w:b/>
                <w:bCs/>
                <w:i/>
                <w:iCs/>
                <w:sz w:val="24"/>
                <w:szCs w:val="24"/>
              </w:rPr>
              <w:t>α</w:t>
            </w:r>
            <w:r w:rsidRPr="00947BAF">
              <w:t xml:space="preserve"> is not obligated to sacrifice his life not to be thrown on </w:t>
            </w:r>
            <w:r w:rsidRPr="00947BAF">
              <w:rPr>
                <w:rFonts w:ascii="Cambria" w:hAnsi="Cambria"/>
                <w:b/>
                <w:bCs/>
                <w:i/>
                <w:iCs/>
                <w:sz w:val="23"/>
                <w:szCs w:val="23"/>
              </w:rPr>
              <w:t>β</w:t>
            </w:r>
            <w:r w:rsidRPr="00947BAF">
              <w:rPr>
                <w:sz w:val="23"/>
                <w:szCs w:val="23"/>
              </w:rPr>
              <w:t xml:space="preserve"> </w:t>
            </w:r>
            <w:r w:rsidRPr="00947BAF">
              <w:t>is because this pursuit (</w:t>
            </w:r>
            <w:r w:rsidRPr="00947BAF">
              <w:rPr>
                <w:rFonts w:ascii="Times New Roman" w:hAnsi="Times New Roman" w:cs="Times New Roman"/>
                <w:sz w:val="24"/>
                <w:szCs w:val="24"/>
                <w:rtl/>
              </w:rPr>
              <w:t>רדיפה</w:t>
            </w:r>
            <w:r w:rsidRPr="00947BAF">
              <w:t xml:space="preserve">) does not entail an act of </w:t>
            </w:r>
            <w:r w:rsidRPr="00947BAF">
              <w:rPr>
                <w:rFonts w:ascii="Times New Roman" w:hAnsi="Times New Roman" w:cs="Times New Roman"/>
                <w:sz w:val="24"/>
                <w:szCs w:val="24"/>
                <w:rtl/>
              </w:rPr>
              <w:t>רציחה</w:t>
            </w:r>
            <w:r w:rsidRPr="00947BAF">
              <w:rPr>
                <w:rFonts w:ascii="Times New Roman" w:hAnsi="Times New Roman" w:cs="Times New Roman"/>
                <w:sz w:val="26"/>
                <w:szCs w:val="26"/>
              </w:rPr>
              <w:t xml:space="preserve"> </w:t>
            </w:r>
            <w:r w:rsidRPr="00947BAF">
              <w:t xml:space="preserve">(since the act is done entirely by the hooligan).  Rather, the entire </w:t>
            </w:r>
            <w:r w:rsidRPr="00947BAF">
              <w:rPr>
                <w:rFonts w:ascii="Times New Roman" w:hAnsi="Times New Roman" w:cs="Times New Roman"/>
                <w:sz w:val="24"/>
                <w:szCs w:val="24"/>
                <w:rtl/>
              </w:rPr>
              <w:t>רדיפה</w:t>
            </w:r>
            <w:r w:rsidRPr="00947BAF">
              <w:rPr>
                <w:sz w:val="24"/>
                <w:szCs w:val="24"/>
              </w:rPr>
              <w:t xml:space="preserve"> </w:t>
            </w:r>
            <w:r w:rsidRPr="00947BAF">
              <w:t xml:space="preserve">(in the </w:t>
            </w:r>
            <w:r w:rsidR="00BE6463">
              <w:t>“</w:t>
            </w:r>
            <w:r w:rsidRPr="00947BAF">
              <w:t>passive murder</w:t>
            </w:r>
            <w:r w:rsidR="00BE6463">
              <w:t>”</w:t>
            </w:r>
            <w:r w:rsidRPr="00947BAF">
              <w:t xml:space="preserve"> case) merely entails the second aspect of </w:t>
            </w:r>
            <w:r w:rsidRPr="00947BAF">
              <w:rPr>
                <w:rFonts w:ascii="Times New Roman" w:hAnsi="Times New Roman" w:cs="Times New Roman"/>
                <w:sz w:val="24"/>
                <w:szCs w:val="24"/>
                <w:rtl/>
              </w:rPr>
              <w:t>רודף</w:t>
            </w:r>
            <w:r w:rsidRPr="00947BAF">
              <w:rPr>
                <w:sz w:val="24"/>
                <w:szCs w:val="24"/>
              </w:rPr>
              <w:t xml:space="preserve"> </w:t>
            </w:r>
            <w:r w:rsidRPr="00947BAF">
              <w:rPr>
                <w:rFonts w:ascii="Times New Roman" w:hAnsi="Times New Roman" w:cs="Times New Roman"/>
                <w:sz w:val="24"/>
                <w:szCs w:val="24"/>
                <w:rtl/>
              </w:rPr>
              <w:t>דין</w:t>
            </w:r>
            <w:r w:rsidRPr="00947BAF">
              <w:t xml:space="preserve">, i.e., (passive) </w:t>
            </w:r>
            <w:r w:rsidRPr="00947BAF">
              <w:rPr>
                <w:rFonts w:ascii="Times New Roman" w:hAnsi="Times New Roman" w:cs="Times New Roman"/>
                <w:sz w:val="24"/>
                <w:szCs w:val="24"/>
                <w:rtl/>
              </w:rPr>
              <w:t>רדיפה</w:t>
            </w:r>
            <w:r w:rsidRPr="00947BAF">
              <w:rPr>
                <w:sz w:val="24"/>
                <w:szCs w:val="24"/>
              </w:rPr>
              <w:t xml:space="preserve"> </w:t>
            </w:r>
            <w:r w:rsidRPr="00947BAF">
              <w:t>against the</w:t>
            </w:r>
            <w:r w:rsidR="00BE6463">
              <w:t xml:space="preserve"> </w:t>
            </w:r>
            <w:r w:rsidRPr="00947BAF">
              <w:rPr>
                <w:rFonts w:asciiTheme="majorBidi" w:hAnsiTheme="majorBidi" w:cstheme="majorBidi"/>
                <w:sz w:val="25"/>
                <w:szCs w:val="25"/>
                <w:rtl/>
              </w:rPr>
              <w:t xml:space="preserve"> </w:t>
            </w:r>
            <w:r w:rsidRPr="00947BAF">
              <w:rPr>
                <w:rFonts w:ascii="Times New Roman" w:hAnsi="Times New Roman" w:cs="Times New Roman"/>
                <w:sz w:val="24"/>
                <w:szCs w:val="24"/>
                <w:rtl/>
              </w:rPr>
              <w:t>פיקוח נפש</w:t>
            </w:r>
            <w:r w:rsidRPr="00947BAF">
              <w:t>imperative of</w:t>
            </w:r>
            <w:r w:rsidRPr="00947BAF">
              <w:rPr>
                <w:rFonts w:ascii="Arial" w:hAnsi="Arial"/>
                <w:b/>
                <w:bCs/>
                <w:i/>
                <w:iCs/>
              </w:rPr>
              <w:t xml:space="preserve"> </w:t>
            </w:r>
            <w:r w:rsidRPr="00947BAF">
              <w:rPr>
                <w:rFonts w:ascii="Cambria" w:hAnsi="Cambria"/>
                <w:b/>
                <w:bCs/>
                <w:i/>
                <w:iCs/>
                <w:sz w:val="23"/>
                <w:szCs w:val="23"/>
              </w:rPr>
              <w:t>β</w:t>
            </w:r>
            <w:r w:rsidR="00681219">
              <w:t>.</w:t>
            </w:r>
            <w:r w:rsidRPr="00947BAF">
              <w:t xml:space="preserve"> </w:t>
            </w:r>
            <w:r w:rsidR="00681219">
              <w:t xml:space="preserve"> T</w:t>
            </w:r>
            <w:r w:rsidRPr="00947BAF">
              <w:t xml:space="preserve">herefore, </w:t>
            </w:r>
            <w:r w:rsidR="00681219">
              <w:t xml:space="preserve">the </w:t>
            </w:r>
            <w:r w:rsidR="00681219" w:rsidRPr="00681219">
              <w:rPr>
                <w:rFonts w:asciiTheme="majorBidi" w:hAnsiTheme="majorBidi" w:cs="Times New Roman"/>
                <w:sz w:val="24"/>
                <w:szCs w:val="24"/>
                <w:rtl/>
              </w:rPr>
              <w:t>דין</w:t>
            </w:r>
            <w:r w:rsidR="00681219">
              <w:t xml:space="preserve"> is “</w:t>
            </w:r>
            <w:r w:rsidRPr="00947BAF">
              <w:rPr>
                <w:rStyle w:val="Style3Char"/>
                <w:rFonts w:asciiTheme="majorBidi" w:hAnsiTheme="majorBidi" w:cs="Times New Roman"/>
                <w:i/>
                <w:sz w:val="24"/>
                <w:szCs w:val="24"/>
                <w:rtl/>
              </w:rPr>
              <w:t>מאי חזית</w:t>
            </w:r>
            <w:r w:rsidR="00681219">
              <w:t>” (</w:t>
            </w:r>
            <w:r w:rsidRPr="00DB153F">
              <w:rPr>
                <w:i/>
                <w:iCs/>
              </w:rPr>
              <w:t>W</w:t>
            </w:r>
            <w:r w:rsidRPr="00947BAF">
              <w:rPr>
                <w:i/>
                <w:iCs/>
              </w:rPr>
              <w:t>hy should you presume that the blood of his friend</w:t>
            </w:r>
            <w:r w:rsidR="00323FC9">
              <w:rPr>
                <w:i/>
                <w:iCs/>
              </w:rPr>
              <w:t>,</w:t>
            </w:r>
            <w:r w:rsidRPr="00947BAF">
              <w:rPr>
                <w:i/>
                <w:iCs/>
              </w:rPr>
              <w:t xml:space="preserve"> </w:t>
            </w:r>
            <w:r w:rsidRPr="00947BAF">
              <w:rPr>
                <w:rFonts w:ascii="Cambria" w:hAnsi="Cambria"/>
                <w:b/>
                <w:bCs/>
                <w:i/>
                <w:iCs/>
                <w:sz w:val="23"/>
                <w:szCs w:val="23"/>
              </w:rPr>
              <w:t>β</w:t>
            </w:r>
            <w:r w:rsidR="00323FC9">
              <w:rPr>
                <w:i/>
                <w:iCs/>
              </w:rPr>
              <w:t>,</w:t>
            </w:r>
            <w:r w:rsidRPr="00947BAF">
              <w:rPr>
                <w:i/>
                <w:iCs/>
              </w:rPr>
              <w:t xml:space="preserve"> is more red</w:t>
            </w:r>
            <w:r w:rsidR="00323FC9">
              <w:rPr>
                <w:i/>
                <w:iCs/>
              </w:rPr>
              <w:t>?</w:t>
            </w:r>
            <w:r w:rsidR="00681219">
              <w:rPr>
                <w:i/>
                <w:iCs/>
              </w:rPr>
              <w:t>),</w:t>
            </w:r>
            <w:r w:rsidRPr="00947BAF">
              <w:t xml:space="preserve"> since, after all, </w:t>
            </w:r>
            <w:r w:rsidRPr="00947BAF">
              <w:rPr>
                <w:rStyle w:val="Style3Char"/>
                <w:rFonts w:ascii="Cambria" w:hAnsi="Cambria" w:cs="Cambria"/>
                <w:b/>
                <w:bCs/>
                <w:i/>
                <w:iCs/>
                <w:sz w:val="24"/>
                <w:szCs w:val="24"/>
              </w:rPr>
              <w:t>α</w:t>
            </w:r>
            <w:r w:rsidRPr="00947BAF">
              <w:t xml:space="preserve"> also has a </w:t>
            </w:r>
            <w:r w:rsidRPr="00947BAF">
              <w:rPr>
                <w:rFonts w:ascii="Times New Roman" w:hAnsi="Times New Roman" w:cs="Times New Roman"/>
                <w:sz w:val="24"/>
                <w:szCs w:val="24"/>
                <w:rtl/>
              </w:rPr>
              <w:t>פיקוח נפש</w:t>
            </w:r>
            <w:r w:rsidRPr="00947BAF">
              <w:t xml:space="preserve"> imperative (as stated in</w:t>
            </w:r>
            <w:r w:rsidRPr="00947BAF">
              <w:rPr>
                <w:sz w:val="25"/>
                <w:szCs w:val="25"/>
              </w:rPr>
              <w:t>,</w:t>
            </w:r>
            <w:r w:rsidRPr="00947BAF">
              <w:rPr>
                <w:rFonts w:asciiTheme="majorBidi" w:hAnsiTheme="majorBidi" w:cstheme="majorBidi"/>
                <w:sz w:val="24"/>
                <w:szCs w:val="24"/>
                <w:rtl/>
              </w:rPr>
              <w:t xml:space="preserve">תוספות  ד״ה אין אונס </w:t>
            </w:r>
            <w:r w:rsidRPr="00947BAF">
              <w:rPr>
                <w:rFonts w:asciiTheme="majorBidi" w:hAnsiTheme="majorBidi" w:cstheme="majorBidi"/>
                <w:sz w:val="24"/>
                <w:szCs w:val="24"/>
              </w:rPr>
              <w:t xml:space="preserve"> </w:t>
            </w:r>
            <w:r w:rsidRPr="00947BAF">
              <w:rPr>
                <w:rFonts w:asciiTheme="majorBidi" w:hAnsiTheme="majorBidi" w:cstheme="majorBidi"/>
                <w:sz w:val="24"/>
                <w:szCs w:val="24"/>
                <w:rtl/>
              </w:rPr>
              <w:t>דף נג׃</w:t>
            </w:r>
            <w:r w:rsidRPr="00947BAF">
              <w:t xml:space="preserve"> </w:t>
            </w:r>
            <w:r w:rsidRPr="00947BAF">
              <w:rPr>
                <w:rFonts w:asciiTheme="majorBidi" w:hAnsiTheme="majorBidi" w:cstheme="majorBidi"/>
                <w:sz w:val="24"/>
                <w:szCs w:val="24"/>
                <w:rtl/>
              </w:rPr>
              <w:t>יבמות</w:t>
            </w:r>
            <w:r>
              <w:t xml:space="preserve">) </w:t>
            </w:r>
            <w:r w:rsidRPr="00947BAF">
              <w:t xml:space="preserve">and therefore, he is not obligated to actively sacrifice his own life.  For this reason, </w:t>
            </w:r>
            <w:r w:rsidRPr="00947BAF">
              <w:rPr>
                <w:rStyle w:val="Style3Char"/>
                <w:rFonts w:ascii="Cambria" w:hAnsi="Cambria" w:cs="Cambria"/>
                <w:b/>
                <w:bCs/>
                <w:i/>
                <w:iCs/>
                <w:sz w:val="24"/>
                <w:szCs w:val="24"/>
              </w:rPr>
              <w:t>α</w:t>
            </w:r>
            <w:r w:rsidRPr="00947BAF">
              <w:t xml:space="preserve"> is not </w:t>
            </w:r>
            <w:r w:rsidR="00BE6463">
              <w:t>(practically)</w:t>
            </w:r>
            <w:r w:rsidR="00BE6463">
              <w:rPr>
                <w:i/>
                <w:iCs/>
              </w:rPr>
              <w:t xml:space="preserve"> </w:t>
            </w:r>
            <w:r w:rsidR="00BE6463" w:rsidRPr="00BE6463">
              <w:t>considered</w:t>
            </w:r>
            <w:r w:rsidR="00BE6463">
              <w:rPr>
                <w:i/>
                <w:iCs/>
              </w:rPr>
              <w:t xml:space="preserve"> </w:t>
            </w:r>
            <w:r w:rsidRPr="00947BAF">
              <w:t xml:space="preserve">a </w:t>
            </w:r>
            <w:r w:rsidRPr="00947BAF">
              <w:rPr>
                <w:rFonts w:ascii="Times New Roman" w:hAnsi="Times New Roman" w:cs="Times New Roman"/>
                <w:sz w:val="24"/>
                <w:szCs w:val="24"/>
                <w:rtl/>
              </w:rPr>
              <w:t>רודף</w:t>
            </w:r>
            <w:r w:rsidRPr="00947BAF">
              <w:t>.</w:t>
            </w:r>
          </w:p>
        </w:tc>
      </w:tr>
    </w:tbl>
    <w:p w14:paraId="4143A69E" w14:textId="6E106DB3" w:rsidR="00ED36DD" w:rsidRDefault="00ED36DD">
      <w:pPr>
        <w:bidi/>
        <w:rPr>
          <w:rtl/>
        </w:rPr>
      </w:pPr>
    </w:p>
    <w:p w14:paraId="2C390DB3" w14:textId="42B08AFC" w:rsidR="00A345F5" w:rsidRDefault="00A345F5">
      <w:r>
        <w:br w:type="page"/>
      </w:r>
    </w:p>
    <w:tbl>
      <w:tblPr>
        <w:tblStyle w:val="TableGrid"/>
        <w:tblpPr w:leftFromText="180" w:rightFromText="180" w:vertAnchor="page" w:horzAnchor="margin" w:tblpY="1495"/>
        <w:bidiVisual/>
        <w:tblW w:w="11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6"/>
        <w:gridCol w:w="6221"/>
      </w:tblGrid>
      <w:tr w:rsidR="00F10B53" w14:paraId="66117C9E" w14:textId="77777777" w:rsidTr="005D076D">
        <w:trPr>
          <w:trHeight w:hRule="exact" w:val="13150"/>
        </w:trPr>
        <w:tc>
          <w:tcPr>
            <w:tcW w:w="4926" w:type="dxa"/>
          </w:tcPr>
          <w:p w14:paraId="3EE1272C" w14:textId="77777777" w:rsidR="00F10B53" w:rsidRPr="00B14DA0" w:rsidRDefault="00F10B53" w:rsidP="00F10B53">
            <w:pPr>
              <w:bidi/>
              <w:spacing w:before="240" w:line="360" w:lineRule="auto"/>
              <w:rPr>
                <w:rFonts w:asciiTheme="majorBidi" w:hAnsiTheme="majorBidi" w:cs="Times New Roman"/>
                <w:noProof/>
                <w:sz w:val="26"/>
                <w:szCs w:val="26"/>
              </w:rPr>
            </w:pPr>
            <w:r w:rsidRPr="00B14DA0">
              <w:rPr>
                <w:rFonts w:asciiTheme="majorBidi" w:hAnsiTheme="majorBidi" w:cs="Times New Roman"/>
                <w:noProof/>
                <w:sz w:val="26"/>
                <w:szCs w:val="26"/>
                <w:rtl/>
              </w:rPr>
              <w:lastRenderedPageBreak/>
              <w:t xml:space="preserve">וכן כאן גבי עובר כהוציא ראשו, משמיא קא רדפי לה וכמו שזורקין אותו עליה ואין שום מעשה רציחה מהעובר, ואף שעל כל פנים רודף הוא על </w:t>
            </w:r>
            <w:r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xml:space="preserve">ה של האם, אבל שוב חוזר הסברא מאי חזית, דהלא אם לא יצא בהכרח שגם יש </w:t>
            </w:r>
            <w:r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xml:space="preserve"> של העובר וממילא אין למסור עצמו ואין עליו שם רודף.</w:t>
            </w:r>
          </w:p>
          <w:p w14:paraId="5EA88D29" w14:textId="77777777" w:rsidR="00F10B53" w:rsidRPr="00B14DA0" w:rsidRDefault="00F10B53" w:rsidP="00F10B53">
            <w:pPr>
              <w:bidi/>
              <w:spacing w:before="240" w:line="360" w:lineRule="auto"/>
              <w:rPr>
                <w:rFonts w:asciiTheme="majorBidi" w:hAnsiTheme="majorBidi" w:cs="Times New Roman"/>
                <w:noProof/>
                <w:sz w:val="26"/>
                <w:szCs w:val="26"/>
              </w:rPr>
            </w:pPr>
            <w:r w:rsidRPr="00B14DA0">
              <w:rPr>
                <w:rFonts w:asciiTheme="majorBidi" w:hAnsiTheme="majorBidi" w:cs="Times New Roman"/>
                <w:noProof/>
                <w:sz w:val="26"/>
                <w:szCs w:val="26"/>
                <w:rtl/>
              </w:rPr>
              <w:t xml:space="preserve">מה שאין כן אם לא הוציא ראשו שאף שלהרוג בידים את העובר אסור כדי להציל האם משום </w:t>
            </w:r>
            <w:r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xml:space="preserve">ה, דכיון שיש איסור רציחה על העובר, איסור רציחה לא הותרה משום </w:t>
            </w:r>
            <w:r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ואם יש כאן איסור רציחה יש כאן הסברא דמאי חזית דהאם סומק טפי, ואף שעל אמו חייבין עליה מי שהורגה, ועל העובר אין חייבין עליו, מכל מקום יש כאן איסור רציחה ובאיסור רציחה הם שוין ויש כאן מאי חזית</w:t>
            </w:r>
            <w:r w:rsidRPr="00B14DA0">
              <w:rPr>
                <w:rFonts w:asciiTheme="majorBidi" w:hAnsiTheme="majorBidi" w:cs="Times New Roman"/>
                <w:noProof/>
                <w:sz w:val="26"/>
                <w:szCs w:val="26"/>
              </w:rPr>
              <w:t>.</w:t>
            </w:r>
            <w:r w:rsidRPr="00B14DA0">
              <w:rPr>
                <w:rFonts w:asciiTheme="majorBidi" w:hAnsiTheme="majorBidi" w:cs="Times New Roman"/>
                <w:noProof/>
                <w:sz w:val="26"/>
                <w:szCs w:val="26"/>
                <w:rtl/>
              </w:rPr>
              <w:t xml:space="preserve"> </w:t>
            </w:r>
          </w:p>
          <w:p w14:paraId="033C575B" w14:textId="77777777" w:rsidR="00F10B53" w:rsidRPr="00ED36DD" w:rsidRDefault="00F10B53" w:rsidP="00F10B53">
            <w:pPr>
              <w:bidi/>
              <w:spacing w:before="240" w:line="360" w:lineRule="auto"/>
              <w:rPr>
                <w:rFonts w:asciiTheme="majorBidi" w:hAnsiTheme="majorBidi" w:cstheme="majorBidi"/>
                <w:noProof/>
                <w:sz w:val="25"/>
                <w:szCs w:val="25"/>
                <w:rtl/>
              </w:rPr>
            </w:pPr>
            <w:r w:rsidRPr="00B14DA0">
              <w:rPr>
                <w:rFonts w:asciiTheme="majorBidi" w:hAnsiTheme="majorBidi" w:cs="Times New Roman"/>
                <w:noProof/>
                <w:sz w:val="26"/>
                <w:szCs w:val="26"/>
                <w:rtl/>
              </w:rPr>
              <w:t>מכל מקום לענין העובר בעצמו כשיש לפניו ה</w:t>
            </w:r>
            <w:r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xml:space="preserve"> של האם אם יצא, ואם לא יצא יש </w:t>
            </w:r>
            <w:r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ו,</w:t>
            </w:r>
            <w:r w:rsidRPr="00B14DA0">
              <w:rPr>
                <w:sz w:val="26"/>
                <w:szCs w:val="26"/>
                <w:rtl/>
              </w:rPr>
              <w:t xml:space="preserve"> </w:t>
            </w:r>
            <w:r w:rsidRPr="00B14DA0">
              <w:rPr>
                <w:rFonts w:asciiTheme="majorBidi" w:hAnsiTheme="majorBidi" w:cs="Times New Roman"/>
                <w:noProof/>
                <w:sz w:val="26"/>
                <w:szCs w:val="26"/>
                <w:rtl/>
              </w:rPr>
              <w:t>ואין מעשה רציחה בשום צד, אז בודאי הדין ש</w:t>
            </w:r>
            <w:r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xml:space="preserve"> של ילוד קודם, וטפי סומק דמא דילוד משאינו ילוד שהרי על ילוד חייבין עליו ועל שאינו ילוד אין חייבין עליו, וממילא הדין שלא יצא, ושוב ממילא כשיוצא רודף הוא ומותר אף להרגו בידים, מכיון שמחוייב למסור עצמו שלא יצא, והוא רודף על </w:t>
            </w:r>
            <w:r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xml:space="preserve"> של האם אף בלא </w:t>
            </w:r>
            <w:r w:rsidRPr="009F65A5">
              <w:rPr>
                <w:rFonts w:asciiTheme="majorBidi" w:hAnsiTheme="majorBidi" w:cs="Times New Roman"/>
                <w:noProof/>
                <w:sz w:val="26"/>
                <w:szCs w:val="26"/>
                <w:rtl/>
              </w:rPr>
              <w:t>מעשה רציחה.</w:t>
            </w:r>
            <w:r w:rsidRPr="00ED36DD">
              <w:rPr>
                <w:rFonts w:asciiTheme="majorBidi" w:hAnsiTheme="majorBidi" w:cs="Times New Roman"/>
                <w:noProof/>
                <w:sz w:val="25"/>
                <w:szCs w:val="25"/>
                <w:rtl/>
              </w:rPr>
              <w:t xml:space="preserve"> </w:t>
            </w:r>
            <w:r w:rsidRPr="00ED36DD">
              <w:rPr>
                <w:rFonts w:asciiTheme="majorBidi" w:hAnsiTheme="majorBidi" w:cs="Times New Roman"/>
                <w:noProof/>
                <w:sz w:val="25"/>
                <w:szCs w:val="25"/>
              </w:rPr>
              <w:t xml:space="preserve">  </w:t>
            </w:r>
          </w:p>
        </w:tc>
        <w:tc>
          <w:tcPr>
            <w:tcW w:w="6221" w:type="dxa"/>
          </w:tcPr>
          <w:p w14:paraId="3CF00265" w14:textId="4B804D51" w:rsidR="00F10B53" w:rsidRPr="00ED36DD" w:rsidRDefault="006F110E" w:rsidP="007B65E9">
            <w:pPr>
              <w:spacing w:before="120" w:after="120" w:line="312" w:lineRule="auto"/>
              <w:ind w:left="187"/>
            </w:pPr>
            <w:r>
              <w:t>H</w:t>
            </w:r>
            <w:r w:rsidR="00F10B53" w:rsidRPr="00ED36DD">
              <w:t>ere too,</w:t>
            </w:r>
            <w:r>
              <w:t xml:space="preserve"> because of </w:t>
            </w:r>
            <w:r w:rsidRPr="0071143E">
              <w:rPr>
                <w:rFonts w:eastAsia="Times New Roman" w:cs="Times New Roman"/>
                <w:color w:val="333333"/>
                <w:bdr w:val="none" w:sz="0" w:space="0" w:color="auto" w:frame="1"/>
              </w:rPr>
              <w:t>the</w:t>
            </w:r>
            <w:r w:rsidRPr="00A67589">
              <w:rPr>
                <w:rFonts w:eastAsia="Times New Roman" w:cs="Times New Roman"/>
                <w:color w:val="333333"/>
                <w:sz w:val="28"/>
                <w:szCs w:val="28"/>
                <w:bdr w:val="none" w:sz="0" w:space="0" w:color="auto" w:frame="1"/>
              </w:rPr>
              <w:t xml:space="preserve"> </w:t>
            </w:r>
            <w:r w:rsidRPr="001745BB">
              <w:rPr>
                <w:rFonts w:ascii="Times New Roman" w:eastAsia="Times New Roman" w:hAnsi="Times New Roman" w:cs="Times New Roman"/>
                <w:color w:val="333333"/>
                <w:sz w:val="24"/>
                <w:szCs w:val="24"/>
                <w:bdr w:val="none" w:sz="0" w:space="0" w:color="auto" w:frame="1"/>
                <w:rtl/>
              </w:rPr>
              <w:t>משמיא קא רדפי לה</w:t>
            </w:r>
            <w:r w:rsidRPr="00A67589">
              <w:rPr>
                <w:rFonts w:cstheme="minorHAnsi"/>
                <w:sz w:val="28"/>
                <w:szCs w:val="28"/>
              </w:rPr>
              <w:t xml:space="preserve"> </w:t>
            </w:r>
            <w:r w:rsidRPr="0071143E">
              <w:rPr>
                <w:rFonts w:cstheme="minorHAnsi"/>
              </w:rPr>
              <w:t>reasoning</w:t>
            </w:r>
            <w:r>
              <w:rPr>
                <w:rFonts w:cstheme="minorHAnsi"/>
              </w:rPr>
              <w:t>,</w:t>
            </w:r>
            <w:r w:rsidR="004E33CA">
              <w:rPr>
                <w:rFonts w:cstheme="minorHAnsi"/>
              </w:rPr>
              <w:t xml:space="preserve"> we view the </w:t>
            </w:r>
            <w:r w:rsidR="004E33CA" w:rsidRPr="004E33CA">
              <w:rPr>
                <w:rFonts w:cstheme="minorHAnsi"/>
                <w:i/>
                <w:iCs/>
              </w:rPr>
              <w:t>‘partially-emerged fetus’</w:t>
            </w:r>
            <w:r w:rsidRPr="003A20C4">
              <w:rPr>
                <w:i/>
                <w:iCs/>
              </w:rPr>
              <w:t xml:space="preserve"> </w:t>
            </w:r>
            <w:r w:rsidR="004E33CA">
              <w:t xml:space="preserve">as if he is being thrown </w:t>
            </w:r>
            <w:r w:rsidR="00F10B53" w:rsidRPr="00ED36DD">
              <w:t xml:space="preserve">on his mother and </w:t>
            </w:r>
            <w:r w:rsidR="00173222">
              <w:t>he does</w:t>
            </w:r>
            <w:r w:rsidR="00173222" w:rsidRPr="0043354A">
              <w:rPr>
                <w:b/>
                <w:bCs/>
              </w:rPr>
              <w:t xml:space="preserve"> </w:t>
            </w:r>
            <w:r w:rsidR="00173222" w:rsidRPr="0043354A">
              <w:rPr>
                <w:b/>
                <w:bCs/>
                <w:u w:val="single"/>
              </w:rPr>
              <w:t>no</w:t>
            </w:r>
            <w:r w:rsidR="00173222">
              <w:t xml:space="preserve"> </w:t>
            </w:r>
            <w:r w:rsidR="00F10B53" w:rsidRPr="00ED36DD">
              <w:t xml:space="preserve">act of </w:t>
            </w:r>
            <w:r w:rsidR="00F10B53" w:rsidRPr="00ED36DD">
              <w:rPr>
                <w:rFonts w:ascii="Times New Roman" w:hAnsi="Times New Roman" w:cs="Times New Roman"/>
                <w:sz w:val="24"/>
                <w:szCs w:val="24"/>
                <w:rtl/>
              </w:rPr>
              <w:t>רציחה</w:t>
            </w:r>
            <w:r w:rsidR="00F10B53" w:rsidRPr="00ED36DD">
              <w:t xml:space="preserve">.  Even though the </w:t>
            </w:r>
            <w:r w:rsidR="005A1F1C">
              <w:t>fetus</w:t>
            </w:r>
            <w:r w:rsidR="00F10B53" w:rsidRPr="00ED36DD">
              <w:t xml:space="preserve"> is a </w:t>
            </w:r>
            <w:r w:rsidR="00F10B53" w:rsidRPr="00ED36DD">
              <w:rPr>
                <w:rFonts w:ascii="Times New Roman" w:hAnsi="Times New Roman" w:cs="Times New Roman"/>
                <w:sz w:val="24"/>
                <w:szCs w:val="24"/>
                <w:rtl/>
              </w:rPr>
              <w:t>רודף</w:t>
            </w:r>
            <w:r w:rsidR="00F10B53" w:rsidRPr="00ED36DD">
              <w:t xml:space="preserve"> against the </w:t>
            </w:r>
            <w:r w:rsidR="00F10B53" w:rsidRPr="00ED36DD">
              <w:rPr>
                <w:rFonts w:ascii="Times New Roman" w:hAnsi="Times New Roman" w:cs="Times New Roman"/>
                <w:sz w:val="24"/>
                <w:szCs w:val="24"/>
                <w:rtl/>
              </w:rPr>
              <w:t>פיקוח נפש</w:t>
            </w:r>
            <w:r w:rsidR="00F10B53" w:rsidRPr="00ED36DD">
              <w:rPr>
                <w:sz w:val="21"/>
                <w:szCs w:val="21"/>
              </w:rPr>
              <w:t xml:space="preserve"> </w:t>
            </w:r>
            <w:r w:rsidR="00F10B53" w:rsidRPr="00ED36DD">
              <w:t xml:space="preserve">imperative of the mother, this is counter-balanced by the </w:t>
            </w:r>
            <w:r w:rsidR="00F10B53" w:rsidRPr="00ED36DD">
              <w:rPr>
                <w:rFonts w:ascii="Times New Roman" w:hAnsi="Times New Roman" w:cs="Times New Roman"/>
                <w:i/>
                <w:sz w:val="24"/>
                <w:szCs w:val="24"/>
                <w:rtl/>
              </w:rPr>
              <w:t>סברא</w:t>
            </w:r>
            <w:r w:rsidR="00F10B53" w:rsidRPr="00ED36DD">
              <w:rPr>
                <w:sz w:val="25"/>
                <w:szCs w:val="25"/>
              </w:rPr>
              <w:t xml:space="preserve"> </w:t>
            </w:r>
            <w:r w:rsidR="00F10B53" w:rsidRPr="00ED36DD">
              <w:t>of</w:t>
            </w:r>
            <w:r w:rsidR="00F10B53" w:rsidRPr="00ED36DD">
              <w:rPr>
                <w:sz w:val="24"/>
                <w:szCs w:val="24"/>
              </w:rPr>
              <w:t xml:space="preserve"> </w:t>
            </w:r>
            <w:r w:rsidR="00F10B53" w:rsidRPr="00ED36DD">
              <w:rPr>
                <w:rStyle w:val="Style3Char"/>
                <w:rFonts w:ascii="Times New Roman" w:hAnsi="Times New Roman" w:cs="Times New Roman"/>
                <w:i/>
                <w:sz w:val="24"/>
                <w:szCs w:val="24"/>
                <w:rtl/>
              </w:rPr>
              <w:t>מאי חזית</w:t>
            </w:r>
            <w:r w:rsidR="00F10B53" w:rsidRPr="00ED36DD">
              <w:rPr>
                <w:sz w:val="21"/>
                <w:szCs w:val="21"/>
              </w:rPr>
              <w:t xml:space="preserve">, </w:t>
            </w:r>
            <w:r w:rsidR="005A1F1C">
              <w:t xml:space="preserve">because </w:t>
            </w:r>
            <w:r w:rsidR="00F10B53" w:rsidRPr="00ED36DD">
              <w:t xml:space="preserve">if the </w:t>
            </w:r>
            <w:r w:rsidR="005A1F1C">
              <w:t xml:space="preserve">fetus </w:t>
            </w:r>
            <w:r w:rsidR="00F10B53" w:rsidRPr="00ED36DD">
              <w:t xml:space="preserve">does not emerge intact, his own </w:t>
            </w:r>
            <w:r w:rsidR="00F10B53" w:rsidRPr="00ED36DD">
              <w:rPr>
                <w:rFonts w:ascii="Times New Roman" w:hAnsi="Times New Roman" w:cs="Times New Roman"/>
                <w:sz w:val="24"/>
                <w:szCs w:val="24"/>
                <w:rtl/>
              </w:rPr>
              <w:t>פיקוח נפש</w:t>
            </w:r>
            <w:r w:rsidR="00F10B53" w:rsidRPr="00ED36DD">
              <w:t xml:space="preserve"> is imperiled.  Therefore, the </w:t>
            </w:r>
            <w:r w:rsidR="005A1F1C">
              <w:t xml:space="preserve">fetus </w:t>
            </w:r>
            <w:r w:rsidR="0035425B">
              <w:t xml:space="preserve">is not required </w:t>
            </w:r>
            <w:r w:rsidR="005A1F1C">
              <w:t xml:space="preserve">to </w:t>
            </w:r>
            <w:r w:rsidR="00F10B53" w:rsidRPr="00ED36DD">
              <w:t xml:space="preserve">sacrifice himself and he does not have the </w:t>
            </w:r>
            <w:r w:rsidR="00F10B53" w:rsidRPr="00ED36DD">
              <w:rPr>
                <w:i/>
                <w:iCs/>
              </w:rPr>
              <w:t xml:space="preserve">Halachic </w:t>
            </w:r>
            <w:r w:rsidR="00F10B53" w:rsidRPr="00ED36DD">
              <w:t>status of a</w:t>
            </w:r>
            <w:r w:rsidR="00F10B53" w:rsidRPr="00ED36DD">
              <w:rPr>
                <w:sz w:val="21"/>
                <w:szCs w:val="21"/>
              </w:rPr>
              <w:t xml:space="preserve"> </w:t>
            </w:r>
            <w:r w:rsidR="00F10B53" w:rsidRPr="00ED36DD">
              <w:rPr>
                <w:rFonts w:ascii="Times New Roman" w:hAnsi="Times New Roman" w:cs="Times New Roman"/>
                <w:sz w:val="24"/>
                <w:szCs w:val="24"/>
                <w:rtl/>
              </w:rPr>
              <w:t>רודף</w:t>
            </w:r>
            <w:r w:rsidR="00F10B53" w:rsidRPr="00ED36DD">
              <w:t>.</w:t>
            </w:r>
            <w:r w:rsidR="00F10B53" w:rsidRPr="00ED36DD">
              <w:rPr>
                <w:sz w:val="21"/>
                <w:szCs w:val="21"/>
              </w:rPr>
              <w:t xml:space="preserve">  </w:t>
            </w:r>
          </w:p>
          <w:p w14:paraId="5E98A958" w14:textId="77777777" w:rsidR="00F10B53" w:rsidRPr="00ED36DD" w:rsidRDefault="00F10B53" w:rsidP="007B65E9">
            <w:pPr>
              <w:spacing w:after="120" w:line="312" w:lineRule="auto"/>
              <w:ind w:left="180"/>
            </w:pPr>
            <w:r w:rsidRPr="00ED36DD">
              <w:t>However, if the fetus’ head has not yet emerged, there are two considerations:</w:t>
            </w:r>
          </w:p>
          <w:p w14:paraId="21A57ED8" w14:textId="0BF31214" w:rsidR="00F10B53" w:rsidRPr="00ED36DD" w:rsidRDefault="00F10B53" w:rsidP="007B65E9">
            <w:pPr>
              <w:spacing w:after="120" w:line="312" w:lineRule="auto"/>
              <w:ind w:left="360" w:hanging="274"/>
            </w:pPr>
            <w:r w:rsidRPr="00ED36DD">
              <w:t xml:space="preserve">1)  From the perspective of the mother’s </w:t>
            </w:r>
            <w:r w:rsidRPr="00ED36DD">
              <w:rPr>
                <w:rFonts w:ascii="Times New Roman" w:hAnsi="Times New Roman" w:cs="Times New Roman"/>
                <w:sz w:val="24"/>
                <w:szCs w:val="24"/>
                <w:rtl/>
              </w:rPr>
              <w:t>פיקוח נפש</w:t>
            </w:r>
            <w:r w:rsidRPr="00ED36DD">
              <w:rPr>
                <w:sz w:val="21"/>
                <w:szCs w:val="21"/>
              </w:rPr>
              <w:t xml:space="preserve"> </w:t>
            </w:r>
            <w:r w:rsidRPr="00ED36DD">
              <w:t>imperative pushing aside prohibitions (</w:t>
            </w:r>
            <w:r w:rsidRPr="00ED36DD">
              <w:rPr>
                <w:rFonts w:ascii="Times New Roman" w:hAnsi="Times New Roman" w:cs="Times New Roman" w:hint="cs"/>
                <w:sz w:val="24"/>
                <w:szCs w:val="24"/>
                <w:rtl/>
              </w:rPr>
              <w:t>איסורים</w:t>
            </w:r>
            <w:r w:rsidRPr="00ED36DD">
              <w:t>):  This would not allow us to kill the fetus to save his mother for the following reason:  Since there is a prohibition of murder (</w:t>
            </w:r>
            <w:r w:rsidRPr="00ED36DD">
              <w:rPr>
                <w:rFonts w:ascii="Times New Roman" w:hAnsi="Times New Roman" w:cs="Times New Roman"/>
                <w:sz w:val="24"/>
                <w:szCs w:val="24"/>
                <w:rtl/>
              </w:rPr>
              <w:t>רציחה</w:t>
            </w:r>
            <w:r w:rsidRPr="00ED36DD">
              <w:rPr>
                <w:sz w:val="24"/>
                <w:szCs w:val="24"/>
              </w:rPr>
              <w:t xml:space="preserve"> </w:t>
            </w:r>
            <w:r w:rsidRPr="00ED36DD">
              <w:rPr>
                <w:rFonts w:ascii="Times New Roman" w:hAnsi="Times New Roman" w:cs="Times New Roman"/>
                <w:sz w:val="24"/>
                <w:szCs w:val="24"/>
                <w:rtl/>
              </w:rPr>
              <w:t>איסור</w:t>
            </w:r>
            <w:r w:rsidRPr="00ED36DD">
              <w:t xml:space="preserve">) to kill the fetus, this </w:t>
            </w:r>
            <w:r w:rsidRPr="00ED36DD">
              <w:rPr>
                <w:rFonts w:ascii="Times New Roman" w:hAnsi="Times New Roman" w:cs="Times New Roman"/>
                <w:sz w:val="24"/>
                <w:szCs w:val="24"/>
                <w:rtl/>
              </w:rPr>
              <w:t>איסור</w:t>
            </w:r>
            <w:r w:rsidRPr="00ED36DD">
              <w:t xml:space="preserve"> can never be overridden on account of the mother’s</w:t>
            </w:r>
            <w:r w:rsidRPr="00ED36DD">
              <w:rPr>
                <w:rFonts w:ascii="Times New Roman" w:hAnsi="Times New Roman" w:cs="Times New Roman"/>
                <w:sz w:val="24"/>
                <w:szCs w:val="24"/>
                <w:rtl/>
              </w:rPr>
              <w:t>פיקוח נפש</w:t>
            </w:r>
            <w:r w:rsidRPr="00ED36DD">
              <w:rPr>
                <w:rFonts w:asciiTheme="majorBidi" w:hAnsiTheme="majorBidi" w:cstheme="majorBidi"/>
                <w:sz w:val="26"/>
                <w:szCs w:val="26"/>
                <w:rtl/>
              </w:rPr>
              <w:t xml:space="preserve"> </w:t>
            </w:r>
            <w:r w:rsidRPr="00ED36DD">
              <w:t xml:space="preserve"> because whenever there is an</w:t>
            </w:r>
            <w:r w:rsidRPr="00ED36DD">
              <w:rPr>
                <w:sz w:val="21"/>
                <w:szCs w:val="21"/>
              </w:rPr>
              <w:t xml:space="preserve"> </w:t>
            </w:r>
            <w:r w:rsidRPr="00ED36DD">
              <w:rPr>
                <w:rFonts w:ascii="Times New Roman" w:hAnsi="Times New Roman" w:cs="Times New Roman"/>
                <w:sz w:val="24"/>
                <w:szCs w:val="24"/>
                <w:rtl/>
              </w:rPr>
              <w:t>איסור רציחה</w:t>
            </w:r>
            <w:r w:rsidRPr="00ED36DD">
              <w:t xml:space="preserve">, the </w:t>
            </w:r>
            <w:r w:rsidRPr="00ED36DD">
              <w:rPr>
                <w:rFonts w:ascii="Times New Roman" w:hAnsi="Times New Roman" w:cs="Times New Roman"/>
                <w:i/>
                <w:sz w:val="24"/>
                <w:szCs w:val="24"/>
                <w:rtl/>
              </w:rPr>
              <w:t>סברא</w:t>
            </w:r>
            <w:r w:rsidRPr="00ED36DD">
              <w:rPr>
                <w:sz w:val="25"/>
                <w:szCs w:val="25"/>
              </w:rPr>
              <w:t xml:space="preserve"> </w:t>
            </w:r>
            <w:r w:rsidRPr="00ED36DD">
              <w:t>of</w:t>
            </w:r>
            <w:r w:rsidRPr="00ED36DD">
              <w:rPr>
                <w:sz w:val="21"/>
                <w:szCs w:val="21"/>
              </w:rPr>
              <w:t xml:space="preserve"> </w:t>
            </w:r>
            <w:r w:rsidRPr="00ED36DD">
              <w:rPr>
                <w:rStyle w:val="Style3Char"/>
                <w:rFonts w:ascii="Times New Roman" w:hAnsi="Times New Roman" w:cs="Times New Roman"/>
                <w:i/>
                <w:sz w:val="24"/>
                <w:szCs w:val="24"/>
                <w:rtl/>
              </w:rPr>
              <w:t>מאי חזית</w:t>
            </w:r>
            <w:r w:rsidRPr="00ED36DD">
              <w:t xml:space="preserve"> applies (</w:t>
            </w:r>
            <w:r w:rsidRPr="00ED36DD">
              <w:rPr>
                <w:i/>
              </w:rPr>
              <w:t xml:space="preserve">Why should we presume that the mother’s blood is </w:t>
            </w:r>
            <w:r>
              <w:rPr>
                <w:i/>
              </w:rPr>
              <w:t>redder</w:t>
            </w:r>
            <w:r w:rsidR="0035303E" w:rsidRPr="0035303E">
              <w:rPr>
                <w:i/>
              </w:rPr>
              <w:t>?</w:t>
            </w:r>
            <w:r w:rsidRPr="0035303E">
              <w:rPr>
                <w:i/>
              </w:rPr>
              <w:t>).</w:t>
            </w:r>
            <w:r w:rsidRPr="00ED36DD">
              <w:t xml:space="preserve">  Furthermore, even though killing the mother is subject to </w:t>
            </w:r>
            <w:r>
              <w:t xml:space="preserve">the </w:t>
            </w:r>
            <w:r w:rsidRPr="00ED36DD">
              <w:t xml:space="preserve">death penalty whereas killing a fetus is not, nonetheless, since feticide is included </w:t>
            </w:r>
            <w:r>
              <w:t>under</w:t>
            </w:r>
            <w:r w:rsidRPr="00ED36DD">
              <w:t xml:space="preserve"> the </w:t>
            </w:r>
            <w:r w:rsidRPr="00ED36DD">
              <w:rPr>
                <w:rFonts w:ascii="Times New Roman" w:hAnsi="Times New Roman" w:cs="Times New Roman"/>
                <w:sz w:val="24"/>
                <w:szCs w:val="24"/>
                <w:rtl/>
              </w:rPr>
              <w:t>רציחה</w:t>
            </w:r>
            <w:r w:rsidRPr="00ED36DD">
              <w:rPr>
                <w:sz w:val="25"/>
                <w:szCs w:val="25"/>
              </w:rPr>
              <w:t xml:space="preserve"> </w:t>
            </w:r>
            <w:r w:rsidRPr="00ED36DD">
              <w:rPr>
                <w:rFonts w:ascii="Times New Roman" w:hAnsi="Times New Roman" w:cs="Times New Roman"/>
                <w:sz w:val="24"/>
                <w:szCs w:val="24"/>
                <w:rtl/>
              </w:rPr>
              <w:t>איסור</w:t>
            </w:r>
            <w:r w:rsidRPr="00ED36DD">
              <w:t xml:space="preserve">, both the fetus and mother are equal with regard to the </w:t>
            </w:r>
            <w:r w:rsidRPr="00ED36DD">
              <w:rPr>
                <w:rFonts w:ascii="Times New Roman" w:hAnsi="Times New Roman" w:cs="Times New Roman"/>
                <w:sz w:val="24"/>
                <w:szCs w:val="24"/>
                <w:rtl/>
              </w:rPr>
              <w:t>רציחה</w:t>
            </w:r>
            <w:r w:rsidRPr="00ED36DD">
              <w:rPr>
                <w:sz w:val="24"/>
                <w:szCs w:val="24"/>
              </w:rPr>
              <w:t xml:space="preserve"> </w:t>
            </w:r>
            <w:r w:rsidRPr="00ED36DD">
              <w:rPr>
                <w:rFonts w:ascii="Times New Roman" w:hAnsi="Times New Roman" w:cs="Times New Roman"/>
                <w:sz w:val="24"/>
                <w:szCs w:val="24"/>
                <w:rtl/>
              </w:rPr>
              <w:t>איסור</w:t>
            </w:r>
            <w:r w:rsidRPr="00ED36DD">
              <w:t xml:space="preserve"> </w:t>
            </w:r>
            <w:r w:rsidRPr="00CB754E">
              <w:t>and thus,</w:t>
            </w:r>
            <w:r w:rsidRPr="00264B01">
              <w:rPr>
                <w:sz w:val="28"/>
                <w:szCs w:val="28"/>
              </w:rPr>
              <w:t xml:space="preserve"> </w:t>
            </w:r>
            <w:r w:rsidRPr="00ED36DD">
              <w:rPr>
                <w:rStyle w:val="Style3Char"/>
                <w:rFonts w:ascii="Times New Roman" w:hAnsi="Times New Roman" w:cs="Times New Roman"/>
                <w:i/>
                <w:sz w:val="24"/>
                <w:szCs w:val="24"/>
                <w:rtl/>
              </w:rPr>
              <w:t>מאי חזית</w:t>
            </w:r>
            <w:r w:rsidRPr="00264B01">
              <w:rPr>
                <w:sz w:val="28"/>
                <w:szCs w:val="28"/>
              </w:rPr>
              <w:t xml:space="preserve"> </w:t>
            </w:r>
            <w:r w:rsidRPr="00ED36DD">
              <w:t>would apply</w:t>
            </w:r>
            <w:r w:rsidR="0043354A">
              <w:t xml:space="preserve"> (to protect the fetus</w:t>
            </w:r>
            <w:r w:rsidR="00E74008">
              <w:t>’ life from being pushed aside</w:t>
            </w:r>
            <w:r w:rsidR="0043354A">
              <w:t>)</w:t>
            </w:r>
            <w:r w:rsidRPr="00ED36DD">
              <w:t xml:space="preserve">.  </w:t>
            </w:r>
          </w:p>
          <w:p w14:paraId="64FFF132" w14:textId="35806F5D" w:rsidR="00F10B53" w:rsidRPr="00ED36DD" w:rsidRDefault="00F10B53" w:rsidP="007B65E9">
            <w:pPr>
              <w:spacing w:line="312" w:lineRule="auto"/>
              <w:ind w:left="360" w:hanging="270"/>
            </w:pPr>
            <w:r w:rsidRPr="00ED36DD">
              <w:t xml:space="preserve">2)  However, from the perspective of the fetus, </w:t>
            </w:r>
            <w:r w:rsidR="00B76058">
              <w:t xml:space="preserve">he </w:t>
            </w:r>
            <w:r w:rsidRPr="00ED36DD">
              <w:t xml:space="preserve">is confronted by the opposing outcomes: </w:t>
            </w:r>
          </w:p>
          <w:p w14:paraId="49D4E501" w14:textId="77777777" w:rsidR="00F10B53" w:rsidRPr="00ED36DD" w:rsidRDefault="00F10B53" w:rsidP="007B65E9">
            <w:pPr>
              <w:pStyle w:val="ListParagraph"/>
              <w:numPr>
                <w:ilvl w:val="0"/>
                <w:numId w:val="1"/>
              </w:numPr>
              <w:spacing w:line="312" w:lineRule="auto"/>
            </w:pPr>
            <w:r w:rsidRPr="00ED36DD">
              <w:t xml:space="preserve">the danger to the mother’s life if the fetus emerges intact, and conversely, </w:t>
            </w:r>
          </w:p>
          <w:p w14:paraId="0762290A" w14:textId="77777777" w:rsidR="00F10B53" w:rsidRPr="00ED36DD" w:rsidRDefault="00F10B53" w:rsidP="007B65E9">
            <w:pPr>
              <w:pStyle w:val="ListParagraph"/>
              <w:numPr>
                <w:ilvl w:val="0"/>
                <w:numId w:val="1"/>
              </w:numPr>
              <w:spacing w:line="312" w:lineRule="auto"/>
            </w:pPr>
            <w:r w:rsidRPr="00ED36DD">
              <w:t xml:space="preserve">the danger to his own life if he does not emerge intact, </w:t>
            </w:r>
          </w:p>
          <w:p w14:paraId="5BCD17A8" w14:textId="7EC25322" w:rsidR="00F10B53" w:rsidRPr="00ED36DD" w:rsidRDefault="00F10B53" w:rsidP="007B65E9">
            <w:pPr>
              <w:spacing w:line="312" w:lineRule="auto"/>
              <w:ind w:left="360"/>
              <w:rPr>
                <w:sz w:val="21"/>
                <w:szCs w:val="21"/>
                <w:rtl/>
              </w:rPr>
            </w:pPr>
            <w:r w:rsidRPr="00ED36DD">
              <w:t>and moreover, there would be no act of</w:t>
            </w:r>
            <w:r w:rsidRPr="00ED36DD">
              <w:rPr>
                <w:sz w:val="21"/>
                <w:szCs w:val="21"/>
              </w:rPr>
              <w:t xml:space="preserve"> </w:t>
            </w:r>
            <w:r w:rsidRPr="00ED36DD">
              <w:rPr>
                <w:rFonts w:ascii="Times New Roman" w:hAnsi="Times New Roman" w:cs="Times New Roman"/>
                <w:sz w:val="24"/>
                <w:szCs w:val="24"/>
                <w:rtl/>
              </w:rPr>
              <w:t>רציחה</w:t>
            </w:r>
            <w:r w:rsidRPr="00ED36DD">
              <w:t xml:space="preserve"> no matter which outcome occurred</w:t>
            </w:r>
            <w:r w:rsidR="007B65E9">
              <w:t>.  In this case,</w:t>
            </w:r>
            <w:r w:rsidRPr="00ED36DD">
              <w:t xml:space="preserve"> certainly the</w:t>
            </w:r>
            <w:r w:rsidRPr="00ED36DD">
              <w:rPr>
                <w:rFonts w:ascii="Times New Roman" w:hAnsi="Times New Roman" w:cs="Times New Roman"/>
                <w:sz w:val="24"/>
                <w:szCs w:val="24"/>
                <w:rtl/>
              </w:rPr>
              <w:t>פיקוח נפש</w:t>
            </w:r>
            <w:r w:rsidRPr="00ED36DD">
              <w:rPr>
                <w:rFonts w:asciiTheme="majorBidi" w:hAnsiTheme="majorBidi" w:cstheme="majorBidi"/>
                <w:sz w:val="26"/>
                <w:szCs w:val="26"/>
                <w:rtl/>
              </w:rPr>
              <w:t xml:space="preserve"> </w:t>
            </w:r>
            <w:r w:rsidRPr="00ED36DD">
              <w:t xml:space="preserve"> </w:t>
            </w:r>
            <w:r w:rsidR="007B65E9">
              <w:t xml:space="preserve">imperative </w:t>
            </w:r>
            <w:r w:rsidRPr="00ED36DD">
              <w:t>of a born person takes precedence</w:t>
            </w:r>
            <w:bookmarkStart w:id="1" w:name="_Hlk490949762"/>
            <w:r w:rsidR="005E1398">
              <w:t xml:space="preserve">, i.e., </w:t>
            </w:r>
            <w:r w:rsidRPr="00ED36DD">
              <w:t>the blood of a born person is redder than the blood of an unborn person</w:t>
            </w:r>
            <w:r w:rsidR="005E1398">
              <w:t>,</w:t>
            </w:r>
            <w:r w:rsidRPr="00ED36DD">
              <w:t xml:space="preserve"> because the murder of a born person is punishable by death whereas the murder of an unborn person is not</w:t>
            </w:r>
            <w:bookmarkEnd w:id="1"/>
            <w:r w:rsidRPr="00ED36DD">
              <w:t>.  Therefore, the</w:t>
            </w:r>
            <w:r w:rsidRPr="00ED36DD">
              <w:rPr>
                <w:sz w:val="21"/>
                <w:szCs w:val="21"/>
              </w:rPr>
              <w:t xml:space="preserve"> </w:t>
            </w:r>
            <w:r w:rsidRPr="00ED36DD">
              <w:rPr>
                <w:rFonts w:ascii="Times New Roman" w:hAnsi="Times New Roman" w:cs="Times New Roman"/>
                <w:sz w:val="24"/>
                <w:szCs w:val="24"/>
                <w:rtl/>
              </w:rPr>
              <w:t>דין</w:t>
            </w:r>
            <w:r w:rsidRPr="00ED36DD">
              <w:rPr>
                <w:sz w:val="24"/>
                <w:szCs w:val="24"/>
              </w:rPr>
              <w:t xml:space="preserve"> </w:t>
            </w:r>
            <w:r w:rsidRPr="00ED36DD">
              <w:t>is that the fetus should not emerge (intact) and if he tries to emerge, he is a</w:t>
            </w:r>
            <w:r w:rsidRPr="00ED36DD">
              <w:rPr>
                <w:sz w:val="21"/>
                <w:szCs w:val="21"/>
              </w:rPr>
              <w:t xml:space="preserve"> </w:t>
            </w:r>
            <w:r w:rsidRPr="00ED36DD">
              <w:rPr>
                <w:rFonts w:ascii="Times New Roman" w:hAnsi="Times New Roman" w:cs="Times New Roman"/>
                <w:sz w:val="24"/>
                <w:szCs w:val="24"/>
                <w:rtl/>
              </w:rPr>
              <w:t>רודף</w:t>
            </w:r>
            <w:r w:rsidRPr="00ED36DD">
              <w:rPr>
                <w:sz w:val="21"/>
                <w:szCs w:val="21"/>
              </w:rPr>
              <w:t xml:space="preserve"> </w:t>
            </w:r>
            <w:r w:rsidRPr="00ED36DD">
              <w:t>and therefore it is permitted to kill him even with our own hands.  Since the fetus is obligated to sacrifice his life by not emerging, thus, (by trying to emerge), he is a</w:t>
            </w:r>
            <w:r w:rsidRPr="00ED36DD">
              <w:rPr>
                <w:sz w:val="21"/>
                <w:szCs w:val="21"/>
              </w:rPr>
              <w:t xml:space="preserve"> </w:t>
            </w:r>
            <w:r w:rsidRPr="00ED36DD">
              <w:rPr>
                <w:rFonts w:ascii="Times New Roman" w:hAnsi="Times New Roman" w:cs="Times New Roman"/>
                <w:sz w:val="24"/>
                <w:szCs w:val="24"/>
                <w:rtl/>
              </w:rPr>
              <w:t>רודף</w:t>
            </w:r>
            <w:r w:rsidRPr="00ED36DD">
              <w:rPr>
                <w:sz w:val="21"/>
                <w:szCs w:val="21"/>
              </w:rPr>
              <w:t xml:space="preserve"> </w:t>
            </w:r>
            <w:r w:rsidRPr="00ED36DD">
              <w:t>after the</w:t>
            </w:r>
            <w:r w:rsidRPr="00ED36DD">
              <w:rPr>
                <w:rFonts w:ascii="Times New Roman" w:hAnsi="Times New Roman" w:cs="Times New Roman"/>
                <w:sz w:val="24"/>
                <w:szCs w:val="24"/>
                <w:rtl/>
              </w:rPr>
              <w:t>פיקוח נפש</w:t>
            </w:r>
            <w:r w:rsidRPr="00ED36DD">
              <w:rPr>
                <w:rFonts w:asciiTheme="majorBidi" w:hAnsiTheme="majorBidi" w:cstheme="majorBidi"/>
                <w:sz w:val="26"/>
                <w:szCs w:val="26"/>
                <w:rtl/>
              </w:rPr>
              <w:t xml:space="preserve"> </w:t>
            </w:r>
            <w:r w:rsidRPr="00ED36DD">
              <w:t xml:space="preserve"> </w:t>
            </w:r>
            <w:r w:rsidR="00682302">
              <w:t xml:space="preserve">imperative </w:t>
            </w:r>
            <w:r w:rsidRPr="00ED36DD">
              <w:t>of the mother even without an act of</w:t>
            </w:r>
            <w:r w:rsidRPr="00ED36DD">
              <w:rPr>
                <w:sz w:val="21"/>
                <w:szCs w:val="21"/>
              </w:rPr>
              <w:t xml:space="preserve"> </w:t>
            </w:r>
            <w:r w:rsidRPr="00ED36DD">
              <w:rPr>
                <w:rFonts w:ascii="Times New Roman" w:hAnsi="Times New Roman" w:cs="Times New Roman"/>
                <w:sz w:val="24"/>
                <w:szCs w:val="24"/>
                <w:rtl/>
              </w:rPr>
              <w:t>רציחה</w:t>
            </w:r>
            <w:r w:rsidRPr="00ED36DD">
              <w:rPr>
                <w:sz w:val="21"/>
                <w:szCs w:val="21"/>
              </w:rPr>
              <w:t>.</w:t>
            </w:r>
          </w:p>
        </w:tc>
      </w:tr>
    </w:tbl>
    <w:p w14:paraId="09D0B0C7" w14:textId="77777777" w:rsidR="00D20E83" w:rsidRDefault="00D20E83" w:rsidP="00ED36DD"/>
    <w:p w14:paraId="5678BA66" w14:textId="77777777" w:rsidR="00A55075" w:rsidRDefault="00A55075" w:rsidP="00A55075">
      <w:pPr>
        <w:sectPr w:rsidR="00A55075" w:rsidSect="00F00A5E">
          <w:type w:val="continuous"/>
          <w:pgSz w:w="12240" w:h="15840"/>
          <w:pgMar w:top="1152" w:right="270" w:bottom="720" w:left="576" w:header="576" w:footer="432" w:gutter="0"/>
          <w:cols w:num="2" w:space="126"/>
          <w:docGrid w:linePitch="360"/>
        </w:sectPr>
      </w:pPr>
    </w:p>
    <w:p w14:paraId="46F88B39" w14:textId="435F8C61" w:rsidR="00ED36DD" w:rsidRDefault="00ED36DD" w:rsidP="00F10B53">
      <w:pPr>
        <w:bidi/>
        <w:ind w:left="324"/>
      </w:pPr>
      <w:r>
        <w:br w:type="page"/>
      </w:r>
      <w:r w:rsidR="00216F7E" w:rsidRPr="00122F12">
        <w:rPr>
          <w:rFonts w:cstheme="minorHAnsi"/>
          <w:bCs/>
          <w:sz w:val="25"/>
          <w:szCs w:val="25"/>
        </w:rPr>
        <w:lastRenderedPageBreak/>
        <w:t>(2</w:t>
      </w:r>
      <w:r w:rsidR="00216F7E">
        <w:rPr>
          <w:rFonts w:asciiTheme="majorBidi" w:hAnsiTheme="majorBidi" w:cstheme="majorBidi"/>
          <w:sz w:val="25"/>
          <w:szCs w:val="25"/>
          <w:rtl/>
        </w:rPr>
        <w:t xml:space="preserve"> </w:t>
      </w:r>
      <w:r w:rsidR="00216F7E">
        <w:rPr>
          <w:rFonts w:asciiTheme="majorBidi" w:hAnsiTheme="majorBidi" w:cstheme="majorBidi"/>
          <w:sz w:val="25"/>
          <w:szCs w:val="25"/>
        </w:rPr>
        <w:t xml:space="preserve"> </w:t>
      </w:r>
      <w:r w:rsidR="00CF4C5A" w:rsidRPr="00CF4C5A">
        <w:rPr>
          <w:rFonts w:asciiTheme="majorBidi" w:hAnsiTheme="majorBidi" w:cs="Times New Roman"/>
          <w:sz w:val="27"/>
          <w:szCs w:val="27"/>
          <w:u w:val="single"/>
          <w:rtl/>
        </w:rPr>
        <w:t>רמב״ם</w:t>
      </w:r>
      <w:r w:rsidR="00CF4C5A" w:rsidRPr="00CF4C5A">
        <w:rPr>
          <w:rFonts w:asciiTheme="majorBidi" w:hAnsiTheme="majorBidi" w:cstheme="majorBidi"/>
          <w:sz w:val="27"/>
          <w:szCs w:val="27"/>
          <w:u w:val="single"/>
        </w:rPr>
        <w:t xml:space="preserve"> </w:t>
      </w:r>
      <w:r w:rsidR="00A053DF" w:rsidRPr="00CF4C5A">
        <w:rPr>
          <w:rFonts w:ascii="Times New Roman" w:eastAsia="Times New Roman" w:hAnsi="Times New Roman" w:cs="Times New Roman"/>
          <w:color w:val="333333"/>
          <w:sz w:val="27"/>
          <w:szCs w:val="27"/>
          <w:u w:val="single"/>
          <w:bdr w:val="none" w:sz="0" w:space="0" w:color="auto" w:frame="1"/>
          <w:rtl/>
        </w:rPr>
        <w:t>הלכות</w:t>
      </w:r>
      <w:r w:rsidR="00A053DF" w:rsidRPr="00483945">
        <w:rPr>
          <w:rFonts w:ascii="Times New Roman" w:eastAsia="Times New Roman" w:hAnsi="Times New Roman" w:cs="Times New Roman"/>
          <w:color w:val="333333"/>
          <w:sz w:val="27"/>
          <w:szCs w:val="27"/>
          <w:u w:val="single"/>
          <w:bdr w:val="none" w:sz="0" w:space="0" w:color="auto" w:frame="1"/>
          <w:rtl/>
        </w:rPr>
        <w:t xml:space="preserve"> רוצח ושמירת הנפש פרק א׳</w:t>
      </w:r>
      <w:r w:rsidR="00A053DF" w:rsidRPr="00483945">
        <w:rPr>
          <w:rFonts w:ascii="Cambria" w:eastAsia="Times New Roman" w:hAnsi="Cambria" w:cstheme="minorHAnsi"/>
          <w:color w:val="333333"/>
          <w:sz w:val="27"/>
          <w:szCs w:val="27"/>
          <w:u w:val="single"/>
          <w:bdr w:val="none" w:sz="0" w:space="0" w:color="auto" w:frame="1"/>
        </w:rPr>
        <w:t>,</w:t>
      </w:r>
      <w:r w:rsidR="00A053DF" w:rsidRPr="00483945">
        <w:rPr>
          <w:rFonts w:ascii="Times New Roman" w:eastAsia="Times New Roman" w:hAnsi="Times New Roman" w:cs="Times New Roman"/>
          <w:color w:val="333333"/>
          <w:sz w:val="27"/>
          <w:szCs w:val="27"/>
          <w:u w:val="single"/>
          <w:bdr w:val="none" w:sz="0" w:space="0" w:color="auto" w:frame="1"/>
          <w:rtl/>
        </w:rPr>
        <w:t xml:space="preserve"> הלכה </w:t>
      </w:r>
      <w:r w:rsidR="00D208D0" w:rsidRPr="00483945">
        <w:rPr>
          <w:rFonts w:asciiTheme="majorBidi" w:hAnsiTheme="majorBidi" w:cstheme="majorBidi"/>
          <w:sz w:val="27"/>
          <w:szCs w:val="27"/>
          <w:u w:val="single"/>
          <w:rtl/>
        </w:rPr>
        <w:t>ט</w:t>
      </w:r>
      <w:r w:rsidR="00A053DF" w:rsidRPr="00483945">
        <w:rPr>
          <w:rFonts w:ascii="Times New Roman" w:eastAsia="Times New Roman" w:hAnsi="Times New Roman" w:cs="Times New Roman"/>
          <w:color w:val="333333"/>
          <w:sz w:val="27"/>
          <w:szCs w:val="27"/>
          <w:bdr w:val="none" w:sz="0" w:space="0" w:color="auto" w:frame="1"/>
          <w:rtl/>
        </w:rPr>
        <w:t>׳</w:t>
      </w:r>
      <w:r w:rsidR="00216F7E" w:rsidRPr="00483945">
        <w:rPr>
          <w:rFonts w:cstheme="minorHAnsi"/>
          <w:sz w:val="27"/>
          <w:szCs w:val="27"/>
        </w:rPr>
        <w:t>:</w:t>
      </w:r>
    </w:p>
    <w:tbl>
      <w:tblPr>
        <w:tblStyle w:val="TableGrid"/>
        <w:bidiVisual/>
        <w:tblW w:w="11057" w:type="dxa"/>
        <w:tblInd w:w="3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5"/>
        <w:gridCol w:w="6382"/>
      </w:tblGrid>
      <w:tr w:rsidR="00216F7E" w14:paraId="1184DF5B" w14:textId="77777777" w:rsidTr="00B63F72">
        <w:trPr>
          <w:trHeight w:val="11520"/>
        </w:trPr>
        <w:tc>
          <w:tcPr>
            <w:tcW w:w="4675" w:type="dxa"/>
            <w:hideMark/>
          </w:tcPr>
          <w:p w14:paraId="312C1D31" w14:textId="58339C64" w:rsidR="00216F7E" w:rsidRPr="00F10B53" w:rsidRDefault="00216F7E" w:rsidP="00166719">
            <w:pPr>
              <w:bidi/>
              <w:spacing w:before="60" w:after="120" w:line="336" w:lineRule="auto"/>
              <w:rPr>
                <w:rFonts w:asciiTheme="majorBidi" w:hAnsiTheme="majorBidi" w:cstheme="majorBidi"/>
                <w:noProof/>
                <w:sz w:val="25"/>
                <w:szCs w:val="25"/>
              </w:rPr>
            </w:pPr>
            <w:r w:rsidRPr="00F10B53">
              <w:rPr>
                <w:rFonts w:asciiTheme="majorBidi" w:hAnsiTheme="majorBidi" w:cstheme="majorBidi"/>
                <w:noProof/>
                <w:sz w:val="25"/>
                <w:szCs w:val="25"/>
                <w:rtl/>
              </w:rPr>
              <w:t xml:space="preserve">ומשני משום </w:t>
            </w:r>
            <w:r w:rsidRPr="00F10B53">
              <w:rPr>
                <w:rFonts w:asciiTheme="majorBidi" w:hAnsiTheme="majorBidi" w:cs="Times New Roman"/>
                <w:noProof/>
                <w:sz w:val="25"/>
                <w:szCs w:val="25"/>
                <w:rtl/>
              </w:rPr>
              <w:t>דמשמיא</w:t>
            </w:r>
            <w:r w:rsidRPr="00F10B53">
              <w:rPr>
                <w:rFonts w:asciiTheme="majorBidi" w:hAnsiTheme="majorBidi" w:cstheme="majorBidi"/>
                <w:noProof/>
                <w:sz w:val="25"/>
                <w:szCs w:val="25"/>
                <w:rtl/>
              </w:rPr>
              <w:t xml:space="preserve"> קמרדפי לה - הרי שאין זה רודף, וכמו שכתוב הרמב״ם </w:t>
            </w:r>
            <w:r w:rsidRPr="00F10B53">
              <w:rPr>
                <w:rFonts w:asciiTheme="minorHAnsi" w:hAnsiTheme="minorHAnsi" w:cstheme="minorHAnsi" w:hint="cs"/>
                <w:noProof/>
                <w:sz w:val="25"/>
                <w:szCs w:val="25"/>
                <w:rtl/>
              </w:rPr>
              <w:t>"</w:t>
            </w:r>
            <w:r w:rsidRPr="00F10B53">
              <w:rPr>
                <w:rFonts w:asciiTheme="majorBidi" w:hAnsiTheme="majorBidi" w:cstheme="majorBidi"/>
                <w:noProof/>
                <w:sz w:val="25"/>
                <w:szCs w:val="25"/>
                <w:rtl/>
              </w:rPr>
              <w:t>זהו טבעו של עולם</w:t>
            </w:r>
            <w:r w:rsidRPr="00F10B53">
              <w:rPr>
                <w:rFonts w:asciiTheme="minorHAnsi" w:hAnsiTheme="minorHAnsi" w:cstheme="minorHAnsi" w:hint="cs"/>
                <w:noProof/>
                <w:sz w:val="25"/>
                <w:szCs w:val="25"/>
                <w:rtl/>
              </w:rPr>
              <w:t>"</w:t>
            </w:r>
            <w:r w:rsidRPr="00F10B53">
              <w:rPr>
                <w:rFonts w:asciiTheme="majorBidi" w:hAnsiTheme="majorBidi" w:cstheme="majorBidi"/>
                <w:noProof/>
                <w:sz w:val="25"/>
                <w:szCs w:val="25"/>
                <w:rtl/>
              </w:rPr>
              <w:t xml:space="preserve"> - שזהו הפירוש </w:t>
            </w:r>
            <w:r w:rsidRPr="00F10B53">
              <w:rPr>
                <w:rFonts w:asciiTheme="minorHAnsi" w:hAnsiTheme="minorHAnsi" w:cstheme="minorHAnsi" w:hint="cs"/>
                <w:noProof/>
                <w:sz w:val="25"/>
                <w:szCs w:val="25"/>
                <w:rtl/>
              </w:rPr>
              <w:t>"</w:t>
            </w:r>
            <w:r w:rsidRPr="00F10B53">
              <w:rPr>
                <w:rFonts w:asciiTheme="majorBidi" w:hAnsiTheme="majorBidi" w:cstheme="majorBidi"/>
                <w:noProof/>
                <w:sz w:val="25"/>
                <w:szCs w:val="25"/>
                <w:rtl/>
              </w:rPr>
              <w:t>משמיא קמרדפי לה</w:t>
            </w:r>
            <w:r w:rsidRPr="00F10B53">
              <w:rPr>
                <w:rFonts w:asciiTheme="minorHAnsi" w:hAnsiTheme="minorHAnsi" w:cstheme="minorHAnsi" w:hint="cs"/>
                <w:noProof/>
                <w:sz w:val="25"/>
                <w:szCs w:val="25"/>
                <w:rtl/>
              </w:rPr>
              <w:t>"</w:t>
            </w:r>
            <w:r w:rsidRPr="00F10B53">
              <w:rPr>
                <w:rFonts w:asciiTheme="majorBidi" w:hAnsiTheme="majorBidi" w:cstheme="majorBidi"/>
                <w:noProof/>
                <w:sz w:val="25"/>
                <w:szCs w:val="25"/>
                <w:rtl/>
              </w:rPr>
              <w:t xml:space="preserve"> כמו שכתוב כאן הכסף משנה ... והרמב״ם שכתב משום שרודף הוא, קשה אם כן גם בהוציא ראשו אמאי אין הורגין אותו.</w:t>
            </w:r>
            <w:r w:rsidRPr="00F10B53">
              <w:rPr>
                <w:rFonts w:asciiTheme="majorBidi" w:hAnsiTheme="majorBidi" w:cstheme="majorBidi"/>
                <w:noProof/>
                <w:sz w:val="25"/>
                <w:szCs w:val="25"/>
              </w:rPr>
              <w:t xml:space="preserve">  </w:t>
            </w:r>
            <w:r w:rsidRPr="00F10B53">
              <w:rPr>
                <w:rFonts w:asciiTheme="majorBidi" w:hAnsiTheme="majorBidi" w:cstheme="majorBidi"/>
                <w:noProof/>
                <w:sz w:val="25"/>
                <w:szCs w:val="25"/>
                <w:rtl/>
              </w:rPr>
              <w:t xml:space="preserve">ונראה בזה דהרמב״ם סובר שבלא דין רודף, אין להרוג את העובר, שגם העובר נקרא נפש לענין איסור רציחה.  והרי בן נח נהרג על העוברין, כמפורש בהרמב״ם פ״ט מהלכות מלכים ה״ד.  וגם שיטות הראשונים ביומא דפ״ב גבי עוברה שריחה שמאכילין אותה עד שתשוב נפשה, שאף אם אין סכנת האם רק משום סכנת העובר נדחה איסורין.  ועל כן גם עובר בכלל מה שנאמר </w:t>
            </w:r>
            <w:r w:rsidRPr="00F10B53">
              <w:rPr>
                <w:rFonts w:asciiTheme="minorHAnsi" w:hAnsiTheme="minorHAnsi" w:cstheme="minorHAnsi"/>
                <w:noProof/>
                <w:sz w:val="25"/>
                <w:szCs w:val="25"/>
              </w:rPr>
              <w:t>”</w:t>
            </w:r>
            <w:r w:rsidRPr="00F10B53">
              <w:rPr>
                <w:rFonts w:asciiTheme="majorBidi" w:hAnsiTheme="majorBidi" w:cstheme="majorBidi"/>
                <w:noProof/>
                <w:sz w:val="25"/>
                <w:szCs w:val="25"/>
                <w:rtl/>
              </w:rPr>
              <w:t>וחי בהם ולא שימות בהם</w:t>
            </w:r>
            <w:r w:rsidRPr="00F10B53">
              <w:rPr>
                <w:rFonts w:asciiTheme="minorHAnsi" w:hAnsiTheme="minorHAnsi" w:cstheme="minorHAnsi"/>
                <w:noProof/>
                <w:sz w:val="25"/>
                <w:szCs w:val="25"/>
              </w:rPr>
              <w:t>”</w:t>
            </w:r>
            <w:r w:rsidRPr="00F10B53">
              <w:rPr>
                <w:rFonts w:asciiTheme="majorBidi" w:hAnsiTheme="majorBidi" w:cstheme="majorBidi"/>
                <w:noProof/>
                <w:sz w:val="25"/>
                <w:szCs w:val="25"/>
                <w:rtl/>
              </w:rPr>
              <w:t xml:space="preserve"> לדחות האיסורין. </w:t>
            </w:r>
            <w:r w:rsidRPr="00F10B53">
              <w:rPr>
                <w:rFonts w:asciiTheme="majorBidi" w:hAnsiTheme="majorBidi" w:cstheme="majorBidi"/>
                <w:noProof/>
                <w:sz w:val="25"/>
                <w:szCs w:val="25"/>
              </w:rPr>
              <w:t xml:space="preserve"> </w:t>
            </w:r>
            <w:r w:rsidRPr="00F10B53">
              <w:rPr>
                <w:rFonts w:asciiTheme="majorBidi" w:hAnsiTheme="majorBidi" w:cstheme="majorBidi"/>
                <w:noProof/>
                <w:sz w:val="25"/>
                <w:szCs w:val="25"/>
                <w:rtl/>
              </w:rPr>
              <w:t>ומשום כך אין פיקוח נפש של האם דוחה איסור רציחה של העובר</w:t>
            </w:r>
            <w:r w:rsidR="009B6BBC" w:rsidRPr="00F10B53">
              <w:rPr>
                <w:rFonts w:asciiTheme="majorBidi" w:hAnsiTheme="majorBidi" w:cstheme="majorBidi"/>
                <w:noProof/>
                <w:sz w:val="25"/>
                <w:szCs w:val="25"/>
              </w:rPr>
              <w:t xml:space="preserve"> </w:t>
            </w:r>
            <w:r w:rsidRPr="00F10B53">
              <w:rPr>
                <w:rFonts w:asciiTheme="majorBidi" w:hAnsiTheme="majorBidi" w:cstheme="majorBidi"/>
                <w:noProof/>
                <w:sz w:val="25"/>
                <w:szCs w:val="25"/>
                <w:rtl/>
              </w:rPr>
              <w:t xml:space="preserve"> </w:t>
            </w:r>
            <w:r w:rsidRPr="00F10B53">
              <w:rPr>
                <w:rFonts w:asciiTheme="majorBidi" w:hAnsiTheme="majorBidi" w:cstheme="majorBidi"/>
                <w:noProof/>
                <w:sz w:val="25"/>
                <w:szCs w:val="25"/>
              </w:rPr>
              <w:t xml:space="preserve"> </w:t>
            </w:r>
            <w:r w:rsidR="009B6BBC" w:rsidRPr="00F10B53">
              <w:rPr>
                <w:rFonts w:asciiTheme="majorBidi" w:hAnsiTheme="majorBidi" w:cstheme="majorBidi"/>
                <w:noProof/>
                <w:sz w:val="25"/>
                <w:szCs w:val="25"/>
              </w:rPr>
              <w:t>...</w:t>
            </w:r>
          </w:p>
          <w:p w14:paraId="4EBD76AC" w14:textId="77777777" w:rsidR="00570B60" w:rsidRPr="00F10B53" w:rsidRDefault="00570B60" w:rsidP="00166719">
            <w:pPr>
              <w:bidi/>
              <w:spacing w:before="80" w:after="120" w:line="336" w:lineRule="auto"/>
              <w:rPr>
                <w:rFonts w:asciiTheme="majorBidi" w:hAnsiTheme="majorBidi" w:cstheme="majorBidi"/>
                <w:noProof/>
                <w:sz w:val="25"/>
                <w:szCs w:val="25"/>
              </w:rPr>
            </w:pPr>
            <w:r w:rsidRPr="00F10B53">
              <w:rPr>
                <w:rFonts w:asciiTheme="majorBidi" w:hAnsiTheme="majorBidi" w:cstheme="majorBidi"/>
                <w:noProof/>
                <w:sz w:val="25"/>
                <w:szCs w:val="25"/>
                <w:rtl/>
              </w:rPr>
              <w:t>ושייך ביה הדין דאין דוחין נפש מפני נפש, ומאי חזית דדמא דידך סומק טפי מדמא דהעובר.  ועוד יותר שבאמת להלכה אין איסור רציחה נדחית מפני פיקוח נפש לאו מהטעם מאי חזית, אלא שהלכה היא שכל איסורין נדחין מפני פיקוח נפש חוץ מאיסור רציחה.  ועל כן מאחר שגם על עובר יש איסור רציחה אלא שאין עונשין עליו ...</w:t>
            </w:r>
          </w:p>
          <w:p w14:paraId="4F5F6B06" w14:textId="2947D8EE" w:rsidR="00570B60" w:rsidRPr="00570B60" w:rsidRDefault="00570B60" w:rsidP="00166719">
            <w:pPr>
              <w:bidi/>
              <w:spacing w:after="120" w:line="336" w:lineRule="auto"/>
              <w:rPr>
                <w:rFonts w:asciiTheme="majorBidi" w:hAnsiTheme="majorBidi" w:cstheme="majorBidi"/>
                <w:noProof/>
                <w:sz w:val="24"/>
                <w:szCs w:val="24"/>
              </w:rPr>
            </w:pPr>
            <w:r w:rsidRPr="00F10B53">
              <w:rPr>
                <w:rFonts w:asciiTheme="majorBidi" w:hAnsiTheme="majorBidi" w:cstheme="majorBidi"/>
                <w:noProof/>
                <w:sz w:val="25"/>
                <w:szCs w:val="25"/>
                <w:rtl/>
              </w:rPr>
              <w:t xml:space="preserve">והרי הרמב״ם פוסק בפ״ה מהלכות יסודי התורה הלכה ה׳ באם אמרו להם עכו״ם (גוים) </w:t>
            </w:r>
            <w:r w:rsidRPr="00F10B53">
              <w:rPr>
                <w:rFonts w:cstheme="minorHAnsi" w:hint="cs"/>
                <w:noProof/>
                <w:sz w:val="25"/>
                <w:szCs w:val="25"/>
                <w:rtl/>
              </w:rPr>
              <w:t>"</w:t>
            </w:r>
            <w:r w:rsidRPr="00F10B53">
              <w:rPr>
                <w:rFonts w:asciiTheme="majorBidi" w:hAnsiTheme="majorBidi" w:cstheme="majorBidi"/>
                <w:noProof/>
                <w:sz w:val="25"/>
                <w:szCs w:val="25"/>
                <w:rtl/>
              </w:rPr>
              <w:t>תנו לנו אחד מכם ונהרגהו ואם לאו נהרוג כולכם</w:t>
            </w:r>
            <w:r w:rsidRPr="00F10B53">
              <w:rPr>
                <w:rFonts w:cstheme="minorHAnsi" w:hint="cs"/>
                <w:noProof/>
                <w:sz w:val="25"/>
                <w:szCs w:val="25"/>
                <w:rtl/>
              </w:rPr>
              <w:t>"</w:t>
            </w:r>
            <w:r w:rsidRPr="00F10B53">
              <w:rPr>
                <w:rFonts w:asciiTheme="majorBidi" w:hAnsiTheme="majorBidi" w:cstheme="majorBidi"/>
                <w:noProof/>
                <w:sz w:val="25"/>
                <w:szCs w:val="25"/>
                <w:rtl/>
              </w:rPr>
              <w:t xml:space="preserve">, יהרגו כולם ואל ימסרו להם נפש אחת מישרא־ל.  ואף אם יחדוהו אין מוסרין אותו אם לא שהיה מחיוב </w:t>
            </w:r>
            <w:r w:rsidRPr="00F10B53">
              <w:rPr>
                <w:rFonts w:ascii="Times New Roman" w:hAnsi="Times New Roman" w:cs="Times New Roman"/>
                <w:sz w:val="25"/>
                <w:szCs w:val="25"/>
                <w:rtl/>
              </w:rPr>
              <w:t>כשבע בן בכרי</w:t>
            </w:r>
            <w:r w:rsidRPr="00F10B53">
              <w:rPr>
                <w:rFonts w:asciiTheme="majorBidi" w:hAnsiTheme="majorBidi" w:cstheme="majorBidi"/>
                <w:noProof/>
                <w:sz w:val="25"/>
                <w:szCs w:val="25"/>
                <w:rtl/>
              </w:rPr>
              <w:t>.</w:t>
            </w:r>
            <w:r>
              <w:rPr>
                <w:rFonts w:asciiTheme="majorBidi" w:hAnsiTheme="majorBidi" w:cstheme="majorBidi"/>
                <w:noProof/>
                <w:sz w:val="24"/>
                <w:szCs w:val="24"/>
                <w:rtl/>
              </w:rPr>
              <w:t xml:space="preserve">  </w:t>
            </w:r>
          </w:p>
        </w:tc>
        <w:tc>
          <w:tcPr>
            <w:tcW w:w="6382" w:type="dxa"/>
            <w:hideMark/>
          </w:tcPr>
          <w:p w14:paraId="27C43FA9" w14:textId="26F674B2" w:rsidR="00216F7E" w:rsidRDefault="00216F7E" w:rsidP="00166719">
            <w:pPr>
              <w:spacing w:before="120" w:after="120" w:line="348" w:lineRule="auto"/>
              <w:ind w:right="72"/>
              <w:rPr>
                <w:rFonts w:cstheme="minorHAnsi"/>
              </w:rPr>
            </w:pPr>
            <w:r>
              <w:t>[</w:t>
            </w:r>
            <w:r>
              <w:rPr>
                <w:i/>
                <w:iCs/>
              </w:rPr>
              <w:t>Rav Shach</w:t>
            </w:r>
            <w:r>
              <w:t xml:space="preserve"> initially cites the</w:t>
            </w:r>
            <w:r>
              <w:rPr>
                <w:rFonts w:ascii="Palatino Linotype" w:hAnsi="Palatino Linotype" w:cs="Times New Roman"/>
                <w:sz w:val="24"/>
                <w:szCs w:val="24"/>
                <w:rtl/>
              </w:rPr>
              <w:t>גמרא</w:t>
            </w:r>
            <w:r>
              <w:rPr>
                <w:rFonts w:ascii="Palatino Linotype" w:hAnsi="Palatino Linotype" w:cs="FrankRuehl"/>
                <w:sz w:val="24"/>
                <w:szCs w:val="24"/>
                <w:rtl/>
              </w:rPr>
              <w:t xml:space="preserve"> </w:t>
            </w:r>
            <w:r>
              <w:rPr>
                <w:rFonts w:ascii="Palatino Linotype" w:hAnsi="Palatino Linotype" w:cs="Times New Roman"/>
                <w:sz w:val="24"/>
                <w:szCs w:val="24"/>
                <w:rtl/>
              </w:rPr>
              <w:t>סנהדרין</w:t>
            </w:r>
            <w:r>
              <w:rPr>
                <w:rFonts w:ascii="Palatino Linotype" w:hAnsi="Palatino Linotype" w:cs="FrankRuehl"/>
                <w:sz w:val="28"/>
                <w:szCs w:val="28"/>
                <w:rtl/>
              </w:rPr>
              <w:t xml:space="preserve"> </w:t>
            </w:r>
            <w:r>
              <w:t xml:space="preserve"> </w:t>
            </w:r>
            <w:r w:rsidR="006372A6">
              <w:t xml:space="preserve">(Source 7, p. 8) </w:t>
            </w:r>
            <w:r>
              <w:t xml:space="preserve">and the </w:t>
            </w:r>
            <w:r>
              <w:rPr>
                <w:rFonts w:ascii="Times New Roman" w:hAnsi="Times New Roman" w:cs="Times New Roman"/>
                <w:sz w:val="24"/>
                <w:szCs w:val="24"/>
                <w:rtl/>
              </w:rPr>
              <w:t>רמב״ם</w:t>
            </w:r>
            <w:r>
              <w:rPr>
                <w:rFonts w:hint="cs"/>
                <w:sz w:val="24"/>
                <w:szCs w:val="24"/>
              </w:rPr>
              <w:t xml:space="preserve"> </w:t>
            </w:r>
            <w:r w:rsidR="006372A6" w:rsidRPr="00422DD4">
              <w:t>(</w:t>
            </w:r>
            <w:r w:rsidR="00422DD4">
              <w:t xml:space="preserve">Source </w:t>
            </w:r>
            <w:r>
              <w:t>1</w:t>
            </w:r>
            <w:r w:rsidR="00042D5A">
              <w:t>3</w:t>
            </w:r>
            <w:r>
              <w:t xml:space="preserve">, p. </w:t>
            </w:r>
            <w:r w:rsidR="00042D5A">
              <w:t>1</w:t>
            </w:r>
            <w:r w:rsidR="005204FA">
              <w:t>5</w:t>
            </w:r>
            <w:r>
              <w:t xml:space="preserve">).  </w:t>
            </w:r>
            <w:r>
              <w:rPr>
                <w:rFonts w:cstheme="minorHAnsi"/>
              </w:rPr>
              <w:t xml:space="preserve">The </w:t>
            </w:r>
            <w:r>
              <w:rPr>
                <w:rFonts w:ascii="Palatino Linotype" w:hAnsi="Palatino Linotype" w:cs="Times New Roman"/>
                <w:sz w:val="24"/>
                <w:szCs w:val="24"/>
                <w:rtl/>
              </w:rPr>
              <w:t>גמרא</w:t>
            </w:r>
            <w:r>
              <w:rPr>
                <w:rFonts w:cstheme="minorHAnsi"/>
              </w:rPr>
              <w:t>’s</w:t>
            </w:r>
            <w:r>
              <w:rPr>
                <w:rFonts w:cstheme="minorHAnsi"/>
                <w:i/>
                <w:iCs/>
              </w:rPr>
              <w:t xml:space="preserve"> </w:t>
            </w:r>
            <w:r w:rsidR="002956C1">
              <w:rPr>
                <w:rFonts w:cstheme="minorHAnsi"/>
              </w:rPr>
              <w:t>answer</w:t>
            </w:r>
            <w:r w:rsidR="009E2712">
              <w:rPr>
                <w:rFonts w:cstheme="minorHAnsi"/>
              </w:rPr>
              <w:t>,</w:t>
            </w:r>
            <w:r>
              <w:rPr>
                <w:rFonts w:cstheme="minorHAnsi"/>
              </w:rPr>
              <w:t xml:space="preserve"> “</w:t>
            </w:r>
            <w:r>
              <w:rPr>
                <w:rFonts w:asciiTheme="majorBidi" w:hAnsiTheme="majorBidi" w:cstheme="majorBidi"/>
                <w:sz w:val="24"/>
                <w:szCs w:val="24"/>
                <w:rtl/>
              </w:rPr>
              <w:t>משמיא קא רדפי לה</w:t>
            </w:r>
            <w:r>
              <w:rPr>
                <w:rFonts w:cstheme="minorHAnsi"/>
              </w:rPr>
              <w:t>”</w:t>
            </w:r>
            <w:r w:rsidR="00BE289C">
              <w:rPr>
                <w:rFonts w:cstheme="minorHAnsi"/>
              </w:rPr>
              <w:t xml:space="preserve">, </w:t>
            </w:r>
            <w:r w:rsidR="007160A7">
              <w:rPr>
                <w:rFonts w:cstheme="minorHAnsi"/>
              </w:rPr>
              <w:t xml:space="preserve">is similar to </w:t>
            </w:r>
            <w:r>
              <w:rPr>
                <w:rFonts w:cstheme="minorHAnsi"/>
              </w:rPr>
              <w:t>the</w:t>
            </w:r>
            <w:r>
              <w:rPr>
                <w:rFonts w:ascii="Times New Roman" w:hAnsi="Times New Roman" w:cs="Times New Roman"/>
                <w:sz w:val="24"/>
                <w:szCs w:val="24"/>
                <w:rtl/>
              </w:rPr>
              <w:t>רמב״ם</w:t>
            </w:r>
            <w:r>
              <w:rPr>
                <w:rtl/>
              </w:rPr>
              <w:t xml:space="preserve"> </w:t>
            </w:r>
            <w:r>
              <w:rPr>
                <w:rFonts w:cstheme="minorHAnsi"/>
              </w:rPr>
              <w:t>‘s words</w:t>
            </w:r>
            <w:r w:rsidR="00BE289C">
              <w:rPr>
                <w:rFonts w:cstheme="minorHAnsi"/>
              </w:rPr>
              <w:t xml:space="preserve">, </w:t>
            </w:r>
            <w:r w:rsidR="00833886" w:rsidRPr="00307D66">
              <w:rPr>
                <w:rFonts w:asciiTheme="minorHAnsi" w:hAnsiTheme="minorHAnsi" w:cstheme="minorHAnsi" w:hint="cs"/>
                <w:noProof/>
                <w:rtl/>
              </w:rPr>
              <w:t>"</w:t>
            </w:r>
            <w:r w:rsidR="00833886">
              <w:rPr>
                <w:rFonts w:asciiTheme="majorBidi" w:hAnsiTheme="majorBidi" w:cstheme="majorBidi"/>
                <w:noProof/>
                <w:sz w:val="24"/>
                <w:szCs w:val="24"/>
                <w:rtl/>
              </w:rPr>
              <w:t>וזהו טבעו של עולם</w:t>
            </w:r>
            <w:r w:rsidR="00833886" w:rsidRPr="00307D66">
              <w:rPr>
                <w:rFonts w:asciiTheme="minorHAnsi" w:hAnsiTheme="minorHAnsi" w:cstheme="minorHAnsi" w:hint="cs"/>
                <w:noProof/>
                <w:rtl/>
              </w:rPr>
              <w:t>"</w:t>
            </w:r>
            <w:r>
              <w:rPr>
                <w:i/>
              </w:rPr>
              <w:t xml:space="preserve">  … </w:t>
            </w:r>
            <w:r w:rsidR="00C61459">
              <w:rPr>
                <w:i/>
              </w:rPr>
              <w:t xml:space="preserve"> </w:t>
            </w:r>
            <w:r>
              <w:rPr>
                <w:rFonts w:cstheme="minorHAnsi"/>
              </w:rPr>
              <w:t xml:space="preserve">It is difficult, however, according to the </w:t>
            </w:r>
            <w:r>
              <w:rPr>
                <w:rFonts w:ascii="Times New Roman" w:hAnsi="Times New Roman" w:cs="Times New Roman"/>
                <w:sz w:val="24"/>
                <w:szCs w:val="24"/>
                <w:rtl/>
              </w:rPr>
              <w:t>רמב״ם</w:t>
            </w:r>
            <w:r>
              <w:rPr>
                <w:rFonts w:cstheme="minorHAnsi"/>
              </w:rPr>
              <w:t xml:space="preserve"> who writes the reason the ‘</w:t>
            </w:r>
            <w:r>
              <w:rPr>
                <w:rFonts w:cs="Calibri"/>
                <w:i/>
                <w:iCs/>
              </w:rPr>
              <w:t>non-emerged fetus</w:t>
            </w:r>
            <w:r w:rsidR="00BE289C">
              <w:rPr>
                <w:rFonts w:cs="Calibri"/>
                <w:i/>
                <w:iCs/>
              </w:rPr>
              <w:t>’</w:t>
            </w:r>
            <w:r>
              <w:rPr>
                <w:rFonts w:cs="Calibri"/>
                <w:i/>
                <w:iCs/>
              </w:rPr>
              <w:t xml:space="preserve"> </w:t>
            </w:r>
            <w:r>
              <w:rPr>
                <w:rFonts w:cstheme="minorHAnsi"/>
              </w:rPr>
              <w:t xml:space="preserve">is killed is that he is a </w:t>
            </w:r>
            <w:r>
              <w:rPr>
                <w:rFonts w:ascii="Times New Roman" w:hAnsi="Times New Roman" w:cs="Times New Roman"/>
                <w:sz w:val="24"/>
                <w:szCs w:val="24"/>
                <w:rtl/>
              </w:rPr>
              <w:t>רודף</w:t>
            </w:r>
            <w:r>
              <w:rPr>
                <w:rFonts w:cstheme="minorHAnsi"/>
              </w:rPr>
              <w:t xml:space="preserve"> after his mother:  Why don’t we apply the same logic to kill the ‘</w:t>
            </w:r>
            <w:r>
              <w:rPr>
                <w:rFonts w:cs="Calibri"/>
                <w:i/>
                <w:iCs/>
              </w:rPr>
              <w:t>partially-emerged fetus’</w:t>
            </w:r>
            <w:r>
              <w:rPr>
                <w:rFonts w:cstheme="minorHAnsi"/>
              </w:rPr>
              <w:t xml:space="preserve"> as well?   It appears that the </w:t>
            </w:r>
            <w:r>
              <w:rPr>
                <w:rFonts w:ascii="Times New Roman" w:hAnsi="Times New Roman" w:cs="Times New Roman"/>
                <w:sz w:val="24"/>
                <w:szCs w:val="24"/>
                <w:rtl/>
              </w:rPr>
              <w:t>רמב״ם</w:t>
            </w:r>
            <w:r>
              <w:rPr>
                <w:rFonts w:cstheme="minorHAnsi"/>
              </w:rPr>
              <w:t xml:space="preserve"> believes, that if not for the </w:t>
            </w:r>
            <w:r>
              <w:rPr>
                <w:rFonts w:ascii="Times New Roman" w:hAnsi="Times New Roman" w:cs="Times New Roman"/>
                <w:sz w:val="24"/>
                <w:szCs w:val="24"/>
                <w:rtl/>
              </w:rPr>
              <w:t>דין רודף</w:t>
            </w:r>
            <w:r>
              <w:rPr>
                <w:rFonts w:cstheme="minorHAnsi"/>
              </w:rPr>
              <w:t>, it would be forbidden to kill the</w:t>
            </w:r>
            <w:r w:rsidR="009A3C71">
              <w:rPr>
                <w:rFonts w:cstheme="minorHAnsi"/>
              </w:rPr>
              <w:t xml:space="preserve"> fetus</w:t>
            </w:r>
            <w:r>
              <w:rPr>
                <w:rFonts w:cstheme="minorHAnsi"/>
              </w:rPr>
              <w:t xml:space="preserve"> since </w:t>
            </w:r>
            <w:r w:rsidR="00366CE9">
              <w:rPr>
                <w:rFonts w:cstheme="minorHAnsi"/>
              </w:rPr>
              <w:t xml:space="preserve">he </w:t>
            </w:r>
            <w:r>
              <w:rPr>
                <w:rFonts w:cstheme="minorHAnsi"/>
              </w:rPr>
              <w:t xml:space="preserve">is also </w:t>
            </w:r>
            <w:r w:rsidR="00366CE9">
              <w:rPr>
                <w:rFonts w:cstheme="minorHAnsi"/>
              </w:rPr>
              <w:t xml:space="preserve">considered </w:t>
            </w:r>
            <w:r>
              <w:rPr>
                <w:rFonts w:cstheme="minorHAnsi"/>
              </w:rPr>
              <w:t xml:space="preserve">a </w:t>
            </w:r>
            <w:r>
              <w:rPr>
                <w:rFonts w:asciiTheme="majorBidi" w:hAnsiTheme="majorBidi" w:cstheme="majorBidi"/>
                <w:sz w:val="24"/>
                <w:szCs w:val="24"/>
                <w:rtl/>
              </w:rPr>
              <w:t>נפש</w:t>
            </w:r>
            <w:r>
              <w:rPr>
                <w:rFonts w:cstheme="minorHAnsi"/>
              </w:rPr>
              <w:t xml:space="preserve"> with respect to the</w:t>
            </w:r>
            <w:r w:rsidR="005D076D">
              <w:rPr>
                <w:rFonts w:cstheme="minorHAnsi"/>
              </w:rPr>
              <w:br/>
            </w:r>
            <w:r>
              <w:rPr>
                <w:rFonts w:ascii="Times New Roman" w:hAnsi="Times New Roman" w:cs="Times New Roman"/>
                <w:sz w:val="24"/>
                <w:szCs w:val="24"/>
                <w:rtl/>
              </w:rPr>
              <w:t>רציחה</w:t>
            </w:r>
            <w:r>
              <w:rPr>
                <w:rFonts w:cstheme="minorHAnsi" w:hint="cs"/>
              </w:rPr>
              <w:t xml:space="preserve"> </w:t>
            </w:r>
            <w:r>
              <w:rPr>
                <w:rFonts w:ascii="Times New Roman" w:hAnsi="Times New Roman" w:cs="Times New Roman"/>
                <w:sz w:val="24"/>
                <w:szCs w:val="24"/>
                <w:rtl/>
              </w:rPr>
              <w:t>איסור</w:t>
            </w:r>
            <w:r>
              <w:rPr>
                <w:rFonts w:cstheme="minorHAnsi"/>
              </w:rPr>
              <w:t xml:space="preserve"> (</w:t>
            </w:r>
            <w:r>
              <w:t xml:space="preserve">prohibition against murder).  In this vein, we see that a non-Jew is killed for feticide as the </w:t>
            </w:r>
            <w:r>
              <w:rPr>
                <w:rFonts w:ascii="Times New Roman" w:hAnsi="Times New Roman" w:cs="Times New Roman"/>
                <w:sz w:val="24"/>
                <w:szCs w:val="24"/>
                <w:rtl/>
              </w:rPr>
              <w:t>רמב״ם</w:t>
            </w:r>
            <w:r>
              <w:t xml:space="preserve"> writes</w:t>
            </w:r>
            <w:r>
              <w:rPr>
                <w:i/>
                <w:iCs/>
              </w:rPr>
              <w:t xml:space="preserve">.  </w:t>
            </w:r>
            <w:r>
              <w:t xml:space="preserve">Furthermore, there are opinions among the </w:t>
            </w:r>
            <w:r>
              <w:rPr>
                <w:i/>
                <w:iCs/>
              </w:rPr>
              <w:t>Rishonim</w:t>
            </w:r>
            <w:r>
              <w:t xml:space="preserve"> that a pregnant woman would eat on</w:t>
            </w:r>
            <w:r w:rsidR="005D076D">
              <w:br/>
            </w:r>
            <w:r>
              <w:rPr>
                <w:rFonts w:asciiTheme="majorBidi" w:hAnsiTheme="majorBidi" w:cstheme="majorBidi"/>
                <w:sz w:val="24"/>
                <w:szCs w:val="24"/>
                <w:rtl/>
              </w:rPr>
              <w:t>יום כיפור</w:t>
            </w:r>
            <w:r>
              <w:t xml:space="preserve"> even when there is only a </w:t>
            </w:r>
            <w:r>
              <w:rPr>
                <w:rFonts w:asciiTheme="majorBidi" w:hAnsiTheme="majorBidi" w:cstheme="majorBidi"/>
                <w:sz w:val="24"/>
                <w:szCs w:val="24"/>
                <w:rtl/>
              </w:rPr>
              <w:t>סכנה</w:t>
            </w:r>
            <w:r>
              <w:t xml:space="preserve"> (life endangerment) to the fetus.  </w:t>
            </w:r>
            <w:r>
              <w:rPr>
                <w:rFonts w:cstheme="minorHAnsi"/>
              </w:rPr>
              <w:t xml:space="preserve"> </w:t>
            </w:r>
            <w:r>
              <w:t>Accordingly, even a</w:t>
            </w:r>
            <w:r w:rsidR="009A3C71">
              <w:t xml:space="preserve"> fetus</w:t>
            </w:r>
            <w:r>
              <w:t xml:space="preserve"> is included in the rule of “</w:t>
            </w:r>
            <w:r>
              <w:rPr>
                <w:rFonts w:asciiTheme="majorBidi" w:hAnsiTheme="majorBidi" w:cstheme="majorBidi"/>
                <w:sz w:val="24"/>
                <w:szCs w:val="24"/>
                <w:rtl/>
              </w:rPr>
              <w:t>וחי בהם ולא שימות בהם</w:t>
            </w:r>
            <w:r>
              <w:t>”</w:t>
            </w:r>
            <w:r>
              <w:rPr>
                <w:rFonts w:cstheme="minorHAnsi"/>
              </w:rPr>
              <w:t xml:space="preserve"> </w:t>
            </w:r>
            <w:r w:rsidRPr="003F6D01">
              <w:rPr>
                <w:rFonts w:cstheme="minorHAnsi"/>
                <w:i/>
                <w:iCs/>
              </w:rPr>
              <w:t>(</w:t>
            </w:r>
            <w:r w:rsidR="00D47457">
              <w:rPr>
                <w:rFonts w:cstheme="minorHAnsi"/>
                <w:i/>
                <w:iCs/>
              </w:rPr>
              <w:t xml:space="preserve">he should </w:t>
            </w:r>
            <w:r>
              <w:rPr>
                <w:rFonts w:cstheme="minorHAnsi"/>
                <w:i/>
                <w:iCs/>
              </w:rPr>
              <w:t>live by the</w:t>
            </w:r>
            <w:r>
              <w:rPr>
                <w:rFonts w:cstheme="minorHAnsi"/>
              </w:rPr>
              <w:t xml:space="preserve"> </w:t>
            </w:r>
            <w:r>
              <w:rPr>
                <w:rStyle w:val="Style3Char"/>
                <w:rFonts w:asciiTheme="majorBidi" w:hAnsiTheme="majorBidi" w:cstheme="majorBidi"/>
                <w:sz w:val="24"/>
                <w:szCs w:val="24"/>
                <w:rtl/>
              </w:rPr>
              <w:t>מצות</w:t>
            </w:r>
            <w:r>
              <w:rPr>
                <w:rFonts w:cstheme="minorHAnsi" w:hint="cs"/>
              </w:rPr>
              <w:t xml:space="preserve"> </w:t>
            </w:r>
            <w:r>
              <w:rPr>
                <w:rFonts w:cstheme="minorHAnsi"/>
                <w:i/>
                <w:iCs/>
              </w:rPr>
              <w:t>and not die by them</w:t>
            </w:r>
            <w:r w:rsidRPr="003F6D01">
              <w:rPr>
                <w:rFonts w:cstheme="minorHAnsi"/>
                <w:i/>
                <w:iCs/>
              </w:rPr>
              <w:t>)</w:t>
            </w:r>
            <w:r>
              <w:rPr>
                <w:rFonts w:cstheme="minorHAnsi"/>
              </w:rPr>
              <w:t xml:space="preserve"> - the dispensation to push aside </w:t>
            </w:r>
            <w:r>
              <w:rPr>
                <w:rStyle w:val="Style3Char"/>
                <w:rFonts w:asciiTheme="majorBidi" w:hAnsiTheme="majorBidi" w:cs="Times New Roman"/>
                <w:sz w:val="24"/>
                <w:szCs w:val="24"/>
                <w:rtl/>
              </w:rPr>
              <w:t>איסורין</w:t>
            </w:r>
            <w:r>
              <w:rPr>
                <w:rStyle w:val="Style3Char"/>
                <w:rFonts w:hint="cs"/>
                <w:sz w:val="24"/>
                <w:szCs w:val="24"/>
              </w:rPr>
              <w:t xml:space="preserve"> </w:t>
            </w:r>
            <w:r>
              <w:rPr>
                <w:rStyle w:val="Style3Char"/>
              </w:rPr>
              <w:t xml:space="preserve">(prohibitions) </w:t>
            </w:r>
            <w:r>
              <w:rPr>
                <w:rFonts w:cstheme="minorHAnsi"/>
              </w:rPr>
              <w:t xml:space="preserve">for </w:t>
            </w:r>
            <w:r>
              <w:rPr>
                <w:rFonts w:asciiTheme="majorBidi" w:hAnsiTheme="majorBidi" w:cstheme="majorBidi"/>
                <w:sz w:val="24"/>
                <w:szCs w:val="24"/>
                <w:rtl/>
              </w:rPr>
              <w:t>פיקוח נפש</w:t>
            </w:r>
            <w:r>
              <w:rPr>
                <w:rFonts w:cstheme="minorHAnsi"/>
              </w:rPr>
              <w:t xml:space="preserve"> (saving lives).  Therefore, the</w:t>
            </w:r>
            <w:r w:rsidR="005D076D">
              <w:rPr>
                <w:rFonts w:cstheme="minorHAnsi"/>
              </w:rPr>
              <w:t xml:space="preserve"> </w:t>
            </w:r>
            <w:r>
              <w:rPr>
                <w:rFonts w:asciiTheme="majorBidi" w:hAnsiTheme="majorBidi" w:cstheme="majorBidi"/>
                <w:sz w:val="24"/>
                <w:szCs w:val="24"/>
                <w:rtl/>
              </w:rPr>
              <w:t>פיקוח נפש</w:t>
            </w:r>
            <w:r>
              <w:rPr>
                <w:rFonts w:cstheme="minorHAnsi"/>
              </w:rPr>
              <w:t xml:space="preserve"> of the mother cannot push aside the </w:t>
            </w:r>
            <w:r>
              <w:rPr>
                <w:rFonts w:ascii="Times New Roman" w:hAnsi="Times New Roman" w:cs="Times New Roman"/>
                <w:sz w:val="24"/>
                <w:szCs w:val="24"/>
                <w:rtl/>
              </w:rPr>
              <w:t>רציחה</w:t>
            </w:r>
            <w:r>
              <w:rPr>
                <w:rFonts w:cstheme="minorHAnsi" w:hint="cs"/>
              </w:rPr>
              <w:t xml:space="preserve"> </w:t>
            </w:r>
            <w:r>
              <w:rPr>
                <w:rFonts w:ascii="Times New Roman" w:hAnsi="Times New Roman" w:cs="Times New Roman"/>
                <w:sz w:val="24"/>
                <w:szCs w:val="24"/>
                <w:rtl/>
              </w:rPr>
              <w:t>איסור</w:t>
            </w:r>
            <w:r>
              <w:rPr>
                <w:rFonts w:cstheme="minorHAnsi"/>
              </w:rPr>
              <w:t xml:space="preserve"> inherent in feticide</w:t>
            </w:r>
            <w:r w:rsidR="009B6BBC">
              <w:rPr>
                <w:rFonts w:cstheme="minorHAnsi"/>
              </w:rPr>
              <w:t xml:space="preserve">  ...</w:t>
            </w:r>
            <w:r>
              <w:rPr>
                <w:rFonts w:cstheme="minorHAnsi"/>
              </w:rPr>
              <w:t xml:space="preserve"> </w:t>
            </w:r>
          </w:p>
          <w:p w14:paraId="52054765" w14:textId="172EACD0" w:rsidR="00F56A0D" w:rsidRDefault="00823D1F" w:rsidP="00166719">
            <w:pPr>
              <w:spacing w:before="80" w:after="80" w:line="348" w:lineRule="auto"/>
              <w:ind w:right="72"/>
              <w:rPr>
                <w:rFonts w:cstheme="minorHAnsi"/>
              </w:rPr>
            </w:pPr>
            <w:r>
              <w:rPr>
                <w:rFonts w:cstheme="minorHAnsi"/>
              </w:rPr>
              <w:t>T</w:t>
            </w:r>
            <w:r w:rsidR="00F56A0D">
              <w:rPr>
                <w:rFonts w:cstheme="minorHAnsi"/>
              </w:rPr>
              <w:t>he rule of</w:t>
            </w:r>
            <w:r w:rsidR="00F56A0D">
              <w:rPr>
                <w:rFonts w:asciiTheme="majorBidi" w:hAnsiTheme="majorBidi" w:cstheme="majorBidi"/>
                <w:sz w:val="24"/>
                <w:szCs w:val="24"/>
                <w:rtl/>
              </w:rPr>
              <w:t>אין דוחין נפש מפני נפש</w:t>
            </w:r>
            <w:r w:rsidR="00F56A0D">
              <w:rPr>
                <w:rFonts w:cstheme="minorHAnsi" w:hint="cs"/>
                <w:rtl/>
              </w:rPr>
              <w:t xml:space="preserve"> </w:t>
            </w:r>
            <w:r w:rsidR="00DC6128">
              <w:rPr>
                <w:rFonts w:cstheme="minorHAnsi"/>
              </w:rPr>
              <w:t xml:space="preserve"> a</w:t>
            </w:r>
            <w:r w:rsidR="00F56A0D">
              <w:rPr>
                <w:rFonts w:cstheme="minorHAnsi"/>
              </w:rPr>
              <w:t xml:space="preserve">pplies to </w:t>
            </w:r>
            <w:r w:rsidR="00B70D54">
              <w:rPr>
                <w:rFonts w:cstheme="minorHAnsi"/>
              </w:rPr>
              <w:t>a</w:t>
            </w:r>
            <w:r w:rsidR="00B70D54" w:rsidRPr="005D076D">
              <w:rPr>
                <w:rFonts w:cstheme="minorHAnsi"/>
                <w:i/>
                <w:iCs/>
              </w:rPr>
              <w:t xml:space="preserve"> </w:t>
            </w:r>
            <w:r w:rsidR="00A56A7E" w:rsidRPr="005D076D">
              <w:rPr>
                <w:rFonts w:cstheme="minorHAnsi"/>
                <w:i/>
                <w:iCs/>
              </w:rPr>
              <w:t xml:space="preserve">(‘non-emerged’) </w:t>
            </w:r>
            <w:r w:rsidR="00B70D54">
              <w:rPr>
                <w:rFonts w:cstheme="minorHAnsi"/>
              </w:rPr>
              <w:t xml:space="preserve">fetus </w:t>
            </w:r>
            <w:r w:rsidR="00DC6128">
              <w:rPr>
                <w:rFonts w:cstheme="minorHAnsi"/>
              </w:rPr>
              <w:t>a</w:t>
            </w:r>
            <w:r w:rsidR="00F56A0D">
              <w:rPr>
                <w:rFonts w:cstheme="minorHAnsi"/>
              </w:rPr>
              <w:t xml:space="preserve">nd thus, we say </w:t>
            </w:r>
            <w:r w:rsidR="00F56A0D" w:rsidRPr="00A053DF">
              <w:rPr>
                <w:rFonts w:cstheme="minorHAnsi"/>
              </w:rPr>
              <w:t>“</w:t>
            </w:r>
            <w:r w:rsidR="00F56A0D" w:rsidRPr="007456E8">
              <w:rPr>
                <w:rStyle w:val="five1"/>
                <w:rFonts w:asciiTheme="majorBidi" w:hAnsiTheme="majorBidi" w:cstheme="majorBidi"/>
                <w:b w:val="0"/>
                <w:bCs w:val="0"/>
                <w:sz w:val="24"/>
                <w:szCs w:val="24"/>
                <w:rtl/>
              </w:rPr>
              <w:t>מאי חזית</w:t>
            </w:r>
            <w:r w:rsidR="00F56A0D" w:rsidRPr="007456E8">
              <w:rPr>
                <w:rFonts w:cstheme="minorHAnsi"/>
              </w:rPr>
              <w:t>”</w:t>
            </w:r>
            <w:r w:rsidR="00D47457">
              <w:rPr>
                <w:rFonts w:cstheme="minorHAnsi"/>
              </w:rPr>
              <w:t xml:space="preserve"> </w:t>
            </w:r>
            <w:r>
              <w:rPr>
                <w:rFonts w:cstheme="minorHAnsi"/>
              </w:rPr>
              <w:t>- W</w:t>
            </w:r>
            <w:r w:rsidR="00F56A0D">
              <w:rPr>
                <w:rFonts w:cstheme="minorHAnsi"/>
                <w:i/>
                <w:iCs/>
              </w:rPr>
              <w:t xml:space="preserve">hy should the mother’s blood be redder than the </w:t>
            </w:r>
            <w:r w:rsidR="00B70D54" w:rsidRPr="00B70D54">
              <w:rPr>
                <w:rFonts w:cstheme="minorHAnsi"/>
                <w:i/>
                <w:iCs/>
              </w:rPr>
              <w:t>fetus’</w:t>
            </w:r>
            <w:r w:rsidR="00B70D54">
              <w:rPr>
                <w:rFonts w:cstheme="minorHAnsi"/>
              </w:rPr>
              <w:t xml:space="preserve"> </w:t>
            </w:r>
            <w:r w:rsidR="00F56A0D">
              <w:rPr>
                <w:rFonts w:cstheme="minorHAnsi"/>
                <w:i/>
                <w:iCs/>
              </w:rPr>
              <w:t>blood</w:t>
            </w:r>
            <w:r w:rsidR="005D076D">
              <w:rPr>
                <w:rFonts w:cstheme="minorHAnsi"/>
                <w:i/>
                <w:iCs/>
              </w:rPr>
              <w:t>?</w:t>
            </w:r>
            <w:r w:rsidR="00F56A0D">
              <w:rPr>
                <w:rFonts w:cstheme="minorHAnsi"/>
              </w:rPr>
              <w:t xml:space="preserve">  Moreover, the principle that </w:t>
            </w:r>
            <w:r w:rsidR="00DF0321">
              <w:rPr>
                <w:rFonts w:cstheme="minorHAnsi"/>
              </w:rPr>
              <w:t>the</w:t>
            </w:r>
            <w:r w:rsidR="00DF0321">
              <w:rPr>
                <w:rFonts w:ascii="Times New Roman" w:hAnsi="Times New Roman" w:cs="Times New Roman"/>
                <w:sz w:val="24"/>
                <w:szCs w:val="24"/>
                <w:rtl/>
              </w:rPr>
              <w:t>איסור רציחה</w:t>
            </w:r>
            <w:r w:rsidR="00DF0321">
              <w:rPr>
                <w:rFonts w:cstheme="minorHAnsi"/>
                <w:rtl/>
              </w:rPr>
              <w:t xml:space="preserve"> </w:t>
            </w:r>
            <w:r w:rsidR="00DF0321">
              <w:rPr>
                <w:rFonts w:cstheme="minorHAnsi"/>
              </w:rPr>
              <w:t xml:space="preserve"> </w:t>
            </w:r>
            <w:r w:rsidR="007456E8">
              <w:rPr>
                <w:rFonts w:cstheme="minorHAnsi"/>
              </w:rPr>
              <w:t>c</w:t>
            </w:r>
            <w:r w:rsidR="00F56A0D">
              <w:rPr>
                <w:rFonts w:cstheme="minorHAnsi"/>
              </w:rPr>
              <w:t>annot be suspended for</w:t>
            </w:r>
            <w:r w:rsidR="00F56A0D">
              <w:rPr>
                <w:rFonts w:asciiTheme="majorBidi" w:hAnsiTheme="majorBidi" w:cstheme="majorBidi"/>
                <w:sz w:val="24"/>
                <w:szCs w:val="24"/>
                <w:rtl/>
              </w:rPr>
              <w:t>פיקוח נפש</w:t>
            </w:r>
            <w:r w:rsidR="00F56A0D">
              <w:rPr>
                <w:rFonts w:cstheme="minorHAnsi"/>
                <w:rtl/>
              </w:rPr>
              <w:t xml:space="preserve"> </w:t>
            </w:r>
            <w:r w:rsidR="007456E8">
              <w:rPr>
                <w:rFonts w:cstheme="minorHAnsi"/>
              </w:rPr>
              <w:t xml:space="preserve"> i</w:t>
            </w:r>
            <w:r w:rsidR="00F56A0D">
              <w:rPr>
                <w:rFonts w:cstheme="minorHAnsi"/>
              </w:rPr>
              <w:t xml:space="preserve">s not contingent on the </w:t>
            </w:r>
            <w:r w:rsidR="007456E8" w:rsidRPr="00A053DF">
              <w:rPr>
                <w:rFonts w:cstheme="minorHAnsi"/>
              </w:rPr>
              <w:t>“</w:t>
            </w:r>
            <w:r w:rsidR="007456E8" w:rsidRPr="007456E8">
              <w:rPr>
                <w:rStyle w:val="five1"/>
                <w:rFonts w:asciiTheme="majorBidi" w:hAnsiTheme="majorBidi" w:cstheme="majorBidi"/>
                <w:b w:val="0"/>
                <w:bCs w:val="0"/>
                <w:sz w:val="24"/>
                <w:szCs w:val="24"/>
                <w:rtl/>
              </w:rPr>
              <w:t>מאי חזית</w:t>
            </w:r>
            <w:r w:rsidR="007456E8" w:rsidRPr="007456E8">
              <w:rPr>
                <w:rFonts w:cstheme="minorHAnsi"/>
              </w:rPr>
              <w:t>”</w:t>
            </w:r>
            <w:r w:rsidR="002C3BED">
              <w:rPr>
                <w:rFonts w:cstheme="minorHAnsi"/>
              </w:rPr>
              <w:t xml:space="preserve"> logic</w:t>
            </w:r>
            <w:r w:rsidR="002064F0">
              <w:rPr>
                <w:rFonts w:cstheme="minorHAnsi"/>
              </w:rPr>
              <w:t>.  R</w:t>
            </w:r>
            <w:r w:rsidR="00F56A0D">
              <w:rPr>
                <w:rFonts w:cstheme="minorHAnsi"/>
              </w:rPr>
              <w:t>ather</w:t>
            </w:r>
            <w:r w:rsidR="002064F0">
              <w:rPr>
                <w:rFonts w:cstheme="minorHAnsi"/>
              </w:rPr>
              <w:t>,</w:t>
            </w:r>
            <w:r w:rsidR="00F56A0D">
              <w:rPr>
                <w:rFonts w:cstheme="minorHAnsi"/>
              </w:rPr>
              <w:t xml:space="preserve"> the </w:t>
            </w:r>
            <w:r w:rsidR="00F56A0D" w:rsidRPr="002064F0">
              <w:rPr>
                <w:rFonts w:cstheme="minorHAnsi"/>
              </w:rPr>
              <w:t>Halacha</w:t>
            </w:r>
            <w:r w:rsidR="00F56A0D">
              <w:rPr>
                <w:rFonts w:cstheme="minorHAnsi"/>
              </w:rPr>
              <w:t xml:space="preserve"> is that all</w:t>
            </w:r>
            <w:r w:rsidR="00F56A0D">
              <w:rPr>
                <w:rFonts w:asciiTheme="majorBidi" w:hAnsiTheme="majorBidi" w:cstheme="majorBidi"/>
                <w:sz w:val="24"/>
                <w:szCs w:val="24"/>
                <w:rtl/>
              </w:rPr>
              <w:t xml:space="preserve">איסורים </w:t>
            </w:r>
            <w:r w:rsidR="007456E8">
              <w:rPr>
                <w:rFonts w:cstheme="minorHAnsi"/>
              </w:rPr>
              <w:t xml:space="preserve"> (</w:t>
            </w:r>
            <w:r w:rsidR="00F56A0D">
              <w:rPr>
                <w:rFonts w:cstheme="minorHAnsi"/>
              </w:rPr>
              <w:t>prohibitions) are suspended for</w:t>
            </w:r>
            <w:r w:rsidR="00F56A0D">
              <w:rPr>
                <w:rFonts w:asciiTheme="majorBidi" w:hAnsiTheme="majorBidi" w:cstheme="majorBidi"/>
                <w:sz w:val="24"/>
                <w:szCs w:val="24"/>
                <w:rtl/>
              </w:rPr>
              <w:t>פיקוח נפש</w:t>
            </w:r>
            <w:r w:rsidR="00F56A0D">
              <w:rPr>
                <w:rFonts w:cstheme="minorHAnsi"/>
                <w:rtl/>
              </w:rPr>
              <w:t xml:space="preserve"> </w:t>
            </w:r>
            <w:r w:rsidR="002064F0">
              <w:rPr>
                <w:rFonts w:cstheme="minorHAnsi"/>
              </w:rPr>
              <w:t xml:space="preserve">, </w:t>
            </w:r>
            <w:r w:rsidR="00A053DF">
              <w:rPr>
                <w:rFonts w:cstheme="minorHAnsi"/>
              </w:rPr>
              <w:t>e</w:t>
            </w:r>
            <w:r w:rsidR="00F56A0D">
              <w:rPr>
                <w:rFonts w:cstheme="minorHAnsi"/>
              </w:rPr>
              <w:t>xcept for the</w:t>
            </w:r>
            <w:r w:rsidR="00F56A0D">
              <w:rPr>
                <w:rFonts w:ascii="Times New Roman" w:hAnsi="Times New Roman" w:cs="Times New Roman"/>
                <w:sz w:val="24"/>
                <w:szCs w:val="24"/>
                <w:rtl/>
              </w:rPr>
              <w:t>איסור רציחה</w:t>
            </w:r>
            <w:r w:rsidR="00F56A0D">
              <w:rPr>
                <w:rFonts w:cstheme="minorHAnsi"/>
                <w:rtl/>
              </w:rPr>
              <w:t xml:space="preserve"> </w:t>
            </w:r>
            <w:r w:rsidR="007456E8">
              <w:rPr>
                <w:rFonts w:cstheme="minorHAnsi"/>
              </w:rPr>
              <w:t xml:space="preserve"> u</w:t>
            </w:r>
            <w:r w:rsidR="00F56A0D">
              <w:rPr>
                <w:rFonts w:cstheme="minorHAnsi"/>
              </w:rPr>
              <w:t>nder which killing a</w:t>
            </w:r>
            <w:r w:rsidR="00B02C7D">
              <w:rPr>
                <w:rFonts w:cstheme="minorHAnsi"/>
              </w:rPr>
              <w:t xml:space="preserve"> fetus </w:t>
            </w:r>
            <w:r w:rsidR="007456E8">
              <w:rPr>
                <w:rFonts w:cstheme="minorHAnsi"/>
              </w:rPr>
              <w:t>i</w:t>
            </w:r>
            <w:r w:rsidR="00F56A0D">
              <w:rPr>
                <w:rFonts w:cstheme="minorHAnsi"/>
              </w:rPr>
              <w:t>s subsumed, despite not being subject to punishment</w:t>
            </w:r>
            <w:r w:rsidR="009B6BBC">
              <w:rPr>
                <w:rFonts w:cstheme="minorHAnsi"/>
              </w:rPr>
              <w:t xml:space="preserve">  ...</w:t>
            </w:r>
            <w:r w:rsidR="00F56A0D">
              <w:rPr>
                <w:rFonts w:cstheme="minorHAnsi"/>
              </w:rPr>
              <w:t xml:space="preserve"> </w:t>
            </w:r>
          </w:p>
          <w:p w14:paraId="1A9998BA" w14:textId="6B75D609" w:rsidR="00F56A0D" w:rsidRDefault="00F56A0D" w:rsidP="00166719">
            <w:pPr>
              <w:spacing w:before="120" w:line="348" w:lineRule="auto"/>
              <w:ind w:right="72"/>
              <w:rPr>
                <w:rFonts w:cstheme="minorHAnsi"/>
                <w:rtl/>
              </w:rPr>
            </w:pPr>
            <w:r>
              <w:rPr>
                <w:rFonts w:cstheme="minorHAnsi"/>
              </w:rPr>
              <w:t>The</w:t>
            </w:r>
            <w:r>
              <w:rPr>
                <w:rFonts w:ascii="Times New Roman" w:hAnsi="Times New Roman" w:cs="Times New Roman"/>
                <w:sz w:val="24"/>
                <w:szCs w:val="24"/>
                <w:rtl/>
              </w:rPr>
              <w:t>רמב״ם</w:t>
            </w:r>
            <w:r>
              <w:rPr>
                <w:rFonts w:cstheme="minorHAnsi"/>
                <w:rtl/>
              </w:rPr>
              <w:t xml:space="preserve"> </w:t>
            </w:r>
            <w:r w:rsidR="00DC6128">
              <w:rPr>
                <w:rFonts w:cstheme="minorHAnsi"/>
              </w:rPr>
              <w:t xml:space="preserve"> r</w:t>
            </w:r>
            <w:r>
              <w:rPr>
                <w:rFonts w:cstheme="minorHAnsi"/>
              </w:rPr>
              <w:t xml:space="preserve">ules in the case where </w:t>
            </w:r>
            <w:r>
              <w:t>gentiles</w:t>
            </w:r>
            <w:r>
              <w:rPr>
                <w:rFonts w:cstheme="minorHAnsi"/>
              </w:rPr>
              <w:t xml:space="preserve"> demand “give us </w:t>
            </w:r>
            <w:r>
              <w:t xml:space="preserve">one of you and we will kill him; otherwise we will kill all of you”, that they must all be killed rather than give over one Jewish soul.  </w:t>
            </w:r>
            <w:r>
              <w:rPr>
                <w:rFonts w:cstheme="minorHAnsi"/>
              </w:rPr>
              <w:t xml:space="preserve">Even if the hooligans designated a victim (fugitive), the townspeople may not hand him over unless he was deserving of the death penalty just as </w:t>
            </w:r>
            <w:r>
              <w:rPr>
                <w:rFonts w:ascii="Times New Roman" w:hAnsi="Times New Roman" w:cs="Times New Roman"/>
                <w:sz w:val="24"/>
                <w:szCs w:val="24"/>
                <w:rtl/>
              </w:rPr>
              <w:t>שבע בן בכרי</w:t>
            </w:r>
            <w:r w:rsidR="003A5B82">
              <w:rPr>
                <w:rFonts w:ascii="Times New Roman" w:hAnsi="Times New Roman" w:cs="Times New Roman"/>
                <w:sz w:val="24"/>
                <w:szCs w:val="24"/>
              </w:rPr>
              <w:t>.</w:t>
            </w:r>
            <w:r>
              <w:rPr>
                <w:rFonts w:cstheme="minorHAnsi"/>
              </w:rPr>
              <w:t xml:space="preserve"> </w:t>
            </w:r>
          </w:p>
        </w:tc>
      </w:tr>
      <w:tr w:rsidR="00915648" w14:paraId="3D9E6C2B" w14:textId="77777777" w:rsidTr="00B63F72">
        <w:trPr>
          <w:trHeight w:val="11520"/>
        </w:trPr>
        <w:tc>
          <w:tcPr>
            <w:tcW w:w="4675" w:type="dxa"/>
          </w:tcPr>
          <w:p w14:paraId="678B601B" w14:textId="77777777" w:rsidR="00310709" w:rsidRPr="00166719" w:rsidRDefault="00310709" w:rsidP="00166719">
            <w:pPr>
              <w:bidi/>
              <w:spacing w:before="120" w:after="120" w:line="336" w:lineRule="auto"/>
              <w:rPr>
                <w:rFonts w:asciiTheme="majorBidi" w:hAnsiTheme="majorBidi" w:cstheme="majorBidi"/>
                <w:noProof/>
                <w:sz w:val="25"/>
                <w:szCs w:val="25"/>
              </w:rPr>
            </w:pPr>
            <w:r w:rsidRPr="00166719">
              <w:rPr>
                <w:rFonts w:asciiTheme="majorBidi" w:hAnsiTheme="majorBidi" w:cstheme="majorBidi"/>
                <w:noProof/>
                <w:sz w:val="25"/>
                <w:szCs w:val="25"/>
                <w:rtl/>
              </w:rPr>
              <w:lastRenderedPageBreak/>
              <w:t>ובאופן זה אין כאן הסברא דמאי חזית דהרי בין שימסרו אותו ובין שלא ימסרו אותו יהרגו, ויש כאן רק פיקוח נפש של השאר,  ואפילו הכי אין מוסרין אותו, ואסור להם לעשות ולגרום למעשה ולסייע לזה, אף שיש פיקוח נפש.  הרי מוכח מפורש שאין איסור רציחה נדחית מפני פיקוח נפש.  ואם כן גם בעובר שיש עליו איסור רציחה, אינו ניתר מפני פיקוח נפש של האם</w:t>
            </w:r>
            <w:r w:rsidRPr="00166719">
              <w:rPr>
                <w:rFonts w:asciiTheme="majorBidi" w:hAnsiTheme="majorBidi" w:cstheme="majorBidi"/>
                <w:noProof/>
                <w:sz w:val="25"/>
                <w:szCs w:val="25"/>
              </w:rPr>
              <w:t>.</w:t>
            </w:r>
          </w:p>
          <w:p w14:paraId="25797164" w14:textId="4459F2DC" w:rsidR="00915648" w:rsidRPr="00166719" w:rsidRDefault="00915648" w:rsidP="00166719">
            <w:pPr>
              <w:bidi/>
              <w:spacing w:after="120" w:line="336" w:lineRule="auto"/>
              <w:rPr>
                <w:rFonts w:asciiTheme="majorBidi" w:hAnsiTheme="majorBidi" w:cstheme="majorBidi"/>
                <w:noProof/>
                <w:sz w:val="25"/>
                <w:szCs w:val="25"/>
              </w:rPr>
            </w:pPr>
            <w:r w:rsidRPr="00166719">
              <w:rPr>
                <w:rFonts w:asciiTheme="majorBidi" w:hAnsiTheme="majorBidi" w:cstheme="majorBidi"/>
                <w:noProof/>
                <w:sz w:val="25"/>
                <w:szCs w:val="25"/>
                <w:rtl/>
              </w:rPr>
              <w:t xml:space="preserve">ובהכרח שמה שחותכין העובר הוא רק משום דין רודף.  והא שאם הוציא ראשו אין הורגין ואין הוא רודף משום דמשמיא קא רדפי לה, נראה לפי מה שכתוב כאן הרמב״ם </w:t>
            </w:r>
            <w:r w:rsidRPr="00166719">
              <w:rPr>
                <w:rFonts w:asciiTheme="minorHAnsi" w:hAnsiTheme="minorHAnsi" w:cstheme="minorHAnsi" w:hint="cs"/>
                <w:noProof/>
                <w:sz w:val="25"/>
                <w:szCs w:val="25"/>
                <w:rtl/>
              </w:rPr>
              <w:t>"</w:t>
            </w:r>
            <w:r w:rsidRPr="00166719">
              <w:rPr>
                <w:rFonts w:asciiTheme="majorBidi" w:hAnsiTheme="majorBidi" w:cstheme="majorBidi"/>
                <w:noProof/>
                <w:sz w:val="25"/>
                <w:szCs w:val="25"/>
                <w:rtl/>
              </w:rPr>
              <w:t>וזהו טבעו של עולם</w:t>
            </w:r>
            <w:r w:rsidRPr="00166719">
              <w:rPr>
                <w:rFonts w:asciiTheme="minorHAnsi" w:hAnsiTheme="minorHAnsi" w:cstheme="minorHAnsi" w:hint="cs"/>
                <w:noProof/>
                <w:sz w:val="25"/>
                <w:szCs w:val="25"/>
                <w:rtl/>
              </w:rPr>
              <w:t>"</w:t>
            </w:r>
            <w:r w:rsidRPr="00166719">
              <w:rPr>
                <w:rFonts w:asciiTheme="majorBidi" w:hAnsiTheme="majorBidi" w:cstheme="majorBidi"/>
                <w:noProof/>
                <w:sz w:val="25"/>
                <w:szCs w:val="25"/>
                <w:rtl/>
              </w:rPr>
              <w:t xml:space="preserve">.  והביאור הוא, דהנה הירושלמי בסנהדרין פרק בן סורר ... </w:t>
            </w:r>
            <w:r w:rsidRPr="00166719">
              <w:rPr>
                <w:rFonts w:asciiTheme="minorHAnsi" w:hAnsiTheme="minorHAnsi" w:cstheme="minorHAnsi"/>
                <w:noProof/>
                <w:sz w:val="25"/>
                <w:szCs w:val="25"/>
              </w:rPr>
              <w:t>”</w:t>
            </w:r>
            <w:r w:rsidRPr="00166719">
              <w:rPr>
                <w:rFonts w:asciiTheme="majorBidi" w:hAnsiTheme="majorBidi" w:cstheme="majorBidi"/>
                <w:noProof/>
                <w:sz w:val="25"/>
                <w:szCs w:val="25"/>
                <w:rtl/>
              </w:rPr>
              <w:t>שהרי אין את יודע מי הורג את מי</w:t>
            </w:r>
            <w:r w:rsidRPr="00166719">
              <w:rPr>
                <w:rFonts w:asciiTheme="minorHAnsi" w:hAnsiTheme="minorHAnsi" w:cstheme="minorHAnsi"/>
                <w:noProof/>
                <w:sz w:val="25"/>
                <w:szCs w:val="25"/>
              </w:rPr>
              <w:t>”</w:t>
            </w:r>
            <w:r w:rsidRPr="00166719">
              <w:rPr>
                <w:rFonts w:asciiTheme="majorBidi" w:hAnsiTheme="majorBidi" w:cstheme="majorBidi"/>
                <w:noProof/>
                <w:sz w:val="25"/>
                <w:szCs w:val="25"/>
                <w:rtl/>
              </w:rPr>
              <w:t>, והכוונה שכמו שהוא חשוב לרודף עליה, כך היא נחשבת לרודף על העובר.</w:t>
            </w:r>
          </w:p>
          <w:p w14:paraId="3EFFD77B" w14:textId="6A2ED360" w:rsidR="00915648" w:rsidRPr="00166719" w:rsidRDefault="00915648" w:rsidP="00166719">
            <w:pPr>
              <w:bidi/>
              <w:spacing w:after="120" w:line="336" w:lineRule="auto"/>
              <w:rPr>
                <w:rFonts w:asciiTheme="majorBidi" w:hAnsiTheme="majorBidi" w:cstheme="majorBidi"/>
                <w:noProof/>
                <w:sz w:val="25"/>
                <w:szCs w:val="25"/>
              </w:rPr>
            </w:pPr>
            <w:r w:rsidRPr="00166719">
              <w:rPr>
                <w:rFonts w:asciiTheme="majorBidi" w:hAnsiTheme="majorBidi" w:cstheme="majorBidi"/>
                <w:noProof/>
                <w:sz w:val="25"/>
                <w:szCs w:val="25"/>
                <w:rtl/>
              </w:rPr>
              <w:t>וזהו ביאור האי שכתב הרמב״ם וזהו טבעו של עולם - שהוא הולך לפי טבעו ודרכו והיא הרודפת עליו</w:t>
            </w:r>
            <w:r w:rsidRPr="00166719">
              <w:rPr>
                <w:rFonts w:asciiTheme="majorBidi" w:hAnsiTheme="majorBidi" w:cstheme="majorBidi"/>
                <w:noProof/>
                <w:sz w:val="25"/>
                <w:szCs w:val="25"/>
              </w:rPr>
              <w:t>,</w:t>
            </w:r>
            <w:r w:rsidRPr="00166719">
              <w:rPr>
                <w:rFonts w:asciiTheme="majorBidi" w:hAnsiTheme="majorBidi" w:cstheme="majorBidi"/>
                <w:noProof/>
                <w:sz w:val="25"/>
                <w:szCs w:val="25"/>
                <w:rtl/>
              </w:rPr>
              <w:t xml:space="preserve"> וזהו משמיא קא רדפי לה.  ואם כן אין לקבוע שהוא רודף עליה, שכמו כן היא רודפת עליה דהעובר.  ומאחר ששניהם רודפין אחד על השני, אין להרוג את האחד להציל השני, שהרי גם השני רודף הוא ויש עליו חיוב מיתה</w:t>
            </w:r>
            <w:r w:rsidR="00F10B53" w:rsidRPr="00166719">
              <w:rPr>
                <w:rFonts w:asciiTheme="majorBidi" w:hAnsiTheme="majorBidi" w:cstheme="majorBidi"/>
                <w:noProof/>
                <w:sz w:val="25"/>
                <w:szCs w:val="25"/>
              </w:rPr>
              <w:t xml:space="preserve"> </w:t>
            </w:r>
            <w:r w:rsidRPr="00166719">
              <w:rPr>
                <w:rFonts w:asciiTheme="majorBidi" w:hAnsiTheme="majorBidi" w:cstheme="majorBidi"/>
                <w:noProof/>
                <w:sz w:val="25"/>
                <w:szCs w:val="25"/>
                <w:rtl/>
              </w:rPr>
              <w:t xml:space="preserve"> </w:t>
            </w:r>
            <w:r w:rsidR="00F10B53" w:rsidRPr="00166719">
              <w:rPr>
                <w:rFonts w:asciiTheme="majorBidi" w:hAnsiTheme="majorBidi" w:cstheme="majorBidi"/>
                <w:noProof/>
                <w:sz w:val="25"/>
                <w:szCs w:val="25"/>
              </w:rPr>
              <w:t xml:space="preserve"> ....</w:t>
            </w:r>
            <w:r w:rsidRPr="00166719">
              <w:rPr>
                <w:rFonts w:asciiTheme="majorBidi" w:hAnsiTheme="majorBidi" w:cstheme="majorBidi"/>
                <w:noProof/>
                <w:sz w:val="25"/>
                <w:szCs w:val="25"/>
                <w:rtl/>
              </w:rPr>
              <w:t xml:space="preserve"> </w:t>
            </w:r>
            <w:r w:rsidRPr="00166719">
              <w:rPr>
                <w:rFonts w:asciiTheme="majorBidi" w:hAnsiTheme="majorBidi" w:cstheme="majorBidi"/>
                <w:noProof/>
                <w:sz w:val="25"/>
                <w:szCs w:val="25"/>
              </w:rPr>
              <w:t xml:space="preserve"> </w:t>
            </w:r>
          </w:p>
          <w:p w14:paraId="58A121B1" w14:textId="73CE2059" w:rsidR="00915648" w:rsidRDefault="00915648" w:rsidP="00166719">
            <w:pPr>
              <w:bidi/>
              <w:spacing w:after="120" w:line="336" w:lineRule="auto"/>
              <w:rPr>
                <w:rFonts w:asciiTheme="majorBidi" w:hAnsiTheme="majorBidi" w:cstheme="majorBidi"/>
                <w:noProof/>
                <w:sz w:val="24"/>
                <w:szCs w:val="24"/>
              </w:rPr>
            </w:pPr>
            <w:r w:rsidRPr="00166719">
              <w:rPr>
                <w:rFonts w:asciiTheme="majorBidi" w:hAnsiTheme="majorBidi" w:cstheme="majorBidi"/>
                <w:noProof/>
                <w:sz w:val="25"/>
                <w:szCs w:val="25"/>
                <w:rtl/>
              </w:rPr>
              <w:t xml:space="preserve">וכל זה הוא בשהוציא ראשו שהוא כילוד וההורגו חייב מיתה, ומי שרודף אחריו מצילין אותו בנפשו של הרודף.  </w:t>
            </w:r>
            <w:r w:rsidR="005274FE" w:rsidRPr="00166719">
              <w:rPr>
                <w:rFonts w:asciiTheme="majorBidi" w:hAnsiTheme="majorBidi" w:cstheme="majorBidi"/>
                <w:noProof/>
                <w:sz w:val="25"/>
                <w:szCs w:val="25"/>
                <w:rtl/>
              </w:rPr>
              <w:t>מה שאין כן אם לא הוציא ראשו שההורגו פטור ממיתה</w:t>
            </w:r>
            <w:r w:rsidR="005274FE" w:rsidRPr="00166719">
              <w:rPr>
                <w:rFonts w:asciiTheme="majorBidi" w:hAnsiTheme="majorBidi" w:cstheme="majorBidi"/>
                <w:noProof/>
                <w:sz w:val="25"/>
                <w:szCs w:val="25"/>
              </w:rPr>
              <w:t>,</w:t>
            </w:r>
            <w:r w:rsidR="005274FE" w:rsidRPr="00166719">
              <w:rPr>
                <w:rFonts w:asciiTheme="majorBidi" w:hAnsiTheme="majorBidi" w:cstheme="majorBidi" w:hint="cs"/>
                <w:noProof/>
                <w:sz w:val="25"/>
                <w:szCs w:val="25"/>
                <w:rtl/>
              </w:rPr>
              <w:t xml:space="preserve"> ודאי שאין עליו גם דין </w:t>
            </w:r>
            <w:r w:rsidR="005274FE" w:rsidRPr="00166719">
              <w:rPr>
                <w:rFonts w:asciiTheme="majorBidi" w:hAnsiTheme="majorBidi" w:cs="Times New Roman"/>
                <w:noProof/>
                <w:sz w:val="25"/>
                <w:szCs w:val="25"/>
                <w:rtl/>
              </w:rPr>
              <w:t>נרדף</w:t>
            </w:r>
            <w:r w:rsidR="005274FE" w:rsidRPr="00166719">
              <w:rPr>
                <w:rFonts w:asciiTheme="majorBidi" w:hAnsiTheme="majorBidi" w:cstheme="majorBidi"/>
                <w:noProof/>
                <w:sz w:val="25"/>
                <w:szCs w:val="25"/>
                <w:rtl/>
              </w:rPr>
              <w:t xml:space="preserve"> להצילו בנפש הרודף</w:t>
            </w:r>
            <w:r w:rsidR="00F10B53" w:rsidRPr="00166719">
              <w:rPr>
                <w:rFonts w:asciiTheme="majorBidi" w:hAnsiTheme="majorBidi" w:cstheme="majorBidi"/>
                <w:noProof/>
                <w:sz w:val="25"/>
                <w:szCs w:val="25"/>
              </w:rPr>
              <w:t xml:space="preserve"> </w:t>
            </w:r>
            <w:r w:rsidR="005274FE" w:rsidRPr="00166719">
              <w:rPr>
                <w:rFonts w:asciiTheme="majorBidi" w:hAnsiTheme="majorBidi" w:cstheme="majorBidi"/>
                <w:noProof/>
                <w:sz w:val="25"/>
                <w:szCs w:val="25"/>
              </w:rPr>
              <w:t>…</w:t>
            </w:r>
            <w:r w:rsidR="00F10B53" w:rsidRPr="00166719">
              <w:rPr>
                <w:rFonts w:asciiTheme="majorBidi" w:hAnsiTheme="majorBidi" w:cstheme="majorBidi"/>
                <w:noProof/>
                <w:sz w:val="25"/>
                <w:szCs w:val="25"/>
              </w:rPr>
              <w:t xml:space="preserve"> </w:t>
            </w:r>
            <w:r w:rsidR="005274FE" w:rsidRPr="00166719">
              <w:rPr>
                <w:rFonts w:asciiTheme="majorBidi" w:hAnsiTheme="majorBidi" w:cstheme="majorBidi"/>
                <w:noProof/>
                <w:sz w:val="25"/>
                <w:szCs w:val="25"/>
              </w:rPr>
              <w:t xml:space="preserve"> </w:t>
            </w:r>
            <w:r w:rsidR="005274FE" w:rsidRPr="00166719">
              <w:rPr>
                <w:rFonts w:asciiTheme="majorBidi" w:hAnsiTheme="majorBidi" w:cstheme="majorBidi"/>
                <w:noProof/>
                <w:sz w:val="25"/>
                <w:szCs w:val="25"/>
                <w:rtl/>
              </w:rPr>
              <w:t xml:space="preserve"> </w:t>
            </w:r>
            <w:r w:rsidR="005274FE" w:rsidRPr="00166719">
              <w:rPr>
                <w:rFonts w:asciiTheme="majorBidi" w:hAnsiTheme="majorBidi" w:cstheme="majorBidi"/>
                <w:noProof/>
                <w:sz w:val="25"/>
                <w:szCs w:val="25"/>
              </w:rPr>
              <w:t xml:space="preserve"> </w:t>
            </w:r>
            <w:r w:rsidR="005274FE" w:rsidRPr="00166719">
              <w:rPr>
                <w:rFonts w:asciiTheme="majorBidi" w:hAnsiTheme="majorBidi" w:cs="Times New Roman"/>
                <w:noProof/>
                <w:sz w:val="25"/>
                <w:szCs w:val="25"/>
                <w:rtl/>
              </w:rPr>
              <w:t>ואם כן מי שרודף אחר העובר להרגו, אין עליו דין רודף, והעובר כשלא הוציא ראשו יש עליו דין רודף.  ועל כן שפיר מצילין האשה בנפש העובר משום שרודף הוא.</w:t>
            </w:r>
          </w:p>
        </w:tc>
        <w:tc>
          <w:tcPr>
            <w:tcW w:w="6382" w:type="dxa"/>
            <w:hideMark/>
          </w:tcPr>
          <w:p w14:paraId="0BBC9A60" w14:textId="5319D194" w:rsidR="00310709" w:rsidRDefault="00310709" w:rsidP="00166719">
            <w:pPr>
              <w:spacing w:before="120" w:after="120" w:line="336" w:lineRule="auto"/>
              <w:rPr>
                <w:rFonts w:cstheme="minorHAnsi"/>
              </w:rPr>
            </w:pPr>
            <w:r>
              <w:rPr>
                <w:rFonts w:cstheme="minorHAnsi"/>
              </w:rPr>
              <w:t>In this situation, the</w:t>
            </w:r>
            <w:r>
              <w:rPr>
                <w:rFonts w:ascii="Times New Roman" w:hAnsi="Times New Roman" w:cs="Times New Roman"/>
                <w:i/>
                <w:sz w:val="24"/>
                <w:szCs w:val="24"/>
                <w:rtl/>
              </w:rPr>
              <w:t>סברא</w:t>
            </w:r>
            <w:r>
              <w:rPr>
                <w:sz w:val="25"/>
                <w:szCs w:val="25"/>
                <w:rtl/>
              </w:rPr>
              <w:t xml:space="preserve"> </w:t>
            </w:r>
            <w:r w:rsidR="003A5B82">
              <w:t xml:space="preserve"> o</w:t>
            </w:r>
            <w:r>
              <w:t>f</w:t>
            </w:r>
            <w:r>
              <w:rPr>
                <w:rStyle w:val="Style3Char"/>
                <w:rFonts w:asciiTheme="majorBidi" w:hAnsiTheme="majorBidi" w:cs="Times New Roman"/>
                <w:i/>
                <w:sz w:val="24"/>
                <w:szCs w:val="24"/>
                <w:rtl/>
              </w:rPr>
              <w:t>מאי חזית</w:t>
            </w:r>
            <w:r w:rsidRPr="00833886">
              <w:rPr>
                <w:rFonts w:cstheme="minorHAnsi"/>
                <w:sz w:val="28"/>
                <w:szCs w:val="28"/>
                <w:rtl/>
              </w:rPr>
              <w:t xml:space="preserve"> </w:t>
            </w:r>
            <w:r w:rsidR="003A5B82" w:rsidRPr="00833886">
              <w:rPr>
                <w:rFonts w:cstheme="minorHAnsi"/>
                <w:sz w:val="28"/>
                <w:szCs w:val="28"/>
              </w:rPr>
              <w:t xml:space="preserve"> </w:t>
            </w:r>
            <w:r w:rsidR="003A5B82">
              <w:rPr>
                <w:rFonts w:cstheme="minorHAnsi"/>
              </w:rPr>
              <w:t>c</w:t>
            </w:r>
            <w:r>
              <w:rPr>
                <w:rFonts w:cstheme="minorHAnsi"/>
              </w:rPr>
              <w:t>ertainly does not apply since he will be killed whether or not they hand the victim over.  Even though the only lives that can be saved are those of the townspeople, nonetheless</w:t>
            </w:r>
            <w:r w:rsidR="00833886">
              <w:rPr>
                <w:rFonts w:cstheme="minorHAnsi"/>
              </w:rPr>
              <w:t>,</w:t>
            </w:r>
            <w:r>
              <w:rPr>
                <w:rFonts w:cstheme="minorHAnsi"/>
              </w:rPr>
              <w:t xml:space="preserve"> they may not hand him over and they are forbidden to cause or assist in an act of murder even though their own lives are endangered.  Thus, we see that </w:t>
            </w:r>
            <w:r w:rsidR="00D20C82">
              <w:rPr>
                <w:rFonts w:cstheme="minorHAnsi"/>
              </w:rPr>
              <w:t>the</w:t>
            </w:r>
            <w:r w:rsidR="00D20C82">
              <w:rPr>
                <w:rFonts w:ascii="Times New Roman" w:hAnsi="Times New Roman" w:cs="Times New Roman"/>
                <w:sz w:val="24"/>
                <w:szCs w:val="24"/>
                <w:rtl/>
              </w:rPr>
              <w:t>איסור רציחה</w:t>
            </w:r>
            <w:r w:rsidR="00D20C82">
              <w:rPr>
                <w:rFonts w:cstheme="minorHAnsi"/>
                <w:rtl/>
              </w:rPr>
              <w:t xml:space="preserve"> </w:t>
            </w:r>
            <w:r w:rsidR="00D20C82">
              <w:rPr>
                <w:rFonts w:cstheme="minorHAnsi"/>
              </w:rPr>
              <w:t xml:space="preserve"> </w:t>
            </w:r>
            <w:r w:rsidR="00DC6128">
              <w:rPr>
                <w:rFonts w:cstheme="minorHAnsi"/>
              </w:rPr>
              <w:t>c</w:t>
            </w:r>
            <w:r>
              <w:rPr>
                <w:rFonts w:cstheme="minorHAnsi"/>
              </w:rPr>
              <w:t xml:space="preserve">annot be suspended for anyone’s </w:t>
            </w:r>
            <w:r>
              <w:rPr>
                <w:rFonts w:asciiTheme="majorBidi" w:hAnsiTheme="majorBidi" w:cstheme="majorBidi"/>
                <w:sz w:val="24"/>
                <w:szCs w:val="24"/>
                <w:rtl/>
              </w:rPr>
              <w:t>פיקוח נפש</w:t>
            </w:r>
            <w:r>
              <w:rPr>
                <w:rFonts w:cstheme="minorHAnsi"/>
              </w:rPr>
              <w:t xml:space="preserve">.  In a similar vein, since there is </w:t>
            </w:r>
            <w:r w:rsidR="00D20C82">
              <w:rPr>
                <w:rFonts w:cstheme="minorHAnsi"/>
              </w:rPr>
              <w:t>an</w:t>
            </w:r>
            <w:r w:rsidR="00D20C82">
              <w:rPr>
                <w:rFonts w:ascii="Times New Roman" w:hAnsi="Times New Roman" w:cs="Times New Roman"/>
                <w:sz w:val="24"/>
                <w:szCs w:val="24"/>
                <w:rtl/>
              </w:rPr>
              <w:t>איסור רציחה</w:t>
            </w:r>
            <w:r w:rsidR="00D20C82">
              <w:rPr>
                <w:rFonts w:cstheme="minorHAnsi"/>
                <w:rtl/>
              </w:rPr>
              <w:t xml:space="preserve"> </w:t>
            </w:r>
            <w:r w:rsidR="00D20C82">
              <w:rPr>
                <w:rFonts w:cstheme="minorHAnsi"/>
              </w:rPr>
              <w:t xml:space="preserve"> a</w:t>
            </w:r>
            <w:r>
              <w:rPr>
                <w:rFonts w:cstheme="minorHAnsi"/>
              </w:rPr>
              <w:t>gainst killing</w:t>
            </w:r>
            <w:r w:rsidR="00B02C7D">
              <w:rPr>
                <w:rFonts w:cstheme="minorHAnsi"/>
              </w:rPr>
              <w:t xml:space="preserve"> a fetus</w:t>
            </w:r>
            <w:r>
              <w:rPr>
                <w:rFonts w:cstheme="minorHAnsi"/>
              </w:rPr>
              <w:t xml:space="preserve">, it cannot be suspended for the mother’s </w:t>
            </w:r>
            <w:r>
              <w:rPr>
                <w:rFonts w:asciiTheme="majorBidi" w:hAnsiTheme="majorBidi" w:cstheme="majorBidi"/>
                <w:sz w:val="24"/>
                <w:szCs w:val="24"/>
                <w:rtl/>
              </w:rPr>
              <w:t>פיקוח נפש</w:t>
            </w:r>
            <w:r>
              <w:rPr>
                <w:rFonts w:cstheme="minorHAnsi"/>
              </w:rPr>
              <w:t xml:space="preserve">.  </w:t>
            </w:r>
          </w:p>
          <w:p w14:paraId="7C82B41B" w14:textId="393A4388" w:rsidR="00915648" w:rsidRDefault="00915648" w:rsidP="00166719">
            <w:pPr>
              <w:spacing w:after="120" w:line="336" w:lineRule="auto"/>
            </w:pPr>
            <w:r>
              <w:rPr>
                <w:rFonts w:cstheme="minorHAnsi"/>
              </w:rPr>
              <w:t>Therefore, we are forced to say that the only reason the</w:t>
            </w:r>
            <w:r w:rsidR="00B02C7D">
              <w:rPr>
                <w:rFonts w:cstheme="minorHAnsi"/>
              </w:rPr>
              <w:t xml:space="preserve"> </w:t>
            </w:r>
            <w:r w:rsidR="00B02C7D" w:rsidRPr="00B02C7D">
              <w:rPr>
                <w:rFonts w:cstheme="minorHAnsi"/>
                <w:i/>
                <w:iCs/>
              </w:rPr>
              <w:t>‘non-emerged fetus’</w:t>
            </w:r>
            <w:r w:rsidR="00B02C7D">
              <w:rPr>
                <w:rFonts w:cstheme="minorHAnsi"/>
              </w:rPr>
              <w:t xml:space="preserve"> </w:t>
            </w:r>
            <w:r>
              <w:rPr>
                <w:rFonts w:cstheme="minorHAnsi"/>
              </w:rPr>
              <w:t xml:space="preserve">is killed is because he is a </w:t>
            </w:r>
            <w:r>
              <w:rPr>
                <w:rFonts w:ascii="Times New Roman" w:hAnsi="Times New Roman" w:cs="Times New Roman"/>
                <w:sz w:val="24"/>
                <w:szCs w:val="24"/>
                <w:rtl/>
              </w:rPr>
              <w:t>רודף</w:t>
            </w:r>
            <w:r>
              <w:rPr>
                <w:rFonts w:cstheme="minorHAnsi"/>
              </w:rPr>
              <w:t xml:space="preserve"> after his mother.  By contrast, the reason we don’t kill the </w:t>
            </w:r>
            <w:r w:rsidR="002956C1" w:rsidRPr="002956C1">
              <w:rPr>
                <w:rFonts w:cstheme="minorHAnsi"/>
                <w:i/>
                <w:iCs/>
              </w:rPr>
              <w:t>‘</w:t>
            </w:r>
            <w:r w:rsidRPr="002956C1">
              <w:rPr>
                <w:rFonts w:cs="Calibri"/>
                <w:i/>
                <w:iCs/>
              </w:rPr>
              <w:t>partially-emerged fetus</w:t>
            </w:r>
            <w:r w:rsidR="002956C1" w:rsidRPr="002956C1">
              <w:rPr>
                <w:rFonts w:cs="Calibri"/>
                <w:i/>
                <w:iCs/>
              </w:rPr>
              <w:t>’</w:t>
            </w:r>
            <w:r>
              <w:rPr>
                <w:rFonts w:cstheme="minorHAnsi"/>
              </w:rPr>
              <w:t xml:space="preserve"> is because of </w:t>
            </w:r>
            <w:r w:rsidR="002956C1" w:rsidRPr="0071143E">
              <w:rPr>
                <w:rFonts w:eastAsia="Times New Roman" w:cs="Times New Roman"/>
                <w:color w:val="333333"/>
                <w:bdr w:val="none" w:sz="0" w:space="0" w:color="auto" w:frame="1"/>
              </w:rPr>
              <w:t>the</w:t>
            </w:r>
            <w:r w:rsidR="00B02C7D">
              <w:rPr>
                <w:rFonts w:eastAsia="Times New Roman" w:cs="Times New Roman"/>
                <w:color w:val="333333"/>
                <w:bdr w:val="none" w:sz="0" w:space="0" w:color="auto" w:frame="1"/>
              </w:rPr>
              <w:br/>
            </w:r>
            <w:r w:rsidR="002956C1" w:rsidRPr="00A67589">
              <w:rPr>
                <w:rFonts w:eastAsia="Times New Roman" w:cs="Times New Roman"/>
                <w:color w:val="333333"/>
                <w:sz w:val="28"/>
                <w:szCs w:val="28"/>
                <w:bdr w:val="none" w:sz="0" w:space="0" w:color="auto" w:frame="1"/>
              </w:rPr>
              <w:t xml:space="preserve"> </w:t>
            </w:r>
            <w:r w:rsidR="002956C1" w:rsidRPr="001745BB">
              <w:rPr>
                <w:rFonts w:ascii="Times New Roman" w:eastAsia="Times New Roman" w:hAnsi="Times New Roman" w:cs="Times New Roman"/>
                <w:color w:val="333333"/>
                <w:sz w:val="24"/>
                <w:szCs w:val="24"/>
                <w:bdr w:val="none" w:sz="0" w:space="0" w:color="auto" w:frame="1"/>
                <w:rtl/>
              </w:rPr>
              <w:t>משמיא קא רדפי לה</w:t>
            </w:r>
            <w:r w:rsidR="002956C1" w:rsidRPr="00A67589">
              <w:rPr>
                <w:rFonts w:cstheme="minorHAnsi"/>
                <w:sz w:val="28"/>
                <w:szCs w:val="28"/>
              </w:rPr>
              <w:t xml:space="preserve"> </w:t>
            </w:r>
            <w:r w:rsidR="002956C1" w:rsidRPr="0071143E">
              <w:rPr>
                <w:rFonts w:cstheme="minorHAnsi"/>
              </w:rPr>
              <w:t>reasoning</w:t>
            </w:r>
            <w:r w:rsidR="00671C32">
              <w:rPr>
                <w:rFonts w:cstheme="minorHAnsi"/>
              </w:rPr>
              <w:t>,</w:t>
            </w:r>
            <w:r>
              <w:rPr>
                <w:rFonts w:cstheme="minorHAnsi"/>
              </w:rPr>
              <w:t xml:space="preserve"> which </w:t>
            </w:r>
            <w:r w:rsidR="00F27D08">
              <w:rPr>
                <w:rFonts w:cstheme="minorHAnsi"/>
              </w:rPr>
              <w:t xml:space="preserve">is </w:t>
            </w:r>
            <w:r w:rsidR="007160A7">
              <w:rPr>
                <w:rFonts w:cstheme="minorHAnsi"/>
              </w:rPr>
              <w:t xml:space="preserve">similar </w:t>
            </w:r>
            <w:r w:rsidR="00F27D08">
              <w:rPr>
                <w:rFonts w:cstheme="minorHAnsi"/>
              </w:rPr>
              <w:t xml:space="preserve">to </w:t>
            </w:r>
            <w:r>
              <w:t>the</w:t>
            </w:r>
            <w:r>
              <w:rPr>
                <w:rFonts w:ascii="Times New Roman" w:hAnsi="Times New Roman" w:cs="Times New Roman"/>
                <w:sz w:val="24"/>
                <w:szCs w:val="24"/>
                <w:rtl/>
              </w:rPr>
              <w:t>רמב״ם</w:t>
            </w:r>
            <w:r>
              <w:rPr>
                <w:rtl/>
              </w:rPr>
              <w:t xml:space="preserve"> </w:t>
            </w:r>
            <w:r>
              <w:rPr>
                <w:rFonts w:cstheme="minorHAnsi"/>
              </w:rPr>
              <w:t xml:space="preserve">‘s words, </w:t>
            </w:r>
            <w:r w:rsidR="00623D22" w:rsidRPr="00516ED5">
              <w:rPr>
                <w:rFonts w:asciiTheme="minorHAnsi" w:hAnsiTheme="minorHAnsi" w:cstheme="minorHAnsi"/>
                <w:noProof/>
                <w:rtl/>
              </w:rPr>
              <w:t>"</w:t>
            </w:r>
            <w:r w:rsidR="00623D22">
              <w:rPr>
                <w:rFonts w:asciiTheme="majorBidi" w:hAnsiTheme="majorBidi" w:cstheme="majorBidi"/>
                <w:noProof/>
                <w:sz w:val="24"/>
                <w:szCs w:val="24"/>
                <w:rtl/>
              </w:rPr>
              <w:t>וזהו טבעו של עולם</w:t>
            </w:r>
            <w:r w:rsidR="00623D22" w:rsidRPr="00DC0B5B">
              <w:rPr>
                <w:rFonts w:asciiTheme="minorHAnsi" w:hAnsiTheme="minorHAnsi" w:cstheme="minorHAnsi" w:hint="cs"/>
                <w:noProof/>
                <w:rtl/>
              </w:rPr>
              <w:t>"</w:t>
            </w:r>
            <w:r>
              <w:rPr>
                <w:i/>
              </w:rPr>
              <w:t xml:space="preserve">.  </w:t>
            </w:r>
            <w:r>
              <w:rPr>
                <w:iCs/>
              </w:rPr>
              <w:t xml:space="preserve">This can be explained according to </w:t>
            </w:r>
            <w:r>
              <w:rPr>
                <w:rFonts w:cstheme="minorHAnsi"/>
              </w:rPr>
              <w:t>the statement</w:t>
            </w:r>
            <w:r w:rsidR="00307D66">
              <w:rPr>
                <w:rFonts w:cstheme="minorHAnsi"/>
              </w:rPr>
              <w:t xml:space="preserve">, </w:t>
            </w:r>
            <w:r w:rsidR="00307D66">
              <w:t>"</w:t>
            </w:r>
            <w:r w:rsidR="00307D66">
              <w:rPr>
                <w:rFonts w:asciiTheme="majorBidi" w:hAnsiTheme="majorBidi" w:cstheme="majorBidi"/>
                <w:sz w:val="24"/>
                <w:szCs w:val="24"/>
                <w:rtl/>
              </w:rPr>
              <w:t>שאין את יודע מי הורג את מי</w:t>
            </w:r>
            <w:r w:rsidR="00307D66">
              <w:rPr>
                <w:rFonts w:cstheme="minorHAnsi"/>
              </w:rPr>
              <w:t>”</w:t>
            </w:r>
            <w:r w:rsidR="009F285E">
              <w:rPr>
                <w:rFonts w:cstheme="minorHAnsi"/>
              </w:rPr>
              <w:t xml:space="preserve"> </w:t>
            </w:r>
            <w:r w:rsidR="009F285E">
              <w:rPr>
                <w:rFonts w:cstheme="minorHAnsi"/>
                <w:i/>
                <w:iCs/>
              </w:rPr>
              <w:t>(</w:t>
            </w:r>
            <w:r w:rsidR="009F285E">
              <w:rPr>
                <w:i/>
                <w:iCs/>
              </w:rPr>
              <w:t>you do not know who is killing whom</w:t>
            </w:r>
            <w:r w:rsidR="009F285E">
              <w:t>)</w:t>
            </w:r>
            <w:r w:rsidR="00307D66">
              <w:rPr>
                <w:rFonts w:cstheme="minorHAnsi"/>
              </w:rPr>
              <w:t>, in</w:t>
            </w:r>
            <w:r w:rsidR="00307D66">
              <w:rPr>
                <w:rFonts w:cstheme="minorHAnsi"/>
                <w:i/>
                <w:iCs/>
              </w:rPr>
              <w:t xml:space="preserve"> </w:t>
            </w:r>
            <w:r>
              <w:rPr>
                <w:rFonts w:cstheme="minorHAnsi"/>
              </w:rPr>
              <w:t>th</w:t>
            </w:r>
            <w:r w:rsidR="004B7E05">
              <w:rPr>
                <w:rFonts w:cstheme="minorHAnsi"/>
              </w:rPr>
              <w:t xml:space="preserve">e </w:t>
            </w:r>
            <w:r>
              <w:rPr>
                <w:rFonts w:ascii="Times New Roman" w:hAnsi="Times New Roman" w:cs="Times New Roman"/>
                <w:sz w:val="24"/>
                <w:szCs w:val="24"/>
                <w:rtl/>
              </w:rPr>
              <w:t>ירושלמי</w:t>
            </w:r>
            <w:r w:rsidR="004B7E05">
              <w:t xml:space="preserve">, i.e., </w:t>
            </w:r>
            <w:r w:rsidR="001C3FA5">
              <w:t>j</w:t>
            </w:r>
            <w:r>
              <w:t xml:space="preserve">ust as the </w:t>
            </w:r>
            <w:r w:rsidR="006B6B39" w:rsidRPr="002956C1">
              <w:rPr>
                <w:rFonts w:cstheme="minorHAnsi"/>
                <w:i/>
                <w:iCs/>
              </w:rPr>
              <w:t>‘</w:t>
            </w:r>
            <w:r w:rsidR="006B6B39" w:rsidRPr="002956C1">
              <w:rPr>
                <w:rFonts w:cs="Calibri"/>
                <w:i/>
                <w:iCs/>
              </w:rPr>
              <w:t>partially-emerged fetus’</w:t>
            </w:r>
            <w:r w:rsidR="006B6B39">
              <w:rPr>
                <w:rFonts w:cstheme="minorHAnsi"/>
              </w:rPr>
              <w:t xml:space="preserve"> </w:t>
            </w:r>
            <w:r>
              <w:t xml:space="preserve">is considered a </w:t>
            </w:r>
            <w:r>
              <w:rPr>
                <w:rFonts w:ascii="Times New Roman" w:hAnsi="Times New Roman" w:cs="Times New Roman"/>
                <w:sz w:val="24"/>
                <w:szCs w:val="24"/>
                <w:rtl/>
              </w:rPr>
              <w:t>רודף</w:t>
            </w:r>
            <w:r>
              <w:t xml:space="preserve"> after his mother, she</w:t>
            </w:r>
            <w:r w:rsidR="001C3FA5">
              <w:t xml:space="preserve"> </w:t>
            </w:r>
            <w:r>
              <w:t xml:space="preserve">is </w:t>
            </w:r>
            <w:r w:rsidR="001C3FA5">
              <w:t xml:space="preserve">also </w:t>
            </w:r>
            <w:r>
              <w:t xml:space="preserve">considered a </w:t>
            </w:r>
            <w:r>
              <w:rPr>
                <w:rFonts w:ascii="Times New Roman" w:hAnsi="Times New Roman" w:cs="Times New Roman"/>
                <w:sz w:val="24"/>
                <w:szCs w:val="24"/>
                <w:rtl/>
              </w:rPr>
              <w:t>רודף</w:t>
            </w:r>
            <w:r>
              <w:t xml:space="preserve"> after </w:t>
            </w:r>
            <w:r w:rsidR="001C3FA5">
              <w:t>the fetus</w:t>
            </w:r>
            <w:r>
              <w:t xml:space="preserve">.  </w:t>
            </w:r>
          </w:p>
          <w:p w14:paraId="3D447C4D" w14:textId="5065A876" w:rsidR="00915648" w:rsidRDefault="00461874" w:rsidP="00166719">
            <w:pPr>
              <w:spacing w:after="120" w:line="336" w:lineRule="auto"/>
            </w:pPr>
            <w:r>
              <w:t>T</w:t>
            </w:r>
            <w:r w:rsidR="00915648">
              <w:t>he explanation of the</w:t>
            </w:r>
            <w:r w:rsidR="00915648">
              <w:rPr>
                <w:rFonts w:ascii="Times New Roman" w:hAnsi="Times New Roman" w:cs="Times New Roman"/>
                <w:sz w:val="24"/>
                <w:szCs w:val="24"/>
                <w:rtl/>
              </w:rPr>
              <w:t>רמב״ם</w:t>
            </w:r>
            <w:r w:rsidR="00915648">
              <w:rPr>
                <w:rtl/>
              </w:rPr>
              <w:t xml:space="preserve"> </w:t>
            </w:r>
            <w:r w:rsidR="00DC6128">
              <w:rPr>
                <w:rFonts w:cstheme="minorHAnsi"/>
              </w:rPr>
              <w:t>‘</w:t>
            </w:r>
            <w:r w:rsidR="00915648">
              <w:rPr>
                <w:rFonts w:cstheme="minorHAnsi"/>
              </w:rPr>
              <w:t>s words</w:t>
            </w:r>
            <w:r w:rsidR="00B85E12">
              <w:rPr>
                <w:rFonts w:cstheme="minorHAnsi"/>
              </w:rPr>
              <w:t>,</w:t>
            </w:r>
            <w:r w:rsidR="00915648">
              <w:rPr>
                <w:rFonts w:cstheme="minorHAnsi"/>
              </w:rPr>
              <w:t xml:space="preserve"> </w:t>
            </w:r>
            <w:r w:rsidRPr="00307D66">
              <w:rPr>
                <w:rFonts w:asciiTheme="minorHAnsi" w:hAnsiTheme="minorHAnsi" w:cstheme="minorHAnsi" w:hint="cs"/>
                <w:noProof/>
                <w:rtl/>
              </w:rPr>
              <w:t>"</w:t>
            </w:r>
            <w:r>
              <w:rPr>
                <w:rFonts w:asciiTheme="majorBidi" w:hAnsiTheme="majorBidi" w:cstheme="majorBidi"/>
                <w:noProof/>
                <w:sz w:val="24"/>
                <w:szCs w:val="24"/>
                <w:rtl/>
              </w:rPr>
              <w:t>וזהו טבעו של עולם</w:t>
            </w:r>
            <w:r w:rsidRPr="00307D66">
              <w:rPr>
                <w:rFonts w:asciiTheme="minorHAnsi" w:hAnsiTheme="minorHAnsi" w:cstheme="minorHAnsi" w:hint="cs"/>
                <w:noProof/>
                <w:rtl/>
              </w:rPr>
              <w:t>"</w:t>
            </w:r>
            <w:r w:rsidRPr="007705BE">
              <w:rPr>
                <w:rFonts w:cstheme="minorHAnsi"/>
                <w:i/>
                <w:iCs/>
              </w:rPr>
              <w:t xml:space="preserve"> </w:t>
            </w:r>
            <w:r>
              <w:rPr>
                <w:rFonts w:cstheme="minorHAnsi"/>
                <w:i/>
                <w:iCs/>
              </w:rPr>
              <w:t>(</w:t>
            </w:r>
            <w:r w:rsidR="00915648">
              <w:rPr>
                <w:i/>
              </w:rPr>
              <w:t>this is the natur</w:t>
            </w:r>
            <w:r w:rsidR="0035303E">
              <w:rPr>
                <w:i/>
              </w:rPr>
              <w:t>e</w:t>
            </w:r>
            <w:r w:rsidR="00915648">
              <w:rPr>
                <w:i/>
              </w:rPr>
              <w:t xml:space="preserve"> of the world</w:t>
            </w:r>
            <w:r>
              <w:rPr>
                <w:i/>
              </w:rPr>
              <w:t xml:space="preserve">), </w:t>
            </w:r>
            <w:r w:rsidR="00915648">
              <w:rPr>
                <w:iCs/>
              </w:rPr>
              <w:t>i</w:t>
            </w:r>
            <w:r>
              <w:rPr>
                <w:iCs/>
              </w:rPr>
              <w:t>s that</w:t>
            </w:r>
            <w:r w:rsidR="00915648">
              <w:rPr>
                <w:iCs/>
              </w:rPr>
              <w:t xml:space="preserve"> </w:t>
            </w:r>
            <w:r w:rsidR="00915648">
              <w:t>the fetus proceeds according to his natural (ordained) order and the</w:t>
            </w:r>
            <w:r w:rsidR="00B85E12">
              <w:t xml:space="preserve">refore, his </w:t>
            </w:r>
            <w:r w:rsidR="00915648">
              <w:t xml:space="preserve">mother </w:t>
            </w:r>
            <w:r w:rsidR="00B85E12">
              <w:t xml:space="preserve">is also </w:t>
            </w:r>
            <w:r w:rsidR="004E6B93">
              <w:t xml:space="preserve">deemed as </w:t>
            </w:r>
            <w:r w:rsidR="00915648">
              <w:t>pursu</w:t>
            </w:r>
            <w:r w:rsidR="004E6B93">
              <w:t>ing</w:t>
            </w:r>
            <w:r w:rsidR="00915648">
              <w:t xml:space="preserve"> after him.  Therefore, we cannot es</w:t>
            </w:r>
            <w:r w:rsidR="00DC6128">
              <w:t>t</w:t>
            </w:r>
            <w:r w:rsidR="00915648">
              <w:t>ablish that the fetus is</w:t>
            </w:r>
            <w:r w:rsidR="00941FB6">
              <w:t xml:space="preserve"> a</w:t>
            </w:r>
            <w:r w:rsidR="00915648">
              <w:t xml:space="preserve"> </w:t>
            </w:r>
            <w:r w:rsidR="00915648">
              <w:rPr>
                <w:rFonts w:ascii="Times New Roman" w:hAnsi="Times New Roman" w:cs="Times New Roman"/>
                <w:sz w:val="24"/>
                <w:szCs w:val="24"/>
                <w:rtl/>
              </w:rPr>
              <w:t>רודף</w:t>
            </w:r>
            <w:r w:rsidR="00915648">
              <w:t xml:space="preserve"> after her since she equally is</w:t>
            </w:r>
            <w:r w:rsidR="00941FB6">
              <w:t xml:space="preserve"> a</w:t>
            </w:r>
            <w:r w:rsidR="00915648">
              <w:t xml:space="preserve"> </w:t>
            </w:r>
            <w:r w:rsidR="00915648">
              <w:rPr>
                <w:rFonts w:asciiTheme="majorBidi" w:hAnsiTheme="majorBidi" w:cstheme="majorBidi"/>
                <w:sz w:val="24"/>
                <w:szCs w:val="24"/>
                <w:rtl/>
              </w:rPr>
              <w:t>רודפת</w:t>
            </w:r>
            <w:r w:rsidR="00915648">
              <w:t xml:space="preserve"> after him.  Since the two of them are </w:t>
            </w:r>
            <w:r w:rsidR="00915648">
              <w:rPr>
                <w:rFonts w:asciiTheme="majorBidi" w:hAnsiTheme="majorBidi" w:cstheme="majorBidi"/>
                <w:sz w:val="24"/>
                <w:szCs w:val="24"/>
                <w:rtl/>
              </w:rPr>
              <w:t>רודפים</w:t>
            </w:r>
            <w:r w:rsidR="00915648">
              <w:t xml:space="preserve"> against each other, we cannot kill one person</w:t>
            </w:r>
            <w:r w:rsidR="00915648">
              <w:rPr>
                <w:rFonts w:cstheme="minorHAnsi"/>
              </w:rPr>
              <w:t xml:space="preserve"> (</w:t>
            </w:r>
            <w:r w:rsidR="00915648">
              <w:rPr>
                <w:rStyle w:val="Style3Char"/>
                <w:rFonts w:ascii="Cambria" w:hAnsi="Cambria" w:cs="Cambria"/>
                <w:b/>
                <w:bCs/>
                <w:i/>
                <w:iCs/>
                <w:sz w:val="23"/>
                <w:szCs w:val="23"/>
              </w:rPr>
              <w:t>α</w:t>
            </w:r>
            <w:r w:rsidR="00915648">
              <w:rPr>
                <w:rStyle w:val="Style3Char"/>
                <w:rFonts w:asciiTheme="minorHAnsi" w:hAnsiTheme="minorHAnsi" w:cstheme="minorHAnsi"/>
              </w:rPr>
              <w:t>)</w:t>
            </w:r>
            <w:r w:rsidR="00915648">
              <w:rPr>
                <w:rFonts w:cstheme="minorHAnsi"/>
                <w:sz w:val="22"/>
                <w:szCs w:val="22"/>
              </w:rPr>
              <w:t xml:space="preserve"> </w:t>
            </w:r>
            <w:r w:rsidR="00915648">
              <w:rPr>
                <w:rFonts w:cstheme="minorHAnsi"/>
              </w:rPr>
              <w:t>to save a second person (</w:t>
            </w:r>
            <w:r w:rsidR="00915648">
              <w:rPr>
                <w:rStyle w:val="Style3Char"/>
                <w:rFonts w:ascii="Cambria" w:hAnsi="Cambria"/>
                <w:b/>
                <w:bCs/>
                <w:i/>
                <w:iCs/>
                <w:sz w:val="22"/>
                <w:szCs w:val="22"/>
              </w:rPr>
              <w:t>β</w:t>
            </w:r>
            <w:r w:rsidR="00915648">
              <w:rPr>
                <w:rStyle w:val="Style3Char"/>
                <w:rFonts w:asciiTheme="minorHAnsi" w:hAnsiTheme="minorHAnsi" w:cstheme="minorHAnsi"/>
              </w:rPr>
              <w:t>)</w:t>
            </w:r>
            <w:r w:rsidR="00915648">
              <w:rPr>
                <w:rFonts w:cstheme="minorHAnsi"/>
              </w:rPr>
              <w:t xml:space="preserve"> since </w:t>
            </w:r>
            <w:r w:rsidR="00915648">
              <w:rPr>
                <w:rStyle w:val="Style3Char"/>
                <w:rFonts w:ascii="Cambria" w:hAnsi="Cambria"/>
                <w:b/>
                <w:bCs/>
                <w:i/>
                <w:iCs/>
                <w:sz w:val="22"/>
                <w:szCs w:val="22"/>
              </w:rPr>
              <w:t>β</w:t>
            </w:r>
            <w:r w:rsidR="00915648">
              <w:rPr>
                <w:rFonts w:cstheme="minorHAnsi"/>
              </w:rPr>
              <w:t xml:space="preserve"> is also a </w:t>
            </w:r>
            <w:r w:rsidR="00915648">
              <w:rPr>
                <w:rFonts w:ascii="Times New Roman" w:hAnsi="Times New Roman" w:cs="Times New Roman"/>
                <w:sz w:val="24"/>
                <w:szCs w:val="24"/>
                <w:rtl/>
              </w:rPr>
              <w:t>רודף</w:t>
            </w:r>
            <w:r w:rsidR="00915648">
              <w:t xml:space="preserve"> and he would incur capital liability for killing </w:t>
            </w:r>
            <w:r w:rsidR="00915648">
              <w:rPr>
                <w:rStyle w:val="Style3Char"/>
                <w:rFonts w:ascii="Cambria" w:hAnsi="Cambria" w:cs="Cambria"/>
                <w:b/>
                <w:bCs/>
                <w:i/>
                <w:iCs/>
                <w:sz w:val="22"/>
                <w:szCs w:val="22"/>
              </w:rPr>
              <w:t>α</w:t>
            </w:r>
            <w:r w:rsidR="00915648">
              <w:t xml:space="preserve">. .... </w:t>
            </w:r>
          </w:p>
          <w:p w14:paraId="07615FA2" w14:textId="1A80388F" w:rsidR="00403B46" w:rsidRDefault="00915648" w:rsidP="00813003">
            <w:pPr>
              <w:spacing w:after="120" w:line="336" w:lineRule="auto"/>
              <w:rPr>
                <w:i/>
                <w:iCs/>
              </w:rPr>
            </w:pPr>
            <w:r>
              <w:t xml:space="preserve">This only applies following the emergence of the fetus’ head when he is considered born, such that killing him is punishable by death and his life is rescued at the expense of a </w:t>
            </w:r>
            <w:r>
              <w:rPr>
                <w:rFonts w:ascii="Times New Roman" w:hAnsi="Times New Roman" w:cs="Times New Roman"/>
                <w:sz w:val="24"/>
                <w:szCs w:val="24"/>
                <w:rtl/>
              </w:rPr>
              <w:t>רודף</w:t>
            </w:r>
            <w:r>
              <w:t xml:space="preserve">‘s life.  </w:t>
            </w:r>
            <w:r w:rsidR="00403B46">
              <w:t xml:space="preserve">However, prior to the emergence of </w:t>
            </w:r>
            <w:r w:rsidR="00CF5F65">
              <w:t xml:space="preserve">the </w:t>
            </w:r>
            <w:r w:rsidR="00403B46">
              <w:t xml:space="preserve">head, </w:t>
            </w:r>
            <w:r w:rsidR="00CF5F65">
              <w:t xml:space="preserve">the fetus </w:t>
            </w:r>
            <w:r w:rsidR="00403B46">
              <w:t>does not have the status of a</w:t>
            </w:r>
            <w:r w:rsidR="00403B46">
              <w:rPr>
                <w:rFonts w:asciiTheme="majorBidi" w:hAnsiTheme="majorBidi" w:cstheme="majorBidi"/>
                <w:sz w:val="24"/>
                <w:szCs w:val="24"/>
                <w:rtl/>
              </w:rPr>
              <w:t>נרדף</w:t>
            </w:r>
            <w:r w:rsidR="00403B46">
              <w:rPr>
                <w:rtl/>
              </w:rPr>
              <w:t xml:space="preserve"> </w:t>
            </w:r>
            <w:r w:rsidR="00941FB6">
              <w:t xml:space="preserve"> t</w:t>
            </w:r>
            <w:r w:rsidR="00403B46">
              <w:t xml:space="preserve">o be rescued at the expense of a </w:t>
            </w:r>
            <w:r w:rsidR="00403B46">
              <w:rPr>
                <w:rFonts w:ascii="Times New Roman" w:hAnsi="Times New Roman" w:cs="Times New Roman"/>
                <w:sz w:val="24"/>
                <w:szCs w:val="24"/>
                <w:rtl/>
              </w:rPr>
              <w:t>רודף</w:t>
            </w:r>
            <w:r w:rsidR="00403B46">
              <w:t xml:space="preserve">‘s life, for the following reason:  Even if a perpetrator already killed </w:t>
            </w:r>
            <w:r w:rsidR="00CF5F65">
              <w:t>a fetus</w:t>
            </w:r>
            <w:r w:rsidR="00403B46">
              <w:t>, he is not be liable to the death penalty; therefore</w:t>
            </w:r>
            <w:r w:rsidR="001178F1">
              <w:t>,</w:t>
            </w:r>
            <w:r w:rsidR="00403B46">
              <w:t xml:space="preserve"> certainly </w:t>
            </w:r>
            <w:r w:rsidR="007C1C0C">
              <w:t xml:space="preserve">a fetus </w:t>
            </w:r>
            <w:r w:rsidR="00DC6128">
              <w:t>i</w:t>
            </w:r>
            <w:r w:rsidR="00403B46">
              <w:t>s not eligible to be rescued by taking the life of a</w:t>
            </w:r>
            <w:r w:rsidR="00403B46">
              <w:rPr>
                <w:rFonts w:ascii="Times New Roman" w:hAnsi="Times New Roman" w:cs="Times New Roman"/>
                <w:sz w:val="24"/>
                <w:szCs w:val="24"/>
                <w:rtl/>
              </w:rPr>
              <w:t>רודף</w:t>
            </w:r>
            <w:r w:rsidR="00403B46">
              <w:rPr>
                <w:rtl/>
              </w:rPr>
              <w:t xml:space="preserve"> </w:t>
            </w:r>
            <w:r w:rsidR="007705BE">
              <w:t xml:space="preserve"> (</w:t>
            </w:r>
            <w:r w:rsidR="00403B46">
              <w:t xml:space="preserve">who has not yet killed)  … </w:t>
            </w:r>
            <w:r w:rsidR="009B6BBC">
              <w:t xml:space="preserve"> </w:t>
            </w:r>
            <w:r w:rsidR="00403B46">
              <w:t xml:space="preserve">Accordingly, one who pursues after </w:t>
            </w:r>
            <w:r w:rsidR="007C1C0C">
              <w:t xml:space="preserve">a fetus </w:t>
            </w:r>
            <w:r w:rsidR="007705BE">
              <w:t>t</w:t>
            </w:r>
            <w:r w:rsidR="00403B46">
              <w:t xml:space="preserve">o kill him does not have </w:t>
            </w:r>
            <w:r w:rsidR="007C1C0C">
              <w:t>a</w:t>
            </w:r>
            <w:r w:rsidR="00403B46">
              <w:rPr>
                <w:rFonts w:ascii="Times New Roman" w:hAnsi="Times New Roman" w:cs="Times New Roman"/>
                <w:sz w:val="24"/>
                <w:szCs w:val="24"/>
                <w:rtl/>
              </w:rPr>
              <w:t>דין רודף</w:t>
            </w:r>
            <w:r w:rsidR="00403B46">
              <w:rPr>
                <w:rFonts w:cstheme="minorHAnsi"/>
                <w:rtl/>
              </w:rPr>
              <w:t xml:space="preserve"> </w:t>
            </w:r>
            <w:r w:rsidR="00316908">
              <w:rPr>
                <w:rFonts w:cstheme="minorHAnsi"/>
              </w:rPr>
              <w:t xml:space="preserve">, </w:t>
            </w:r>
            <w:r w:rsidR="007C1C0C">
              <w:rPr>
                <w:rFonts w:cstheme="minorHAnsi"/>
              </w:rPr>
              <w:t xml:space="preserve">whereas the fetus </w:t>
            </w:r>
            <w:r w:rsidR="007705BE">
              <w:rPr>
                <w:rFonts w:cstheme="minorHAnsi"/>
              </w:rPr>
              <w:t>d</w:t>
            </w:r>
            <w:r w:rsidR="00403B46">
              <w:rPr>
                <w:rFonts w:cstheme="minorHAnsi"/>
              </w:rPr>
              <w:t xml:space="preserve">oes have a </w:t>
            </w:r>
            <w:r w:rsidR="00403B46">
              <w:rPr>
                <w:rFonts w:ascii="Times New Roman" w:hAnsi="Times New Roman" w:cs="Times New Roman"/>
                <w:sz w:val="24"/>
                <w:szCs w:val="24"/>
                <w:rtl/>
              </w:rPr>
              <w:t>דין רודף</w:t>
            </w:r>
            <w:r w:rsidR="00316908">
              <w:rPr>
                <w:rFonts w:cstheme="minorHAnsi"/>
              </w:rPr>
              <w:t>.  T</w:t>
            </w:r>
            <w:r w:rsidR="00403B46">
              <w:rPr>
                <w:rFonts w:cstheme="minorHAnsi"/>
              </w:rPr>
              <w:t>herefore</w:t>
            </w:r>
            <w:r w:rsidR="00316908">
              <w:rPr>
                <w:rFonts w:cstheme="minorHAnsi"/>
              </w:rPr>
              <w:t>,</w:t>
            </w:r>
            <w:r w:rsidR="00403B46">
              <w:rPr>
                <w:rFonts w:cstheme="minorHAnsi"/>
              </w:rPr>
              <w:t xml:space="preserve"> </w:t>
            </w:r>
            <w:r w:rsidR="008755FC">
              <w:rPr>
                <w:rFonts w:cstheme="minorHAnsi"/>
              </w:rPr>
              <w:t>it is proper</w:t>
            </w:r>
            <w:r w:rsidR="00813003">
              <w:rPr>
                <w:rFonts w:cstheme="minorHAnsi"/>
              </w:rPr>
              <w:t xml:space="preserve"> [to decide the Halacha]</w:t>
            </w:r>
            <w:r w:rsidR="008755FC">
              <w:rPr>
                <w:rFonts w:cstheme="minorHAnsi"/>
              </w:rPr>
              <w:t xml:space="preserve"> to </w:t>
            </w:r>
            <w:r w:rsidR="00403B46">
              <w:rPr>
                <w:rFonts w:cstheme="minorHAnsi"/>
              </w:rPr>
              <w:t xml:space="preserve">save </w:t>
            </w:r>
            <w:r w:rsidR="00316908">
              <w:rPr>
                <w:rFonts w:cstheme="minorHAnsi"/>
              </w:rPr>
              <w:t xml:space="preserve">the </w:t>
            </w:r>
            <w:r w:rsidR="00403B46">
              <w:rPr>
                <w:rFonts w:cstheme="minorHAnsi"/>
              </w:rPr>
              <w:t xml:space="preserve">mother </w:t>
            </w:r>
            <w:r w:rsidR="00311ADE">
              <w:rPr>
                <w:rFonts w:cstheme="minorHAnsi"/>
              </w:rPr>
              <w:t xml:space="preserve">by taking the </w:t>
            </w:r>
            <w:r w:rsidR="00006CE4">
              <w:t xml:space="preserve">life of the </w:t>
            </w:r>
            <w:r w:rsidR="00316908" w:rsidRPr="00316908">
              <w:rPr>
                <w:i/>
                <w:iCs/>
              </w:rPr>
              <w:t xml:space="preserve">‘non-emerged fetus’ </w:t>
            </w:r>
            <w:r w:rsidR="00316908" w:rsidRPr="00316908">
              <w:rPr>
                <w:rFonts w:asciiTheme="minorHAnsi" w:hAnsiTheme="minorHAnsi" w:cstheme="minorHAnsi"/>
              </w:rPr>
              <w:t>because of his status as a</w:t>
            </w:r>
            <w:r w:rsidR="00316908">
              <w:rPr>
                <w:rFonts w:asciiTheme="majorBidi" w:hAnsiTheme="majorBidi" w:cstheme="majorBidi"/>
                <w:sz w:val="24"/>
                <w:szCs w:val="24"/>
              </w:rPr>
              <w:t xml:space="preserve"> </w:t>
            </w:r>
            <w:r w:rsidR="00403B46">
              <w:rPr>
                <w:rFonts w:ascii="Times New Roman" w:hAnsi="Times New Roman" w:cs="Times New Roman"/>
                <w:sz w:val="24"/>
                <w:szCs w:val="24"/>
                <w:rtl/>
              </w:rPr>
              <w:t>רודף</w:t>
            </w:r>
            <w:r w:rsidR="00403B46">
              <w:rPr>
                <w:rFonts w:cstheme="minorHAnsi"/>
              </w:rPr>
              <w:t xml:space="preserve">.  </w:t>
            </w:r>
          </w:p>
        </w:tc>
      </w:tr>
    </w:tbl>
    <w:p w14:paraId="3D0B9A0A" w14:textId="2ADB9F99" w:rsidR="002E0854" w:rsidRPr="00915648" w:rsidRDefault="002E0854" w:rsidP="00BC3CE9">
      <w:pPr>
        <w:bidi/>
        <w:rPr>
          <w:sz w:val="24"/>
          <w:szCs w:val="24"/>
        </w:rPr>
      </w:pPr>
    </w:p>
    <w:sectPr w:rsidR="002E0854" w:rsidRPr="00915648" w:rsidSect="00616052">
      <w:headerReference w:type="default" r:id="rId10"/>
      <w:type w:val="continuous"/>
      <w:pgSz w:w="12240" w:h="15840"/>
      <w:pgMar w:top="1152" w:right="270" w:bottom="720" w:left="576" w:header="576" w:footer="432" w:gutter="0"/>
      <w:cols w:space="1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CF1F3" w14:textId="77777777" w:rsidR="00CC74A8" w:rsidRDefault="00CC74A8" w:rsidP="00071179">
      <w:pPr>
        <w:spacing w:after="0" w:line="240" w:lineRule="auto"/>
      </w:pPr>
      <w:r>
        <w:separator/>
      </w:r>
    </w:p>
  </w:endnote>
  <w:endnote w:type="continuationSeparator" w:id="0">
    <w:p w14:paraId="175E7EEC" w14:textId="77777777" w:rsidR="00CC74A8" w:rsidRDefault="00CC74A8" w:rsidP="0007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21"/>
        <w:szCs w:val="21"/>
      </w:rPr>
      <w:id w:val="-933827520"/>
      <w:docPartObj>
        <w:docPartGallery w:val="Page Numbers (Bottom of Page)"/>
        <w:docPartUnique/>
      </w:docPartObj>
    </w:sdtPr>
    <w:sdtEndPr>
      <w:rPr>
        <w:noProof/>
      </w:rPr>
    </w:sdtEndPr>
    <w:sdtContent>
      <w:p w14:paraId="6224F82A" w14:textId="2FA0E035" w:rsidR="00F427A4" w:rsidRPr="00F427A4" w:rsidRDefault="00F427A4">
        <w:pPr>
          <w:pStyle w:val="Footer"/>
          <w:jc w:val="center"/>
          <w:rPr>
            <w:b/>
            <w:bCs/>
            <w:sz w:val="21"/>
            <w:szCs w:val="21"/>
          </w:rPr>
        </w:pPr>
        <w:r w:rsidRPr="00F427A4">
          <w:rPr>
            <w:b/>
            <w:bCs/>
            <w:sz w:val="21"/>
            <w:szCs w:val="21"/>
          </w:rPr>
          <w:fldChar w:fldCharType="begin"/>
        </w:r>
        <w:r w:rsidRPr="00F427A4">
          <w:rPr>
            <w:b/>
            <w:bCs/>
            <w:sz w:val="21"/>
            <w:szCs w:val="21"/>
          </w:rPr>
          <w:instrText xml:space="preserve"> PAGE   \* MERGEFORMAT </w:instrText>
        </w:r>
        <w:r w:rsidRPr="00F427A4">
          <w:rPr>
            <w:b/>
            <w:bCs/>
            <w:sz w:val="21"/>
            <w:szCs w:val="21"/>
          </w:rPr>
          <w:fldChar w:fldCharType="separate"/>
        </w:r>
        <w:r w:rsidRPr="00F427A4">
          <w:rPr>
            <w:b/>
            <w:bCs/>
            <w:noProof/>
            <w:sz w:val="21"/>
            <w:szCs w:val="21"/>
          </w:rPr>
          <w:t>2</w:t>
        </w:r>
        <w:r w:rsidRPr="00F427A4">
          <w:rPr>
            <w:b/>
            <w:bCs/>
            <w:noProof/>
            <w:sz w:val="21"/>
            <w:szCs w:val="21"/>
          </w:rPr>
          <w:fldChar w:fldCharType="end"/>
        </w:r>
      </w:p>
    </w:sdtContent>
  </w:sdt>
  <w:p w14:paraId="7E6D517D" w14:textId="5F82D482" w:rsidR="00C93F82" w:rsidRDefault="00C93F82" w:rsidP="00F00A5E">
    <w:pPr>
      <w:pStyle w:val="Footer"/>
      <w:tabs>
        <w:tab w:val="clear" w:pos="4320"/>
        <w:tab w:val="clear" w:pos="8640"/>
        <w:tab w:val="left" w:pos="47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61A49" w14:textId="77777777" w:rsidR="00CC74A8" w:rsidRDefault="00CC74A8" w:rsidP="00071179">
      <w:pPr>
        <w:spacing w:after="0" w:line="240" w:lineRule="auto"/>
      </w:pPr>
      <w:r>
        <w:separator/>
      </w:r>
    </w:p>
  </w:footnote>
  <w:footnote w:type="continuationSeparator" w:id="0">
    <w:p w14:paraId="6C99F618" w14:textId="77777777" w:rsidR="00CC74A8" w:rsidRDefault="00CC74A8" w:rsidP="00071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27F7" w14:textId="338B71D5" w:rsidR="00E35520" w:rsidRPr="00943404" w:rsidRDefault="002514BE" w:rsidP="00943404">
    <w:pPr>
      <w:pStyle w:val="Header"/>
      <w:bidi/>
      <w:jc w:val="center"/>
      <w:rPr>
        <w:rFonts w:asciiTheme="majorBidi" w:hAnsiTheme="majorBidi" w:cstheme="majorBidi"/>
        <w:sz w:val="23"/>
        <w:szCs w:val="23"/>
      </w:rPr>
    </w:pPr>
    <w:r w:rsidRPr="00B36644">
      <w:rPr>
        <w:rFonts w:ascii="Cambria" w:hAnsi="Cambria" w:cs="Times New Roman"/>
      </w:rPr>
      <w:t xml:space="preserve">: </w:t>
    </w:r>
    <w:r w:rsidRPr="00B36644">
      <w:rPr>
        <w:rFonts w:ascii="Cambria" w:hAnsi="Cambria" w:cs="Calibri"/>
      </w:rPr>
      <w:t>Rav Shach’s Explanation</w:t>
    </w:r>
    <w:r w:rsidR="00925715" w:rsidRPr="00B36644">
      <w:rPr>
        <w:rFonts w:ascii="Cambria" w:hAnsi="Cambria" w:cs="Calibri"/>
      </w:rPr>
      <w:t xml:space="preserve"> of the </w:t>
    </w:r>
    <w:r w:rsidR="00105EE5" w:rsidRPr="00B36644">
      <w:rPr>
        <w:rFonts w:ascii="Cambria" w:hAnsi="Cambria" w:cs="Calibri"/>
      </w:rPr>
      <w:t>Obstructed Labor Case</w:t>
    </w:r>
    <w:r w:rsidR="00A003C4" w:rsidRPr="00483945">
      <w:rPr>
        <w:rFonts w:asciiTheme="majorBidi" w:hAnsiTheme="majorBidi" w:cs="Times New Roman"/>
        <w:sz w:val="28"/>
        <w:szCs w:val="28"/>
        <w:rtl/>
      </w:rPr>
      <w:t xml:space="preserve">אבי עזרי </w:t>
    </w:r>
    <w:r w:rsidR="00A003C4" w:rsidRPr="00483945">
      <w:rPr>
        <w:rFonts w:asciiTheme="majorBidi" w:hAnsiTheme="majorBidi" w:cstheme="majorBidi"/>
        <w:sz w:val="28"/>
        <w:szCs w:val="28"/>
        <w:rtl/>
      </w:rPr>
      <w:t>על הרמב״ם</w:t>
    </w:r>
    <w:r w:rsidR="005C19A1" w:rsidRPr="003F2620">
      <w:rPr>
        <w:rFonts w:ascii="Cambria" w:hAnsi="Cambria" w:cs="Calibri"/>
        <w:b/>
        <w:bCs/>
        <w:u w:val="single"/>
      </w:rPr>
      <w:t xml:space="preserve">Supplement </w:t>
    </w:r>
    <w:r w:rsidR="00392DFC" w:rsidRPr="003F2620">
      <w:rPr>
        <w:rFonts w:ascii="Cambria" w:hAnsi="Cambria" w:cs="Calibri"/>
        <w:b/>
        <w:bCs/>
        <w:u w:val="single"/>
      </w:rPr>
      <w:t>4</w:t>
    </w:r>
    <w:r w:rsidR="00A003C4" w:rsidRPr="003F2620">
      <w:rPr>
        <w:rFonts w:ascii="Cambria" w:hAnsi="Cambria" w:cs="Calibri"/>
        <w:b/>
        <w:bCs/>
      </w:rPr>
      <w:t>:</w:t>
    </w:r>
    <w:r w:rsidR="00A003C4" w:rsidRPr="003F2620">
      <w:rPr>
        <w:rFonts w:ascii="Cambria" w:hAnsi="Cambria"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CFD4" w14:textId="77777777" w:rsidR="00E26032" w:rsidRPr="00943404" w:rsidRDefault="00E26032" w:rsidP="00E26032">
    <w:pPr>
      <w:pStyle w:val="Header"/>
      <w:bidi/>
      <w:jc w:val="center"/>
      <w:rPr>
        <w:rFonts w:asciiTheme="majorBidi" w:hAnsiTheme="majorBidi" w:cstheme="majorBidi"/>
        <w:sz w:val="23"/>
        <w:szCs w:val="23"/>
      </w:rPr>
    </w:pPr>
    <w:r w:rsidRPr="00B36644">
      <w:rPr>
        <w:rFonts w:ascii="Cambria" w:hAnsi="Cambria" w:cs="Times New Roman"/>
      </w:rPr>
      <w:t xml:space="preserve">: </w:t>
    </w:r>
    <w:r w:rsidRPr="00B36644">
      <w:rPr>
        <w:rFonts w:ascii="Cambria" w:hAnsi="Cambria" w:cs="Calibri"/>
      </w:rPr>
      <w:t>Rav Shach’s Explanation of the Obstructed Labor Case</w:t>
    </w:r>
    <w:r w:rsidRPr="00483945">
      <w:rPr>
        <w:rFonts w:asciiTheme="majorBidi" w:hAnsiTheme="majorBidi" w:cs="Times New Roman"/>
        <w:sz w:val="28"/>
        <w:szCs w:val="28"/>
        <w:rtl/>
      </w:rPr>
      <w:t xml:space="preserve">אבי עזרי </w:t>
    </w:r>
    <w:r w:rsidRPr="00483945">
      <w:rPr>
        <w:rFonts w:asciiTheme="majorBidi" w:hAnsiTheme="majorBidi" w:cstheme="majorBidi"/>
        <w:sz w:val="28"/>
        <w:szCs w:val="28"/>
        <w:rtl/>
      </w:rPr>
      <w:t>על הרמב״ם</w:t>
    </w:r>
    <w:r w:rsidRPr="003F2620">
      <w:rPr>
        <w:rFonts w:ascii="Cambria" w:hAnsi="Cambria" w:cs="Calibri"/>
        <w:b/>
        <w:bCs/>
        <w:u w:val="single"/>
      </w:rPr>
      <w:t>Supplement 4</w:t>
    </w:r>
    <w:r w:rsidRPr="003F2620">
      <w:rPr>
        <w:rFonts w:ascii="Cambria" w:hAnsi="Cambria" w:cs="Calibri"/>
        <w:b/>
        <w:bCs/>
      </w:rPr>
      <w:t>:</w:t>
    </w:r>
    <w:r w:rsidRPr="003F2620">
      <w:rPr>
        <w:rFonts w:ascii="Cambria" w:hAnsi="Cambria" w:cs="Calibri"/>
      </w:rPr>
      <w:t xml:space="preserve"> </w:t>
    </w:r>
  </w:p>
  <w:p w14:paraId="1899DFED" w14:textId="77777777" w:rsidR="00776A58" w:rsidRPr="0092586C" w:rsidRDefault="00776A58" w:rsidP="00925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A4AD7"/>
    <w:multiLevelType w:val="hybridMultilevel"/>
    <w:tmpl w:val="DBD2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854"/>
    <w:rsid w:val="00006CE4"/>
    <w:rsid w:val="00014D36"/>
    <w:rsid w:val="000312CE"/>
    <w:rsid w:val="00042D5A"/>
    <w:rsid w:val="000558B1"/>
    <w:rsid w:val="00066A40"/>
    <w:rsid w:val="00066A86"/>
    <w:rsid w:val="00071179"/>
    <w:rsid w:val="00073C6F"/>
    <w:rsid w:val="00075C3A"/>
    <w:rsid w:val="00095E46"/>
    <w:rsid w:val="000A4A07"/>
    <w:rsid w:val="000B382D"/>
    <w:rsid w:val="000E020D"/>
    <w:rsid w:val="000E1DD5"/>
    <w:rsid w:val="000F5B1C"/>
    <w:rsid w:val="00101ABB"/>
    <w:rsid w:val="00103CF9"/>
    <w:rsid w:val="00105EE5"/>
    <w:rsid w:val="001178F1"/>
    <w:rsid w:val="00122F12"/>
    <w:rsid w:val="00131E33"/>
    <w:rsid w:val="00137404"/>
    <w:rsid w:val="00162CCE"/>
    <w:rsid w:val="001631D7"/>
    <w:rsid w:val="00166719"/>
    <w:rsid w:val="00173222"/>
    <w:rsid w:val="0017379F"/>
    <w:rsid w:val="001A24C0"/>
    <w:rsid w:val="001B027A"/>
    <w:rsid w:val="001C3FA5"/>
    <w:rsid w:val="001C4CED"/>
    <w:rsid w:val="001E2D33"/>
    <w:rsid w:val="002064F0"/>
    <w:rsid w:val="0020717B"/>
    <w:rsid w:val="002110BC"/>
    <w:rsid w:val="00216F7E"/>
    <w:rsid w:val="00241287"/>
    <w:rsid w:val="00246BE8"/>
    <w:rsid w:val="0025060E"/>
    <w:rsid w:val="002514BE"/>
    <w:rsid w:val="00264B01"/>
    <w:rsid w:val="00267D9D"/>
    <w:rsid w:val="00274956"/>
    <w:rsid w:val="0027592C"/>
    <w:rsid w:val="002956C1"/>
    <w:rsid w:val="0029594C"/>
    <w:rsid w:val="002C3BED"/>
    <w:rsid w:val="002E0854"/>
    <w:rsid w:val="002E7378"/>
    <w:rsid w:val="002F0C78"/>
    <w:rsid w:val="00307BF7"/>
    <w:rsid w:val="00307D66"/>
    <w:rsid w:val="00310709"/>
    <w:rsid w:val="003108C5"/>
    <w:rsid w:val="00311ADE"/>
    <w:rsid w:val="00316908"/>
    <w:rsid w:val="003236CF"/>
    <w:rsid w:val="00323FC9"/>
    <w:rsid w:val="00333BDC"/>
    <w:rsid w:val="00340033"/>
    <w:rsid w:val="00345A3E"/>
    <w:rsid w:val="0035303E"/>
    <w:rsid w:val="0035425B"/>
    <w:rsid w:val="00354890"/>
    <w:rsid w:val="00355A94"/>
    <w:rsid w:val="003624B8"/>
    <w:rsid w:val="003632A7"/>
    <w:rsid w:val="00365938"/>
    <w:rsid w:val="00366CE9"/>
    <w:rsid w:val="00372F0D"/>
    <w:rsid w:val="003865ED"/>
    <w:rsid w:val="00392DFC"/>
    <w:rsid w:val="00393228"/>
    <w:rsid w:val="003A0589"/>
    <w:rsid w:val="003A20C4"/>
    <w:rsid w:val="003A5B82"/>
    <w:rsid w:val="003C2445"/>
    <w:rsid w:val="003E6FBC"/>
    <w:rsid w:val="003F2620"/>
    <w:rsid w:val="003F66C7"/>
    <w:rsid w:val="003F6D01"/>
    <w:rsid w:val="0040301E"/>
    <w:rsid w:val="00403B46"/>
    <w:rsid w:val="00407581"/>
    <w:rsid w:val="004153D0"/>
    <w:rsid w:val="00422DD4"/>
    <w:rsid w:val="00425910"/>
    <w:rsid w:val="00431C43"/>
    <w:rsid w:val="0043354A"/>
    <w:rsid w:val="00444E50"/>
    <w:rsid w:val="00451C53"/>
    <w:rsid w:val="004520D6"/>
    <w:rsid w:val="00460DF0"/>
    <w:rsid w:val="00461874"/>
    <w:rsid w:val="00466682"/>
    <w:rsid w:val="00467CE6"/>
    <w:rsid w:val="00483945"/>
    <w:rsid w:val="004842B6"/>
    <w:rsid w:val="00490D3A"/>
    <w:rsid w:val="00495691"/>
    <w:rsid w:val="004A5B13"/>
    <w:rsid w:val="004B4942"/>
    <w:rsid w:val="004B7E05"/>
    <w:rsid w:val="004D7FC0"/>
    <w:rsid w:val="004E0A2B"/>
    <w:rsid w:val="004E33CA"/>
    <w:rsid w:val="004E6B93"/>
    <w:rsid w:val="005024DE"/>
    <w:rsid w:val="00516ED5"/>
    <w:rsid w:val="005203D0"/>
    <w:rsid w:val="005204FA"/>
    <w:rsid w:val="005237E4"/>
    <w:rsid w:val="00524457"/>
    <w:rsid w:val="005274FE"/>
    <w:rsid w:val="00534A68"/>
    <w:rsid w:val="00537BC2"/>
    <w:rsid w:val="00551D66"/>
    <w:rsid w:val="0056289F"/>
    <w:rsid w:val="00570B60"/>
    <w:rsid w:val="00575A4B"/>
    <w:rsid w:val="005A1EF3"/>
    <w:rsid w:val="005A1F1C"/>
    <w:rsid w:val="005A666E"/>
    <w:rsid w:val="005B5808"/>
    <w:rsid w:val="005C19A1"/>
    <w:rsid w:val="005C7662"/>
    <w:rsid w:val="005D076D"/>
    <w:rsid w:val="005D19E8"/>
    <w:rsid w:val="005E0809"/>
    <w:rsid w:val="005E1398"/>
    <w:rsid w:val="005F6ACE"/>
    <w:rsid w:val="006059F0"/>
    <w:rsid w:val="00605FC4"/>
    <w:rsid w:val="00611248"/>
    <w:rsid w:val="00611540"/>
    <w:rsid w:val="00616052"/>
    <w:rsid w:val="006166D6"/>
    <w:rsid w:val="006234CD"/>
    <w:rsid w:val="00623CCE"/>
    <w:rsid w:val="00623D22"/>
    <w:rsid w:val="00624C06"/>
    <w:rsid w:val="006272B3"/>
    <w:rsid w:val="00634970"/>
    <w:rsid w:val="006372A6"/>
    <w:rsid w:val="00646046"/>
    <w:rsid w:val="00647152"/>
    <w:rsid w:val="00651F2F"/>
    <w:rsid w:val="0066292B"/>
    <w:rsid w:val="00662C9A"/>
    <w:rsid w:val="00666631"/>
    <w:rsid w:val="00667E0A"/>
    <w:rsid w:val="00671C32"/>
    <w:rsid w:val="00672583"/>
    <w:rsid w:val="00681219"/>
    <w:rsid w:val="00682302"/>
    <w:rsid w:val="00690CAA"/>
    <w:rsid w:val="006A00DF"/>
    <w:rsid w:val="006A3E67"/>
    <w:rsid w:val="006A45AF"/>
    <w:rsid w:val="006B3F70"/>
    <w:rsid w:val="006B6B39"/>
    <w:rsid w:val="006E29E7"/>
    <w:rsid w:val="006E76BB"/>
    <w:rsid w:val="006E7C23"/>
    <w:rsid w:val="006F0FA8"/>
    <w:rsid w:val="006F110E"/>
    <w:rsid w:val="006F3DF8"/>
    <w:rsid w:val="0071143E"/>
    <w:rsid w:val="00711EF4"/>
    <w:rsid w:val="00714FFB"/>
    <w:rsid w:val="007160A7"/>
    <w:rsid w:val="00722A1E"/>
    <w:rsid w:val="00743A4E"/>
    <w:rsid w:val="00744AB7"/>
    <w:rsid w:val="007456E8"/>
    <w:rsid w:val="0075278C"/>
    <w:rsid w:val="00753D8C"/>
    <w:rsid w:val="007548DA"/>
    <w:rsid w:val="00763CFC"/>
    <w:rsid w:val="0077028E"/>
    <w:rsid w:val="0077048C"/>
    <w:rsid w:val="007705BE"/>
    <w:rsid w:val="00776A58"/>
    <w:rsid w:val="00786E5B"/>
    <w:rsid w:val="0078702D"/>
    <w:rsid w:val="007B65E9"/>
    <w:rsid w:val="007C1C0C"/>
    <w:rsid w:val="007C7723"/>
    <w:rsid w:val="007D1996"/>
    <w:rsid w:val="007D5508"/>
    <w:rsid w:val="007E230D"/>
    <w:rsid w:val="007E5CA5"/>
    <w:rsid w:val="007E7B2E"/>
    <w:rsid w:val="007F15BD"/>
    <w:rsid w:val="007F5CB1"/>
    <w:rsid w:val="008006CA"/>
    <w:rsid w:val="008034DB"/>
    <w:rsid w:val="00812FD2"/>
    <w:rsid w:val="00813003"/>
    <w:rsid w:val="00823D1F"/>
    <w:rsid w:val="0082415A"/>
    <w:rsid w:val="00824758"/>
    <w:rsid w:val="00831D16"/>
    <w:rsid w:val="00833886"/>
    <w:rsid w:val="00836B93"/>
    <w:rsid w:val="00837F82"/>
    <w:rsid w:val="008412EA"/>
    <w:rsid w:val="008479B8"/>
    <w:rsid w:val="008529BE"/>
    <w:rsid w:val="00861FDB"/>
    <w:rsid w:val="008667F8"/>
    <w:rsid w:val="00870799"/>
    <w:rsid w:val="00874A69"/>
    <w:rsid w:val="008755FC"/>
    <w:rsid w:val="00882ACD"/>
    <w:rsid w:val="00884F2E"/>
    <w:rsid w:val="008855EC"/>
    <w:rsid w:val="00885E6B"/>
    <w:rsid w:val="008A2EBC"/>
    <w:rsid w:val="008E2B9A"/>
    <w:rsid w:val="008F20CC"/>
    <w:rsid w:val="00901D47"/>
    <w:rsid w:val="00911548"/>
    <w:rsid w:val="009128F9"/>
    <w:rsid w:val="00915648"/>
    <w:rsid w:val="00921264"/>
    <w:rsid w:val="00922766"/>
    <w:rsid w:val="00925715"/>
    <w:rsid w:val="0092586C"/>
    <w:rsid w:val="00933C27"/>
    <w:rsid w:val="00934320"/>
    <w:rsid w:val="00941184"/>
    <w:rsid w:val="00941FB6"/>
    <w:rsid w:val="00943404"/>
    <w:rsid w:val="009436B9"/>
    <w:rsid w:val="00944A26"/>
    <w:rsid w:val="00947BAF"/>
    <w:rsid w:val="00953163"/>
    <w:rsid w:val="0095615E"/>
    <w:rsid w:val="00964818"/>
    <w:rsid w:val="0097764A"/>
    <w:rsid w:val="00977ABB"/>
    <w:rsid w:val="00980C49"/>
    <w:rsid w:val="00981111"/>
    <w:rsid w:val="0098468A"/>
    <w:rsid w:val="009A14F9"/>
    <w:rsid w:val="009A39BF"/>
    <w:rsid w:val="009A3C71"/>
    <w:rsid w:val="009A46FF"/>
    <w:rsid w:val="009B29BE"/>
    <w:rsid w:val="009B6BBC"/>
    <w:rsid w:val="009C5465"/>
    <w:rsid w:val="009D2BB8"/>
    <w:rsid w:val="009D7A51"/>
    <w:rsid w:val="009E2712"/>
    <w:rsid w:val="009F285E"/>
    <w:rsid w:val="009F65A5"/>
    <w:rsid w:val="009F7420"/>
    <w:rsid w:val="00A003C4"/>
    <w:rsid w:val="00A02DD2"/>
    <w:rsid w:val="00A053DF"/>
    <w:rsid w:val="00A345F5"/>
    <w:rsid w:val="00A37408"/>
    <w:rsid w:val="00A42161"/>
    <w:rsid w:val="00A45934"/>
    <w:rsid w:val="00A46AF2"/>
    <w:rsid w:val="00A5042C"/>
    <w:rsid w:val="00A55075"/>
    <w:rsid w:val="00A55E21"/>
    <w:rsid w:val="00A56A7E"/>
    <w:rsid w:val="00A625A2"/>
    <w:rsid w:val="00A6333F"/>
    <w:rsid w:val="00A645F1"/>
    <w:rsid w:val="00A71B94"/>
    <w:rsid w:val="00A758DD"/>
    <w:rsid w:val="00A75B11"/>
    <w:rsid w:val="00A93D48"/>
    <w:rsid w:val="00AA0A41"/>
    <w:rsid w:val="00AA5BA6"/>
    <w:rsid w:val="00AB1908"/>
    <w:rsid w:val="00AB4D9C"/>
    <w:rsid w:val="00AC120B"/>
    <w:rsid w:val="00AC51EE"/>
    <w:rsid w:val="00AD06CB"/>
    <w:rsid w:val="00AD17CB"/>
    <w:rsid w:val="00AD4554"/>
    <w:rsid w:val="00AD5D01"/>
    <w:rsid w:val="00AE325B"/>
    <w:rsid w:val="00AE358A"/>
    <w:rsid w:val="00AF3D80"/>
    <w:rsid w:val="00B00B7F"/>
    <w:rsid w:val="00B02C7D"/>
    <w:rsid w:val="00B14DA0"/>
    <w:rsid w:val="00B155AE"/>
    <w:rsid w:val="00B36644"/>
    <w:rsid w:val="00B430CA"/>
    <w:rsid w:val="00B43DAD"/>
    <w:rsid w:val="00B63F72"/>
    <w:rsid w:val="00B70D54"/>
    <w:rsid w:val="00B76058"/>
    <w:rsid w:val="00B76AB3"/>
    <w:rsid w:val="00B822DD"/>
    <w:rsid w:val="00B85E12"/>
    <w:rsid w:val="00BA36BF"/>
    <w:rsid w:val="00BC143A"/>
    <w:rsid w:val="00BC3CE9"/>
    <w:rsid w:val="00BE289C"/>
    <w:rsid w:val="00BE6463"/>
    <w:rsid w:val="00BE7257"/>
    <w:rsid w:val="00C00B1B"/>
    <w:rsid w:val="00C02855"/>
    <w:rsid w:val="00C03F50"/>
    <w:rsid w:val="00C1023C"/>
    <w:rsid w:val="00C106FE"/>
    <w:rsid w:val="00C14FD7"/>
    <w:rsid w:val="00C22F72"/>
    <w:rsid w:val="00C416E5"/>
    <w:rsid w:val="00C472C4"/>
    <w:rsid w:val="00C52590"/>
    <w:rsid w:val="00C61459"/>
    <w:rsid w:val="00C65B48"/>
    <w:rsid w:val="00C7228C"/>
    <w:rsid w:val="00C72EB6"/>
    <w:rsid w:val="00C93F82"/>
    <w:rsid w:val="00CB27DE"/>
    <w:rsid w:val="00CB754E"/>
    <w:rsid w:val="00CC60C3"/>
    <w:rsid w:val="00CC74A8"/>
    <w:rsid w:val="00CD2A6E"/>
    <w:rsid w:val="00CD55A0"/>
    <w:rsid w:val="00CE39F3"/>
    <w:rsid w:val="00CE39F9"/>
    <w:rsid w:val="00CF4C5A"/>
    <w:rsid w:val="00CF5F65"/>
    <w:rsid w:val="00D10E42"/>
    <w:rsid w:val="00D175D7"/>
    <w:rsid w:val="00D208D0"/>
    <w:rsid w:val="00D20C82"/>
    <w:rsid w:val="00D20E83"/>
    <w:rsid w:val="00D214CE"/>
    <w:rsid w:val="00D47457"/>
    <w:rsid w:val="00D52014"/>
    <w:rsid w:val="00D55363"/>
    <w:rsid w:val="00D62EFB"/>
    <w:rsid w:val="00D91A73"/>
    <w:rsid w:val="00DA4FF9"/>
    <w:rsid w:val="00DB153F"/>
    <w:rsid w:val="00DB410B"/>
    <w:rsid w:val="00DC0A4F"/>
    <w:rsid w:val="00DC0B5B"/>
    <w:rsid w:val="00DC4458"/>
    <w:rsid w:val="00DC6128"/>
    <w:rsid w:val="00DC6E80"/>
    <w:rsid w:val="00DE1C84"/>
    <w:rsid w:val="00DF0321"/>
    <w:rsid w:val="00DF0F99"/>
    <w:rsid w:val="00DF2C26"/>
    <w:rsid w:val="00DF33A7"/>
    <w:rsid w:val="00E12D55"/>
    <w:rsid w:val="00E26032"/>
    <w:rsid w:val="00E27A31"/>
    <w:rsid w:val="00E30998"/>
    <w:rsid w:val="00E35520"/>
    <w:rsid w:val="00E478AF"/>
    <w:rsid w:val="00E6071F"/>
    <w:rsid w:val="00E60BC3"/>
    <w:rsid w:val="00E60C0E"/>
    <w:rsid w:val="00E74008"/>
    <w:rsid w:val="00EB0346"/>
    <w:rsid w:val="00ED36DD"/>
    <w:rsid w:val="00EE6877"/>
    <w:rsid w:val="00F00A5E"/>
    <w:rsid w:val="00F10B53"/>
    <w:rsid w:val="00F27D08"/>
    <w:rsid w:val="00F3318F"/>
    <w:rsid w:val="00F427A4"/>
    <w:rsid w:val="00F530A3"/>
    <w:rsid w:val="00F56A0D"/>
    <w:rsid w:val="00F730CE"/>
    <w:rsid w:val="00F73B4F"/>
    <w:rsid w:val="00F814AE"/>
    <w:rsid w:val="00F94209"/>
    <w:rsid w:val="00FB2598"/>
    <w:rsid w:val="00FF1C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BAD3B1"/>
  <w15:docId w15:val="{4346B7D9-B286-4041-AC67-F321694E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1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1179"/>
  </w:style>
  <w:style w:type="paragraph" w:styleId="Footer">
    <w:name w:val="footer"/>
    <w:basedOn w:val="Normal"/>
    <w:link w:val="FooterChar"/>
    <w:uiPriority w:val="99"/>
    <w:unhideWhenUsed/>
    <w:rsid w:val="000711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1179"/>
  </w:style>
  <w:style w:type="paragraph" w:styleId="BalloonText">
    <w:name w:val="Balloon Text"/>
    <w:basedOn w:val="Normal"/>
    <w:link w:val="BalloonTextChar"/>
    <w:uiPriority w:val="99"/>
    <w:semiHidden/>
    <w:unhideWhenUsed/>
    <w:rsid w:val="00922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66"/>
    <w:rPr>
      <w:rFonts w:ascii="Tahoma" w:hAnsi="Tahoma" w:cs="Tahoma"/>
      <w:sz w:val="16"/>
      <w:szCs w:val="16"/>
    </w:rPr>
  </w:style>
  <w:style w:type="paragraph" w:customStyle="1" w:styleId="Style3">
    <w:name w:val="Style3"/>
    <w:basedOn w:val="Normal"/>
    <w:link w:val="Style3Char"/>
    <w:qFormat/>
    <w:rsid w:val="005F6ACE"/>
    <w:pPr>
      <w:spacing w:after="240" w:line="312" w:lineRule="auto"/>
      <w:ind w:left="1296"/>
    </w:pPr>
    <w:rPr>
      <w:rFonts w:ascii="Calibri" w:hAnsi="Calibri" w:cs="Calibri"/>
    </w:rPr>
  </w:style>
  <w:style w:type="character" w:customStyle="1" w:styleId="Style3Char">
    <w:name w:val="Style3 Char"/>
    <w:basedOn w:val="DefaultParagraphFont"/>
    <w:link w:val="Style3"/>
    <w:rsid w:val="005F6ACE"/>
    <w:rPr>
      <w:rFonts w:ascii="Calibri" w:hAnsi="Calibri" w:cs="Calibri"/>
    </w:rPr>
  </w:style>
  <w:style w:type="paragraph" w:styleId="ListParagraph">
    <w:name w:val="List Paragraph"/>
    <w:basedOn w:val="Normal"/>
    <w:uiPriority w:val="34"/>
    <w:qFormat/>
    <w:rsid w:val="00F814AE"/>
    <w:pPr>
      <w:ind w:left="720"/>
      <w:contextualSpacing/>
    </w:pPr>
  </w:style>
  <w:style w:type="table" w:styleId="TableGrid">
    <w:name w:val="Table Grid"/>
    <w:basedOn w:val="TableNormal"/>
    <w:uiPriority w:val="39"/>
    <w:rsid w:val="00FF1C1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ve1">
    <w:name w:val="five1"/>
    <w:basedOn w:val="DefaultParagraphFont"/>
    <w:rsid w:val="00F56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2457">
      <w:bodyDiv w:val="1"/>
      <w:marLeft w:val="0"/>
      <w:marRight w:val="0"/>
      <w:marTop w:val="0"/>
      <w:marBottom w:val="0"/>
      <w:divBdr>
        <w:top w:val="none" w:sz="0" w:space="0" w:color="auto"/>
        <w:left w:val="none" w:sz="0" w:space="0" w:color="auto"/>
        <w:bottom w:val="none" w:sz="0" w:space="0" w:color="auto"/>
        <w:right w:val="none" w:sz="0" w:space="0" w:color="auto"/>
      </w:divBdr>
    </w:div>
    <w:div w:id="904996514">
      <w:bodyDiv w:val="1"/>
      <w:marLeft w:val="0"/>
      <w:marRight w:val="0"/>
      <w:marTop w:val="0"/>
      <w:marBottom w:val="0"/>
      <w:divBdr>
        <w:top w:val="none" w:sz="0" w:space="0" w:color="auto"/>
        <w:left w:val="none" w:sz="0" w:space="0" w:color="auto"/>
        <w:bottom w:val="none" w:sz="0" w:space="0" w:color="auto"/>
        <w:right w:val="none" w:sz="0" w:space="0" w:color="auto"/>
      </w:divBdr>
    </w:div>
    <w:div w:id="1026057145">
      <w:bodyDiv w:val="1"/>
      <w:marLeft w:val="0"/>
      <w:marRight w:val="0"/>
      <w:marTop w:val="0"/>
      <w:marBottom w:val="0"/>
      <w:divBdr>
        <w:top w:val="none" w:sz="0" w:space="0" w:color="auto"/>
        <w:left w:val="none" w:sz="0" w:space="0" w:color="auto"/>
        <w:bottom w:val="none" w:sz="0" w:space="0" w:color="auto"/>
        <w:right w:val="none" w:sz="0" w:space="0" w:color="auto"/>
      </w:divBdr>
    </w:div>
    <w:div w:id="1299844358">
      <w:bodyDiv w:val="1"/>
      <w:marLeft w:val="0"/>
      <w:marRight w:val="0"/>
      <w:marTop w:val="0"/>
      <w:marBottom w:val="0"/>
      <w:divBdr>
        <w:top w:val="none" w:sz="0" w:space="0" w:color="auto"/>
        <w:left w:val="none" w:sz="0" w:space="0" w:color="auto"/>
        <w:bottom w:val="none" w:sz="0" w:space="0" w:color="auto"/>
        <w:right w:val="none" w:sz="0" w:space="0" w:color="auto"/>
      </w:divBdr>
    </w:div>
    <w:div w:id="1431193741">
      <w:bodyDiv w:val="1"/>
      <w:marLeft w:val="0"/>
      <w:marRight w:val="0"/>
      <w:marTop w:val="0"/>
      <w:marBottom w:val="0"/>
      <w:divBdr>
        <w:top w:val="none" w:sz="0" w:space="0" w:color="auto"/>
        <w:left w:val="none" w:sz="0" w:space="0" w:color="auto"/>
        <w:bottom w:val="none" w:sz="0" w:space="0" w:color="auto"/>
        <w:right w:val="none" w:sz="0" w:space="0" w:color="auto"/>
      </w:divBdr>
    </w:div>
    <w:div w:id="1770198564">
      <w:bodyDiv w:val="1"/>
      <w:marLeft w:val="0"/>
      <w:marRight w:val="0"/>
      <w:marTop w:val="0"/>
      <w:marBottom w:val="0"/>
      <w:divBdr>
        <w:top w:val="none" w:sz="0" w:space="0" w:color="auto"/>
        <w:left w:val="none" w:sz="0" w:space="0" w:color="auto"/>
        <w:bottom w:val="none" w:sz="0" w:space="0" w:color="auto"/>
        <w:right w:val="none" w:sz="0" w:space="0" w:color="auto"/>
      </w:divBdr>
    </w:div>
    <w:div w:id="1876308075">
      <w:bodyDiv w:val="1"/>
      <w:marLeft w:val="0"/>
      <w:marRight w:val="0"/>
      <w:marTop w:val="0"/>
      <w:marBottom w:val="0"/>
      <w:divBdr>
        <w:top w:val="none" w:sz="0" w:space="0" w:color="auto"/>
        <w:left w:val="none" w:sz="0" w:space="0" w:color="auto"/>
        <w:bottom w:val="none" w:sz="0" w:space="0" w:color="auto"/>
        <w:right w:val="none" w:sz="0" w:space="0" w:color="auto"/>
      </w:divBdr>
    </w:div>
    <w:div w:id="20777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BB3CC-A211-4163-9902-7E9C5A42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 Lasdun</dc:creator>
  <cp:lastModifiedBy>Abraham Lasdun</cp:lastModifiedBy>
  <cp:revision>95</cp:revision>
  <cp:lastPrinted>2020-12-24T12:00:00Z</cp:lastPrinted>
  <dcterms:created xsi:type="dcterms:W3CDTF">2019-05-03T15:57:00Z</dcterms:created>
  <dcterms:modified xsi:type="dcterms:W3CDTF">2020-12-25T07:02:00Z</dcterms:modified>
</cp:coreProperties>
</file>